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1F64" w14:textId="555D3F4B" w:rsidR="00A6284C" w:rsidRPr="00BA1F07" w:rsidRDefault="00A6284C" w:rsidP="00A6284C">
      <w:pPr>
        <w:jc w:val="right"/>
        <w:rPr>
          <w:rFonts w:cs="Arial"/>
          <w:b/>
          <w:color w:val="7030A0"/>
          <w:sz w:val="32"/>
        </w:rPr>
      </w:pPr>
    </w:p>
    <w:p w14:paraId="6A1910C6" w14:textId="77777777" w:rsidR="00A6284C" w:rsidRPr="00BA1F07" w:rsidRDefault="00A6284C" w:rsidP="00A6284C">
      <w:pPr>
        <w:ind w:right="113"/>
        <w:jc w:val="right"/>
        <w:rPr>
          <w:rFonts w:cs="Arial"/>
          <w:b/>
          <w:color w:val="7030A0"/>
          <w:sz w:val="32"/>
        </w:rPr>
      </w:pPr>
    </w:p>
    <w:p w14:paraId="5EA566C7" w14:textId="77777777" w:rsidR="00A6284C" w:rsidRPr="00BA1F07" w:rsidRDefault="00A6284C" w:rsidP="00A6284C">
      <w:pPr>
        <w:ind w:right="113"/>
        <w:jc w:val="right"/>
        <w:rPr>
          <w:rFonts w:cs="Arial"/>
          <w:b/>
          <w:color w:val="7030A0"/>
          <w:sz w:val="32"/>
        </w:rPr>
      </w:pPr>
    </w:p>
    <w:p w14:paraId="0A64BAE3" w14:textId="5BC618E7" w:rsidR="00A6284C" w:rsidRDefault="00160D7F" w:rsidP="00A6284C">
      <w:pPr>
        <w:ind w:right="113"/>
        <w:jc w:val="right"/>
        <w:rPr>
          <w:rFonts w:cs="Arial"/>
          <w:b/>
          <w:color w:val="7030A0"/>
          <w:sz w:val="32"/>
        </w:rPr>
      </w:pPr>
      <w:r>
        <w:rPr>
          <w:noProof/>
          <w:lang w:eastAsia="cs-CZ"/>
        </w:rPr>
        <w:drawing>
          <wp:inline distT="0" distB="0" distL="0" distR="0" wp14:anchorId="59B64B8E" wp14:editId="417D672B">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p w14:paraId="55623ABB" w14:textId="77777777" w:rsidR="00844938" w:rsidRDefault="00844938" w:rsidP="00A6284C">
      <w:pPr>
        <w:ind w:right="113"/>
        <w:jc w:val="right"/>
        <w:rPr>
          <w:rFonts w:cs="Arial"/>
          <w:b/>
          <w:color w:val="7030A0"/>
          <w:sz w:val="32"/>
        </w:rPr>
      </w:pPr>
    </w:p>
    <w:p w14:paraId="3473EE7A" w14:textId="77777777" w:rsidR="00844938" w:rsidRDefault="00844938" w:rsidP="00A6284C">
      <w:pPr>
        <w:ind w:right="113"/>
        <w:jc w:val="right"/>
        <w:rPr>
          <w:rFonts w:cs="Arial"/>
          <w:b/>
          <w:color w:val="7030A0"/>
          <w:sz w:val="32"/>
        </w:rPr>
      </w:pPr>
    </w:p>
    <w:p w14:paraId="5E90904A" w14:textId="77777777" w:rsidR="00844938" w:rsidRDefault="00844938" w:rsidP="00A6284C">
      <w:pPr>
        <w:ind w:right="113"/>
        <w:jc w:val="right"/>
        <w:rPr>
          <w:rFonts w:cs="Arial"/>
          <w:b/>
          <w:color w:val="7030A0"/>
          <w:sz w:val="32"/>
        </w:rPr>
      </w:pPr>
    </w:p>
    <w:p w14:paraId="6AFC5C25" w14:textId="77777777" w:rsidR="00A6284C" w:rsidRDefault="00A6284C" w:rsidP="00A6284C">
      <w:pPr>
        <w:ind w:right="113"/>
        <w:jc w:val="right"/>
        <w:rPr>
          <w:rFonts w:cs="Arial"/>
          <w:b/>
          <w:color w:val="7030A0"/>
          <w:sz w:val="32"/>
        </w:rPr>
      </w:pPr>
    </w:p>
    <w:p w14:paraId="6E67DB8B" w14:textId="77777777" w:rsidR="00A6284C" w:rsidRDefault="00A6284C" w:rsidP="00A6284C">
      <w:pPr>
        <w:ind w:right="113"/>
        <w:jc w:val="right"/>
        <w:rPr>
          <w:rFonts w:cs="Arial"/>
          <w:b/>
          <w:color w:val="7030A0"/>
          <w:sz w:val="32"/>
        </w:rPr>
      </w:pPr>
    </w:p>
    <w:p w14:paraId="3B40B180" w14:textId="77777777" w:rsidR="00A6284C" w:rsidRPr="00BA1F07" w:rsidRDefault="00A6284C" w:rsidP="00A6284C">
      <w:pPr>
        <w:ind w:right="113"/>
        <w:jc w:val="right"/>
        <w:rPr>
          <w:rFonts w:cs="Arial"/>
          <w:b/>
          <w:color w:val="7030A0"/>
          <w:sz w:val="32"/>
        </w:rPr>
      </w:pPr>
    </w:p>
    <w:p w14:paraId="3BE65DA8" w14:textId="77777777" w:rsidR="00A6284C" w:rsidRPr="00BA1F07" w:rsidRDefault="00A6284C" w:rsidP="00A6284C">
      <w:pPr>
        <w:ind w:right="113"/>
        <w:jc w:val="right"/>
        <w:rPr>
          <w:rFonts w:cs="Arial"/>
          <w:b/>
          <w:color w:val="7030A0"/>
          <w:sz w:val="32"/>
        </w:rPr>
      </w:pPr>
    </w:p>
    <w:p w14:paraId="0FA3CDED" w14:textId="66A1E8FC" w:rsidR="00844938" w:rsidRPr="00691411" w:rsidRDefault="00691411"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Sebeh</w:t>
      </w:r>
      <w:r w:rsidR="00844938" w:rsidRPr="00691411">
        <w:rPr>
          <w:rFonts w:cs="Arial"/>
          <w:b/>
          <w:color w:val="C45911" w:themeColor="accent2" w:themeShade="BF"/>
          <w:sz w:val="56"/>
          <w:szCs w:val="56"/>
        </w:rPr>
        <w:t xml:space="preserve">odnotící zpráva </w:t>
      </w:r>
    </w:p>
    <w:p w14:paraId="1A1FB30C" w14:textId="74BBC2C2" w:rsidR="00A6284C" w:rsidRPr="00691411" w:rsidRDefault="00844938"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studijního programu</w:t>
      </w:r>
      <w:r w:rsidR="00CF4E5B" w:rsidRPr="00691411">
        <w:rPr>
          <w:rFonts w:cs="Arial"/>
          <w:b/>
          <w:color w:val="C45911" w:themeColor="accent2" w:themeShade="BF"/>
          <w:sz w:val="56"/>
          <w:szCs w:val="56"/>
        </w:rPr>
        <w:t>/oboru</w:t>
      </w:r>
    </w:p>
    <w:p w14:paraId="4D24A4CE" w14:textId="77777777" w:rsidR="00A6284C" w:rsidRDefault="00A6284C" w:rsidP="00A6284C">
      <w:pPr>
        <w:ind w:right="454"/>
        <w:jc w:val="right"/>
        <w:rPr>
          <w:rFonts w:cs="Arial"/>
          <w:b/>
          <w:color w:val="7030A0"/>
          <w:sz w:val="40"/>
        </w:rPr>
      </w:pPr>
    </w:p>
    <w:p w14:paraId="1E847BA0" w14:textId="55A05D29" w:rsidR="000F4FB7" w:rsidRDefault="008025A2" w:rsidP="00A6284C">
      <w:pPr>
        <w:ind w:right="454"/>
        <w:jc w:val="right"/>
        <w:rPr>
          <w:rFonts w:cs="Arial"/>
          <w:b/>
          <w:color w:val="000000" w:themeColor="text1"/>
          <w:sz w:val="36"/>
          <w:szCs w:val="36"/>
        </w:rPr>
      </w:pPr>
      <w:r>
        <w:rPr>
          <w:rFonts w:cs="Arial"/>
          <w:b/>
          <w:color w:val="000000" w:themeColor="text1"/>
          <w:sz w:val="36"/>
          <w:szCs w:val="36"/>
        </w:rPr>
        <w:t>N</w:t>
      </w:r>
      <w:r w:rsidR="00D10DDA">
        <w:rPr>
          <w:rFonts w:cs="Arial"/>
          <w:b/>
          <w:color w:val="000000" w:themeColor="text1"/>
          <w:sz w:val="36"/>
          <w:szCs w:val="36"/>
        </w:rPr>
        <w:t>avazující magisterský</w:t>
      </w:r>
      <w:r w:rsidR="00331454" w:rsidRPr="00970F25">
        <w:rPr>
          <w:rFonts w:cs="Arial"/>
          <w:b/>
          <w:color w:val="000000" w:themeColor="text1"/>
          <w:sz w:val="36"/>
          <w:szCs w:val="36"/>
        </w:rPr>
        <w:t xml:space="preserve"> studijní program</w:t>
      </w:r>
      <w:r w:rsidR="006528C6">
        <w:rPr>
          <w:rFonts w:cs="Arial"/>
          <w:b/>
          <w:color w:val="000000" w:themeColor="text1"/>
          <w:sz w:val="36"/>
          <w:szCs w:val="36"/>
        </w:rPr>
        <w:t>/obor</w:t>
      </w:r>
      <w:r w:rsidR="000F4FB7">
        <w:rPr>
          <w:rFonts w:cs="Arial"/>
          <w:b/>
          <w:color w:val="000000" w:themeColor="text1"/>
          <w:sz w:val="36"/>
          <w:szCs w:val="36"/>
        </w:rPr>
        <w:t xml:space="preserve"> </w:t>
      </w:r>
    </w:p>
    <w:p w14:paraId="74BDDD29" w14:textId="77777777" w:rsidR="00331454" w:rsidRPr="00DC01FF" w:rsidRDefault="00331454" w:rsidP="00A6284C">
      <w:pPr>
        <w:ind w:right="454"/>
        <w:jc w:val="right"/>
        <w:rPr>
          <w:rFonts w:cs="Arial"/>
          <w:b/>
          <w:color w:val="7030A0"/>
          <w:sz w:val="40"/>
        </w:rPr>
      </w:pPr>
    </w:p>
    <w:p w14:paraId="32DA5EE3" w14:textId="1707EC9F" w:rsidR="00A6284C" w:rsidRPr="00691411" w:rsidRDefault="00844938" w:rsidP="00A6284C">
      <w:pPr>
        <w:ind w:right="454"/>
        <w:jc w:val="right"/>
        <w:rPr>
          <w:rFonts w:cs="Arial"/>
          <w:color w:val="C45911" w:themeColor="accent2" w:themeShade="BF"/>
          <w:sz w:val="38"/>
          <w:szCs w:val="38"/>
        </w:rPr>
      </w:pPr>
      <w:r w:rsidRPr="00691411">
        <w:rPr>
          <w:rFonts w:cs="Arial"/>
          <w:color w:val="C45911" w:themeColor="accent2" w:themeShade="BF"/>
          <w:sz w:val="38"/>
          <w:szCs w:val="38"/>
        </w:rPr>
        <w:t>Univerzita</w:t>
      </w:r>
      <w:r w:rsidR="00A6284C" w:rsidRPr="00691411">
        <w:rPr>
          <w:rFonts w:cs="Arial"/>
          <w:color w:val="C45911" w:themeColor="accent2" w:themeShade="BF"/>
          <w:sz w:val="38"/>
          <w:szCs w:val="38"/>
        </w:rPr>
        <w:t xml:space="preserve"> </w:t>
      </w:r>
      <w:r w:rsidR="00691411" w:rsidRPr="00691411">
        <w:rPr>
          <w:rFonts w:cs="Arial"/>
          <w:color w:val="C45911" w:themeColor="accent2" w:themeShade="BF"/>
          <w:sz w:val="38"/>
          <w:szCs w:val="38"/>
        </w:rPr>
        <w:t>Tomáše Bati ve Zlíně</w:t>
      </w:r>
      <w:r w:rsidR="00A6284C" w:rsidRPr="00691411">
        <w:rPr>
          <w:rFonts w:cs="Arial"/>
          <w:color w:val="C45911" w:themeColor="accent2" w:themeShade="BF"/>
          <w:sz w:val="38"/>
          <w:szCs w:val="38"/>
        </w:rPr>
        <w:t xml:space="preserve"> </w:t>
      </w:r>
    </w:p>
    <w:p w14:paraId="7E770101" w14:textId="08097008" w:rsidR="00A6284C" w:rsidRPr="00DC01FF" w:rsidRDefault="00A6284C" w:rsidP="00A6284C">
      <w:pPr>
        <w:ind w:right="454"/>
        <w:jc w:val="right"/>
        <w:rPr>
          <w:rFonts w:cs="Arial"/>
          <w:color w:val="7030A0"/>
          <w:sz w:val="38"/>
          <w:szCs w:val="38"/>
        </w:rPr>
      </w:pPr>
    </w:p>
    <w:p w14:paraId="366E7BB3" w14:textId="77777777" w:rsidR="00A6284C" w:rsidRPr="00DC01FF" w:rsidRDefault="00A6284C" w:rsidP="00844938">
      <w:pPr>
        <w:ind w:right="454"/>
        <w:rPr>
          <w:rFonts w:cs="Arial"/>
          <w:b/>
          <w:color w:val="7030A0"/>
          <w:sz w:val="40"/>
          <w:szCs w:val="40"/>
        </w:rPr>
      </w:pPr>
    </w:p>
    <w:p w14:paraId="478C5114" w14:textId="77777777" w:rsidR="00A6284C" w:rsidRPr="00DC01FF" w:rsidRDefault="00A6284C" w:rsidP="00A6284C">
      <w:pPr>
        <w:ind w:right="454"/>
        <w:jc w:val="right"/>
        <w:rPr>
          <w:rFonts w:cs="Arial"/>
          <w:b/>
          <w:color w:val="7030A0"/>
          <w:sz w:val="52"/>
        </w:rPr>
      </w:pPr>
    </w:p>
    <w:p w14:paraId="6D0F37F1" w14:textId="76B165BC" w:rsidR="00A6284C" w:rsidRPr="00691411" w:rsidRDefault="00DC1159" w:rsidP="00A6284C">
      <w:pPr>
        <w:ind w:right="454"/>
        <w:jc w:val="right"/>
        <w:rPr>
          <w:rFonts w:cs="Arial"/>
          <w:color w:val="C45911" w:themeColor="accent2" w:themeShade="BF"/>
          <w:sz w:val="44"/>
          <w:szCs w:val="44"/>
        </w:rPr>
      </w:pPr>
      <w:r>
        <w:rPr>
          <w:rFonts w:cs="Arial"/>
          <w:color w:val="C45911" w:themeColor="accent2" w:themeShade="BF"/>
          <w:sz w:val="44"/>
          <w:szCs w:val="44"/>
        </w:rPr>
        <w:t>05/2019</w:t>
      </w:r>
    </w:p>
    <w:p w14:paraId="7BE203EB" w14:textId="77777777" w:rsidR="00A6284C" w:rsidRPr="00BA1F07" w:rsidRDefault="00A6284C" w:rsidP="00A6284C">
      <w:pPr>
        <w:pStyle w:val="Bezmezer"/>
        <w:ind w:right="113"/>
        <w:rPr>
          <w:rFonts w:ascii="Arial" w:hAnsi="Arial" w:cs="Arial"/>
          <w:color w:val="800080"/>
        </w:rPr>
      </w:pPr>
    </w:p>
    <w:p w14:paraId="28BD59D0" w14:textId="77777777" w:rsidR="00A6284C" w:rsidRPr="00BA1F07" w:rsidRDefault="00A6284C" w:rsidP="00A6284C">
      <w:pPr>
        <w:pStyle w:val="Bezmezer"/>
        <w:rPr>
          <w:rFonts w:ascii="Arial" w:hAnsi="Arial" w:cs="Arial"/>
          <w:b/>
          <w:color w:val="6D1F80"/>
        </w:rPr>
      </w:pPr>
    </w:p>
    <w:p w14:paraId="3029E7FD" w14:textId="77777777" w:rsidR="006528C6" w:rsidRDefault="006528C6" w:rsidP="00844938">
      <w:pPr>
        <w:ind w:right="454"/>
        <w:rPr>
          <w:rFonts w:cs="Arial"/>
          <w:color w:val="7030A0"/>
          <w:sz w:val="32"/>
          <w:szCs w:val="32"/>
        </w:rPr>
      </w:pPr>
    </w:p>
    <w:p w14:paraId="4B3A2ABA" w14:textId="10379F89" w:rsidR="00A6284C"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 xml:space="preserve">Fakulta: </w:t>
      </w:r>
      <w:r w:rsidR="00DC1159">
        <w:rPr>
          <w:rFonts w:ascii="Arial Narrow" w:hAnsi="Arial Narrow" w:cs="Arial"/>
          <w:color w:val="C45911" w:themeColor="accent2" w:themeShade="BF"/>
          <w:sz w:val="32"/>
          <w:szCs w:val="32"/>
        </w:rPr>
        <w:t>Fakulta managementu a ekonomiky</w:t>
      </w:r>
    </w:p>
    <w:p w14:paraId="1185FB1D" w14:textId="5F037981" w:rsidR="00EB640D"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 xml:space="preserve">Studijní program: </w:t>
      </w:r>
      <w:r w:rsidR="00B14ACC">
        <w:rPr>
          <w:rFonts w:ascii="Arial Narrow" w:hAnsi="Arial Narrow" w:cs="Arial"/>
          <w:color w:val="C45911" w:themeColor="accent2" w:themeShade="BF"/>
          <w:sz w:val="32"/>
          <w:szCs w:val="32"/>
        </w:rPr>
        <w:t>Ekonomika a management</w:t>
      </w:r>
      <w:r w:rsidR="00CF4E5B" w:rsidRPr="00691411">
        <w:rPr>
          <w:rFonts w:ascii="Arial Narrow" w:hAnsi="Arial Narrow" w:cs="Arial"/>
          <w:color w:val="C45911" w:themeColor="accent2" w:themeShade="BF"/>
          <w:sz w:val="32"/>
          <w:szCs w:val="32"/>
        </w:rPr>
        <w:t xml:space="preserve"> / studijní obor: </w:t>
      </w:r>
      <w:r w:rsidR="00B14ACC">
        <w:rPr>
          <w:rFonts w:ascii="Arial Narrow" w:hAnsi="Arial Narrow" w:cs="Arial"/>
          <w:color w:val="C45911" w:themeColor="accent2" w:themeShade="BF"/>
          <w:sz w:val="32"/>
          <w:szCs w:val="32"/>
        </w:rPr>
        <w:t>Management ve zdravotnictví</w:t>
      </w:r>
      <w:r w:rsidR="00CF4E5B" w:rsidRPr="00691411">
        <w:rPr>
          <w:rFonts w:ascii="Arial Narrow" w:hAnsi="Arial Narrow" w:cs="Arial"/>
          <w:color w:val="C45911" w:themeColor="accent2" w:themeShade="BF"/>
          <w:sz w:val="32"/>
          <w:szCs w:val="32"/>
        </w:rPr>
        <w:t xml:space="preserve"> </w:t>
      </w:r>
      <w:r w:rsidR="00DB4D47" w:rsidRPr="00691411">
        <w:rPr>
          <w:rFonts w:ascii="Arial Narrow" w:hAnsi="Arial Narrow" w:cs="Arial"/>
          <w:color w:val="C45911" w:themeColor="accent2" w:themeShade="BF"/>
          <w:sz w:val="32"/>
          <w:szCs w:val="32"/>
        </w:rPr>
        <w:t xml:space="preserve"> </w:t>
      </w:r>
    </w:p>
    <w:p w14:paraId="5BFF3D55" w14:textId="129AF6E1" w:rsidR="00844938" w:rsidRPr="00691411"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Garant studijního programu</w:t>
      </w:r>
      <w:r w:rsidR="00CF4E5B" w:rsidRPr="00691411">
        <w:rPr>
          <w:rFonts w:ascii="Arial Narrow" w:hAnsi="Arial Narrow" w:cs="Arial"/>
          <w:color w:val="C45911" w:themeColor="accent2" w:themeShade="BF"/>
          <w:sz w:val="32"/>
          <w:szCs w:val="32"/>
        </w:rPr>
        <w:t xml:space="preserve">/oboru: </w:t>
      </w:r>
      <w:r w:rsidR="00DC1159">
        <w:rPr>
          <w:rFonts w:ascii="Arial Narrow" w:hAnsi="Arial Narrow" w:cs="Arial"/>
          <w:color w:val="C45911" w:themeColor="accent2" w:themeShade="BF"/>
          <w:sz w:val="32"/>
          <w:szCs w:val="32"/>
        </w:rPr>
        <w:t xml:space="preserve">doc. Ing. </w:t>
      </w:r>
      <w:r w:rsidR="00B14ACC">
        <w:rPr>
          <w:rFonts w:ascii="Arial Narrow" w:hAnsi="Arial Narrow" w:cs="Arial"/>
          <w:color w:val="C45911" w:themeColor="accent2" w:themeShade="BF"/>
          <w:sz w:val="32"/>
          <w:szCs w:val="32"/>
        </w:rPr>
        <w:t>Pavla Staňková</w:t>
      </w:r>
      <w:r w:rsidR="00DC1159">
        <w:rPr>
          <w:rFonts w:ascii="Arial Narrow" w:hAnsi="Arial Narrow" w:cs="Arial"/>
          <w:color w:val="C45911" w:themeColor="accent2" w:themeShade="BF"/>
          <w:sz w:val="32"/>
          <w:szCs w:val="32"/>
        </w:rPr>
        <w:t>, Ph.D.</w:t>
      </w:r>
      <w:r w:rsidR="00CF4E5B" w:rsidRPr="00691411">
        <w:rPr>
          <w:rFonts w:ascii="Arial Narrow" w:hAnsi="Arial Narrow" w:cs="Arial"/>
          <w:color w:val="C45911" w:themeColor="accent2" w:themeShade="BF"/>
          <w:sz w:val="32"/>
          <w:szCs w:val="32"/>
        </w:rPr>
        <w:t xml:space="preserve">  </w:t>
      </w:r>
    </w:p>
    <w:p w14:paraId="073B9BF4" w14:textId="77777777" w:rsidR="00A43A87" w:rsidRDefault="00A43A87" w:rsidP="00A6284C">
      <w:pPr>
        <w:pStyle w:val="Bezmezer"/>
        <w:ind w:right="283"/>
        <w:rPr>
          <w:rFonts w:ascii="Arial" w:hAnsi="Arial" w:cs="Arial"/>
        </w:rPr>
        <w:sectPr w:rsidR="00A43A87" w:rsidSect="009540ED">
          <w:footerReference w:type="default" r:id="rId9"/>
          <w:footerReference w:type="first" r:id="rId10"/>
          <w:pgSz w:w="11906" w:h="16838"/>
          <w:pgMar w:top="1417" w:right="1417" w:bottom="1417" w:left="1417" w:header="708" w:footer="708" w:gutter="0"/>
          <w:cols w:space="708"/>
          <w:titlePg/>
          <w:docGrid w:linePitch="360"/>
        </w:sectPr>
      </w:pPr>
    </w:p>
    <w:p w14:paraId="708EEBD6" w14:textId="2F54AFBD" w:rsidR="00A6284C" w:rsidRPr="00F75C3F" w:rsidRDefault="00F75C3F" w:rsidP="001504F5">
      <w:pPr>
        <w:ind w:right="454"/>
        <w:rPr>
          <w:rFonts w:ascii="Arial Narrow" w:hAnsi="Arial Narrow" w:cs="Arial"/>
          <w:b/>
          <w:color w:val="C45911" w:themeColor="accent2" w:themeShade="BF"/>
          <w:sz w:val="32"/>
          <w:szCs w:val="32"/>
        </w:rPr>
      </w:pPr>
      <w:r w:rsidRPr="00F75C3F">
        <w:rPr>
          <w:rFonts w:ascii="Arial Narrow" w:hAnsi="Arial Narrow" w:cs="Arial"/>
          <w:b/>
          <w:color w:val="C45911" w:themeColor="accent2" w:themeShade="BF"/>
          <w:sz w:val="32"/>
          <w:szCs w:val="32"/>
        </w:rPr>
        <w:lastRenderedPageBreak/>
        <w:t xml:space="preserve">Část </w:t>
      </w:r>
      <w:r w:rsidR="004E7679" w:rsidRPr="00F75C3F">
        <w:rPr>
          <w:rFonts w:ascii="Arial Narrow" w:hAnsi="Arial Narrow" w:cs="Arial"/>
          <w:b/>
          <w:color w:val="C45911" w:themeColor="accent2" w:themeShade="BF"/>
          <w:sz w:val="32"/>
          <w:szCs w:val="32"/>
        </w:rPr>
        <w:t>1</w:t>
      </w:r>
      <w:r w:rsidR="00691411" w:rsidRPr="00F75C3F">
        <w:rPr>
          <w:rFonts w:ascii="Arial Narrow" w:hAnsi="Arial Narrow" w:cs="Arial"/>
          <w:b/>
          <w:color w:val="C45911" w:themeColor="accent2" w:themeShade="BF"/>
          <w:sz w:val="32"/>
          <w:szCs w:val="32"/>
        </w:rPr>
        <w:t>.</w:t>
      </w:r>
      <w:r w:rsidR="004E7679" w:rsidRPr="00F75C3F">
        <w:rPr>
          <w:rFonts w:ascii="Arial Narrow" w:hAnsi="Arial Narrow" w:cs="Arial"/>
          <w:b/>
          <w:color w:val="C45911" w:themeColor="accent2" w:themeShade="BF"/>
          <w:sz w:val="32"/>
          <w:szCs w:val="32"/>
        </w:rPr>
        <w:t>)</w:t>
      </w:r>
      <w:r w:rsidR="001504F5" w:rsidRPr="00F75C3F">
        <w:rPr>
          <w:rFonts w:ascii="Arial Narrow" w:hAnsi="Arial Narrow" w:cs="Arial"/>
          <w:b/>
          <w:color w:val="C45911" w:themeColor="accent2" w:themeShade="BF"/>
          <w:sz w:val="32"/>
          <w:szCs w:val="32"/>
        </w:rPr>
        <w:t xml:space="preserve"> Základní údaje</w:t>
      </w:r>
      <w:r w:rsidR="00087ACC">
        <w:rPr>
          <w:rFonts w:ascii="Arial Narrow" w:hAnsi="Arial Narrow" w:cs="Arial"/>
          <w:b/>
          <w:color w:val="C45911" w:themeColor="accent2" w:themeShade="BF"/>
          <w:sz w:val="32"/>
          <w:szCs w:val="32"/>
        </w:rPr>
        <w:t xml:space="preserve"> o studijním oboru/programu</w:t>
      </w:r>
    </w:p>
    <w:p w14:paraId="35FA70F2" w14:textId="77777777" w:rsidR="00A6284C" w:rsidRPr="006965DC" w:rsidRDefault="00A6284C" w:rsidP="00A6284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3805"/>
        <w:gridCol w:w="5221"/>
      </w:tblGrid>
      <w:tr w:rsidR="001504F5" w:rsidRPr="00FB55D5" w14:paraId="6A0AEA37" w14:textId="77777777" w:rsidTr="00160D7F">
        <w:trPr>
          <w:trHeight w:val="357"/>
        </w:trPr>
        <w:tc>
          <w:tcPr>
            <w:tcW w:w="3805" w:type="dxa"/>
            <w:shd w:val="clear" w:color="auto" w:fill="F7CAAC" w:themeFill="accent2" w:themeFillTint="66"/>
          </w:tcPr>
          <w:p w14:paraId="63CBC5A9" w14:textId="4F741977" w:rsidR="001504F5" w:rsidRPr="00160D7F" w:rsidRDefault="001504F5" w:rsidP="00913651">
            <w:pPr>
              <w:pStyle w:val="Bezmezer"/>
              <w:spacing w:before="40" w:after="40"/>
              <w:ind w:right="284"/>
              <w:jc w:val="left"/>
              <w:rPr>
                <w:rFonts w:ascii="Arial" w:hAnsi="Arial" w:cs="Arial"/>
                <w:b/>
                <w:sz w:val="20"/>
              </w:rPr>
            </w:pPr>
            <w:r w:rsidRPr="00160D7F">
              <w:rPr>
                <w:rFonts w:ascii="Arial" w:hAnsi="Arial" w:cs="Arial"/>
                <w:b/>
                <w:sz w:val="20"/>
              </w:rPr>
              <w:t>Název studijního programu</w:t>
            </w:r>
            <w:r w:rsidR="003371F2" w:rsidRPr="00160D7F">
              <w:rPr>
                <w:rFonts w:ascii="Arial" w:hAnsi="Arial" w:cs="Arial"/>
                <w:b/>
                <w:sz w:val="20"/>
              </w:rPr>
              <w:t>/oboru</w:t>
            </w:r>
          </w:p>
        </w:tc>
        <w:tc>
          <w:tcPr>
            <w:tcW w:w="5221" w:type="dxa"/>
            <w:shd w:val="clear" w:color="auto" w:fill="F7CAAC" w:themeFill="accent2" w:themeFillTint="66"/>
          </w:tcPr>
          <w:p w14:paraId="1B6AC4C1" w14:textId="5CB2ECBD" w:rsidR="001504F5" w:rsidRPr="00160D7F" w:rsidRDefault="00B14ACC" w:rsidP="00913651">
            <w:pPr>
              <w:pStyle w:val="Bezmezer"/>
              <w:spacing w:before="40" w:after="40"/>
              <w:ind w:right="284"/>
              <w:rPr>
                <w:rFonts w:ascii="Arial" w:hAnsi="Arial" w:cs="Arial"/>
                <w:sz w:val="20"/>
              </w:rPr>
            </w:pPr>
            <w:r>
              <w:rPr>
                <w:rFonts w:ascii="Arial" w:hAnsi="Arial" w:cs="Arial"/>
                <w:sz w:val="20"/>
              </w:rPr>
              <w:t>Ekonomika a management / Management ve zdravotnictví</w:t>
            </w:r>
          </w:p>
        </w:tc>
      </w:tr>
      <w:tr w:rsidR="001504F5" w:rsidRPr="00FB55D5" w14:paraId="3B2CF2C9" w14:textId="77777777" w:rsidTr="00691411">
        <w:trPr>
          <w:trHeight w:val="357"/>
        </w:trPr>
        <w:tc>
          <w:tcPr>
            <w:tcW w:w="3805" w:type="dxa"/>
          </w:tcPr>
          <w:p w14:paraId="3FC83279" w14:textId="3401C1E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Typ studijního programu</w:t>
            </w:r>
            <w:r w:rsidR="003371F2" w:rsidRPr="00160D7F">
              <w:rPr>
                <w:rFonts w:ascii="Arial" w:hAnsi="Arial" w:cs="Arial"/>
                <w:sz w:val="20"/>
              </w:rPr>
              <w:t>/oboru</w:t>
            </w:r>
          </w:p>
        </w:tc>
        <w:tc>
          <w:tcPr>
            <w:tcW w:w="5221" w:type="dxa"/>
          </w:tcPr>
          <w:p w14:paraId="7E451469" w14:textId="1F61F9C6" w:rsidR="001504F5" w:rsidRPr="00160D7F" w:rsidRDefault="00B14ACC" w:rsidP="00913651">
            <w:pPr>
              <w:pStyle w:val="Bezmezer"/>
              <w:spacing w:before="40" w:after="40"/>
              <w:ind w:right="284"/>
              <w:rPr>
                <w:rFonts w:ascii="Arial" w:hAnsi="Arial" w:cs="Arial"/>
                <w:sz w:val="20"/>
              </w:rPr>
            </w:pPr>
            <w:r>
              <w:rPr>
                <w:rFonts w:ascii="Arial" w:hAnsi="Arial" w:cs="Arial"/>
                <w:sz w:val="20"/>
              </w:rPr>
              <w:t xml:space="preserve">Magisterský </w:t>
            </w:r>
          </w:p>
        </w:tc>
      </w:tr>
      <w:tr w:rsidR="001504F5" w:rsidRPr="00FB55D5" w14:paraId="2346E46C" w14:textId="77777777" w:rsidTr="00691411">
        <w:trPr>
          <w:trHeight w:val="357"/>
        </w:trPr>
        <w:tc>
          <w:tcPr>
            <w:tcW w:w="3805" w:type="dxa"/>
          </w:tcPr>
          <w:p w14:paraId="466ADF90" w14:textId="42785BF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Profil studijního programu</w:t>
            </w:r>
            <w:r w:rsidR="003371F2" w:rsidRPr="00160D7F">
              <w:rPr>
                <w:rFonts w:ascii="Arial" w:hAnsi="Arial" w:cs="Arial"/>
                <w:sz w:val="20"/>
              </w:rPr>
              <w:t>/oboru</w:t>
            </w:r>
          </w:p>
        </w:tc>
        <w:tc>
          <w:tcPr>
            <w:tcW w:w="5221" w:type="dxa"/>
          </w:tcPr>
          <w:p w14:paraId="0D0F694A" w14:textId="3D35EFB6" w:rsidR="001504F5" w:rsidRPr="00160D7F" w:rsidRDefault="000E539D" w:rsidP="00913651">
            <w:pPr>
              <w:pStyle w:val="Bezmezer"/>
              <w:spacing w:before="40" w:after="40"/>
              <w:ind w:right="284"/>
              <w:rPr>
                <w:rFonts w:ascii="Arial" w:hAnsi="Arial" w:cs="Arial"/>
                <w:sz w:val="20"/>
              </w:rPr>
            </w:pPr>
            <w:r>
              <w:rPr>
                <w:rFonts w:ascii="Arial" w:hAnsi="Arial" w:cs="Arial"/>
                <w:sz w:val="20"/>
              </w:rPr>
              <w:t xml:space="preserve">Akademický </w:t>
            </w:r>
          </w:p>
        </w:tc>
      </w:tr>
      <w:tr w:rsidR="001504F5" w:rsidRPr="00FB55D5" w14:paraId="28DE0ADF" w14:textId="77777777" w:rsidTr="00691411">
        <w:trPr>
          <w:trHeight w:val="357"/>
        </w:trPr>
        <w:tc>
          <w:tcPr>
            <w:tcW w:w="3805" w:type="dxa"/>
          </w:tcPr>
          <w:p w14:paraId="71B5C0F9"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Forma studia</w:t>
            </w:r>
          </w:p>
        </w:tc>
        <w:tc>
          <w:tcPr>
            <w:tcW w:w="5221" w:type="dxa"/>
          </w:tcPr>
          <w:p w14:paraId="64B90412" w14:textId="4810BDB7" w:rsidR="001504F5" w:rsidRPr="00160D7F" w:rsidRDefault="00B14ACC" w:rsidP="00913651">
            <w:pPr>
              <w:pStyle w:val="Bezmezer"/>
              <w:spacing w:before="40" w:after="40"/>
              <w:ind w:right="284"/>
              <w:rPr>
                <w:rFonts w:ascii="Arial" w:hAnsi="Arial" w:cs="Arial"/>
                <w:sz w:val="20"/>
              </w:rPr>
            </w:pPr>
            <w:r>
              <w:rPr>
                <w:rFonts w:ascii="Arial" w:hAnsi="Arial" w:cs="Arial"/>
                <w:sz w:val="20"/>
              </w:rPr>
              <w:t>K</w:t>
            </w:r>
            <w:r w:rsidR="000E539D">
              <w:rPr>
                <w:rFonts w:ascii="Arial" w:hAnsi="Arial" w:cs="Arial"/>
                <w:sz w:val="20"/>
              </w:rPr>
              <w:t>ombinovaná</w:t>
            </w:r>
          </w:p>
        </w:tc>
      </w:tr>
      <w:tr w:rsidR="001504F5" w:rsidRPr="00FB55D5" w14:paraId="3C7DE1E2" w14:textId="77777777" w:rsidTr="00691411">
        <w:trPr>
          <w:trHeight w:val="357"/>
        </w:trPr>
        <w:tc>
          <w:tcPr>
            <w:tcW w:w="3805" w:type="dxa"/>
          </w:tcPr>
          <w:p w14:paraId="6953C8CD"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Standardní doba studia</w:t>
            </w:r>
          </w:p>
        </w:tc>
        <w:tc>
          <w:tcPr>
            <w:tcW w:w="5221" w:type="dxa"/>
          </w:tcPr>
          <w:p w14:paraId="4E4B5EBA" w14:textId="4093693B" w:rsidR="001504F5" w:rsidRPr="00160D7F" w:rsidRDefault="00B14ACC" w:rsidP="00913651">
            <w:pPr>
              <w:pStyle w:val="Bezmezer"/>
              <w:spacing w:before="40" w:after="40"/>
              <w:ind w:right="284"/>
              <w:rPr>
                <w:rFonts w:ascii="Arial" w:hAnsi="Arial" w:cs="Arial"/>
                <w:sz w:val="20"/>
              </w:rPr>
            </w:pPr>
            <w:r>
              <w:rPr>
                <w:rFonts w:ascii="Arial" w:hAnsi="Arial" w:cs="Arial"/>
                <w:sz w:val="20"/>
              </w:rPr>
              <w:t>2</w:t>
            </w:r>
            <w:r w:rsidR="000E539D">
              <w:rPr>
                <w:rFonts w:ascii="Arial" w:hAnsi="Arial" w:cs="Arial"/>
                <w:sz w:val="20"/>
              </w:rPr>
              <w:t xml:space="preserve"> roky</w:t>
            </w:r>
          </w:p>
        </w:tc>
      </w:tr>
      <w:tr w:rsidR="001504F5" w:rsidRPr="00FB55D5" w14:paraId="578DF757" w14:textId="77777777" w:rsidTr="00691411">
        <w:trPr>
          <w:trHeight w:val="357"/>
        </w:trPr>
        <w:tc>
          <w:tcPr>
            <w:tcW w:w="3805" w:type="dxa"/>
          </w:tcPr>
          <w:p w14:paraId="444F6C8C"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 xml:space="preserve">Jazyk </w:t>
            </w:r>
            <w:r w:rsidR="00256C85" w:rsidRPr="00160D7F">
              <w:rPr>
                <w:rFonts w:ascii="Arial" w:hAnsi="Arial" w:cs="Arial"/>
                <w:sz w:val="20"/>
              </w:rPr>
              <w:t>výuky</w:t>
            </w:r>
          </w:p>
        </w:tc>
        <w:tc>
          <w:tcPr>
            <w:tcW w:w="5221" w:type="dxa"/>
          </w:tcPr>
          <w:p w14:paraId="360421B5" w14:textId="5D4DED6E" w:rsidR="001504F5" w:rsidRPr="00160D7F" w:rsidRDefault="000E539D" w:rsidP="00913651">
            <w:pPr>
              <w:pStyle w:val="Bezmezer"/>
              <w:spacing w:before="40" w:after="40"/>
              <w:ind w:right="284"/>
              <w:rPr>
                <w:rFonts w:ascii="Arial" w:hAnsi="Arial" w:cs="Arial"/>
                <w:sz w:val="20"/>
              </w:rPr>
            </w:pPr>
            <w:r>
              <w:rPr>
                <w:rFonts w:ascii="Arial" w:hAnsi="Arial" w:cs="Arial"/>
                <w:sz w:val="20"/>
              </w:rPr>
              <w:t>český</w:t>
            </w:r>
          </w:p>
        </w:tc>
      </w:tr>
      <w:tr w:rsidR="001504F5" w:rsidRPr="00FB55D5" w14:paraId="74DCEEAB" w14:textId="77777777" w:rsidTr="00691411">
        <w:trPr>
          <w:trHeight w:val="357"/>
        </w:trPr>
        <w:tc>
          <w:tcPr>
            <w:tcW w:w="3805" w:type="dxa"/>
          </w:tcPr>
          <w:p w14:paraId="7C56B598" w14:textId="0FA41928" w:rsidR="001504F5" w:rsidRPr="00160D7F" w:rsidRDefault="00256C85" w:rsidP="00913651">
            <w:pPr>
              <w:pStyle w:val="Bezmezer"/>
              <w:spacing w:before="40" w:after="40"/>
              <w:ind w:right="284"/>
              <w:jc w:val="left"/>
              <w:rPr>
                <w:rFonts w:ascii="Arial" w:hAnsi="Arial" w:cs="Arial"/>
                <w:sz w:val="20"/>
              </w:rPr>
            </w:pPr>
            <w:r w:rsidRPr="00160D7F">
              <w:rPr>
                <w:rFonts w:ascii="Arial" w:hAnsi="Arial" w:cs="Arial"/>
                <w:sz w:val="20"/>
              </w:rPr>
              <w:t>Oblast</w:t>
            </w:r>
            <w:r w:rsidR="005242E9" w:rsidRPr="00160D7F">
              <w:rPr>
                <w:rFonts w:ascii="Arial" w:hAnsi="Arial" w:cs="Arial"/>
                <w:sz w:val="20"/>
              </w:rPr>
              <w:t>/</w:t>
            </w:r>
            <w:r w:rsidRPr="00160D7F">
              <w:rPr>
                <w:rFonts w:ascii="Arial" w:hAnsi="Arial" w:cs="Arial"/>
                <w:sz w:val="20"/>
              </w:rPr>
              <w:t>oblasti vzdělávání s</w:t>
            </w:r>
            <w:r w:rsidR="005242E9" w:rsidRPr="00160D7F">
              <w:rPr>
                <w:rFonts w:ascii="Arial" w:hAnsi="Arial" w:cs="Arial"/>
                <w:sz w:val="20"/>
              </w:rPr>
              <w:t xml:space="preserve"> uvedením </w:t>
            </w:r>
            <w:r w:rsidR="00D62EC9" w:rsidRPr="00160D7F">
              <w:rPr>
                <w:rFonts w:ascii="Arial" w:hAnsi="Arial" w:cs="Arial"/>
                <w:sz w:val="20"/>
              </w:rPr>
              <w:t xml:space="preserve">jejich </w:t>
            </w:r>
            <w:r w:rsidR="00F0650F" w:rsidRPr="00160D7F">
              <w:rPr>
                <w:rFonts w:ascii="Arial" w:hAnsi="Arial" w:cs="Arial"/>
                <w:sz w:val="20"/>
              </w:rPr>
              <w:t xml:space="preserve">procentuálního </w:t>
            </w:r>
            <w:r w:rsidRPr="00160D7F">
              <w:rPr>
                <w:rFonts w:ascii="Arial" w:hAnsi="Arial" w:cs="Arial"/>
                <w:sz w:val="20"/>
              </w:rPr>
              <w:t>podílu na výuce</w:t>
            </w:r>
            <w:r w:rsidR="00CD1011" w:rsidRPr="00160D7F">
              <w:rPr>
                <w:rFonts w:ascii="Arial" w:hAnsi="Arial" w:cs="Arial"/>
                <w:sz w:val="20"/>
              </w:rPr>
              <w:t xml:space="preserve"> </w:t>
            </w:r>
          </w:p>
        </w:tc>
        <w:tc>
          <w:tcPr>
            <w:tcW w:w="5221" w:type="dxa"/>
          </w:tcPr>
          <w:p w14:paraId="25818520" w14:textId="2C983ECC" w:rsidR="001504F5" w:rsidRPr="00160D7F" w:rsidRDefault="00AF64C4" w:rsidP="00913651">
            <w:pPr>
              <w:pStyle w:val="Bezmezer"/>
              <w:spacing w:before="40" w:after="40"/>
              <w:ind w:right="284"/>
              <w:rPr>
                <w:rFonts w:ascii="Arial" w:hAnsi="Arial" w:cs="Arial"/>
                <w:sz w:val="20"/>
              </w:rPr>
            </w:pPr>
            <w:r>
              <w:rPr>
                <w:rFonts w:ascii="Arial" w:hAnsi="Arial" w:cs="Arial"/>
                <w:sz w:val="20"/>
              </w:rPr>
              <w:t>70</w:t>
            </w:r>
            <w:bookmarkStart w:id="0" w:name="_GoBack"/>
            <w:bookmarkEnd w:id="0"/>
            <w:r w:rsidR="00B14ACC">
              <w:rPr>
                <w:rFonts w:ascii="Arial" w:hAnsi="Arial" w:cs="Arial"/>
                <w:sz w:val="20"/>
              </w:rPr>
              <w:t xml:space="preserve">% </w:t>
            </w:r>
            <w:r w:rsidR="000E539D">
              <w:rPr>
                <w:rFonts w:ascii="Arial" w:hAnsi="Arial" w:cs="Arial"/>
                <w:sz w:val="20"/>
              </w:rPr>
              <w:t>Ekonomické obory</w:t>
            </w:r>
            <w:r>
              <w:rPr>
                <w:rFonts w:ascii="Arial" w:hAnsi="Arial" w:cs="Arial"/>
                <w:sz w:val="20"/>
              </w:rPr>
              <w:t>, 30</w:t>
            </w:r>
            <w:r w:rsidR="00B14ACC">
              <w:rPr>
                <w:rFonts w:ascii="Arial" w:hAnsi="Arial" w:cs="Arial"/>
                <w:sz w:val="20"/>
              </w:rPr>
              <w:t>% Zdravotnické obory</w:t>
            </w:r>
          </w:p>
        </w:tc>
      </w:tr>
      <w:tr w:rsidR="001504F5" w:rsidRPr="00FB55D5" w14:paraId="20252E95" w14:textId="77777777" w:rsidTr="00691411">
        <w:trPr>
          <w:trHeight w:val="357"/>
        </w:trPr>
        <w:tc>
          <w:tcPr>
            <w:tcW w:w="3805" w:type="dxa"/>
          </w:tcPr>
          <w:p w14:paraId="5ABD125A" w14:textId="60144A0D" w:rsidR="00B9490D" w:rsidRPr="00160D7F" w:rsidRDefault="00B9490D" w:rsidP="00913651">
            <w:pPr>
              <w:pStyle w:val="Bezmezer"/>
              <w:spacing w:before="40" w:after="40"/>
              <w:ind w:right="284"/>
              <w:jc w:val="left"/>
              <w:rPr>
                <w:rFonts w:ascii="Arial" w:hAnsi="Arial" w:cs="Arial"/>
                <w:sz w:val="20"/>
              </w:rPr>
            </w:pPr>
            <w:r w:rsidRPr="008025A2">
              <w:rPr>
                <w:rFonts w:ascii="Arial" w:hAnsi="Arial" w:cs="Arial"/>
                <w:sz w:val="20"/>
              </w:rPr>
              <w:t xml:space="preserve">Datum </w:t>
            </w:r>
            <w:r w:rsidR="00256C85" w:rsidRPr="008025A2">
              <w:rPr>
                <w:rFonts w:ascii="Arial" w:hAnsi="Arial" w:cs="Arial"/>
                <w:sz w:val="20"/>
              </w:rPr>
              <w:t xml:space="preserve">udělení </w:t>
            </w:r>
            <w:r w:rsidR="00CF4E5B" w:rsidRPr="008025A2">
              <w:rPr>
                <w:rFonts w:ascii="Arial" w:hAnsi="Arial" w:cs="Arial"/>
                <w:sz w:val="20"/>
              </w:rPr>
              <w:t>akreditace</w:t>
            </w:r>
            <w:r w:rsidR="00E4296B" w:rsidRPr="008025A2">
              <w:rPr>
                <w:rFonts w:ascii="Arial" w:hAnsi="Arial" w:cs="Arial"/>
                <w:sz w:val="20"/>
              </w:rPr>
              <w:t>, resp. p</w:t>
            </w:r>
            <w:r w:rsidR="005D3FB3" w:rsidRPr="008025A2">
              <w:rPr>
                <w:rFonts w:ascii="Arial" w:hAnsi="Arial" w:cs="Arial"/>
                <w:sz w:val="20"/>
              </w:rPr>
              <w:t xml:space="preserve">oslední </w:t>
            </w:r>
            <w:proofErr w:type="spellStart"/>
            <w:r w:rsidR="005D3FB3" w:rsidRPr="008025A2">
              <w:rPr>
                <w:rFonts w:ascii="Arial" w:hAnsi="Arial" w:cs="Arial"/>
                <w:sz w:val="20"/>
              </w:rPr>
              <w:t>reakreditace</w:t>
            </w:r>
            <w:proofErr w:type="spellEnd"/>
          </w:p>
        </w:tc>
        <w:tc>
          <w:tcPr>
            <w:tcW w:w="5221" w:type="dxa"/>
          </w:tcPr>
          <w:p w14:paraId="2275E6D5" w14:textId="7A67349F" w:rsidR="001504F5" w:rsidRPr="00160D7F" w:rsidRDefault="008025A2" w:rsidP="00913651">
            <w:pPr>
              <w:pStyle w:val="Bezmezer"/>
              <w:spacing w:before="40" w:after="40"/>
              <w:ind w:right="284"/>
              <w:rPr>
                <w:rFonts w:ascii="Arial" w:hAnsi="Arial" w:cs="Arial"/>
                <w:sz w:val="20"/>
              </w:rPr>
            </w:pPr>
            <w:r>
              <w:rPr>
                <w:rFonts w:ascii="Arial" w:hAnsi="Arial" w:cs="Arial"/>
                <w:sz w:val="20"/>
              </w:rPr>
              <w:t>7. 2. 2013</w:t>
            </w:r>
          </w:p>
        </w:tc>
      </w:tr>
      <w:tr w:rsidR="00B9490D" w:rsidRPr="00FB55D5" w14:paraId="0A4E688B" w14:textId="77777777" w:rsidTr="00691411">
        <w:trPr>
          <w:trHeight w:val="357"/>
        </w:trPr>
        <w:tc>
          <w:tcPr>
            <w:tcW w:w="3805" w:type="dxa"/>
          </w:tcPr>
          <w:p w14:paraId="4D78BC41" w14:textId="65E72CDE"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Datum</w:t>
            </w:r>
            <w:r w:rsidR="00256C85" w:rsidRPr="00160D7F">
              <w:rPr>
                <w:rFonts w:ascii="Arial" w:hAnsi="Arial" w:cs="Arial"/>
                <w:sz w:val="20"/>
              </w:rPr>
              <w:t>, ke kterému končí</w:t>
            </w:r>
            <w:r w:rsidRPr="00160D7F">
              <w:rPr>
                <w:rFonts w:ascii="Arial" w:hAnsi="Arial" w:cs="Arial"/>
                <w:sz w:val="20"/>
              </w:rPr>
              <w:t xml:space="preserve"> platnost </w:t>
            </w:r>
            <w:r w:rsidR="00CF4E5B" w:rsidRPr="00160D7F">
              <w:rPr>
                <w:rFonts w:ascii="Arial" w:hAnsi="Arial" w:cs="Arial"/>
                <w:sz w:val="20"/>
              </w:rPr>
              <w:t>akreditace</w:t>
            </w:r>
            <w:r w:rsidR="00256C85" w:rsidRPr="00160D7F">
              <w:rPr>
                <w:rFonts w:ascii="Arial" w:hAnsi="Arial" w:cs="Arial"/>
                <w:sz w:val="20"/>
              </w:rPr>
              <w:t xml:space="preserve"> </w:t>
            </w:r>
          </w:p>
        </w:tc>
        <w:tc>
          <w:tcPr>
            <w:tcW w:w="5221" w:type="dxa"/>
          </w:tcPr>
          <w:p w14:paraId="2BDAF74F" w14:textId="62AA08FC" w:rsidR="00B9490D" w:rsidRPr="00160D7F" w:rsidRDefault="000E539D" w:rsidP="00913651">
            <w:pPr>
              <w:pStyle w:val="Bezmezer"/>
              <w:spacing w:before="40" w:after="40"/>
              <w:ind w:right="284"/>
              <w:rPr>
                <w:rFonts w:ascii="Arial" w:hAnsi="Arial" w:cs="Arial"/>
                <w:sz w:val="20"/>
              </w:rPr>
            </w:pPr>
            <w:r>
              <w:rPr>
                <w:rFonts w:ascii="Arial" w:hAnsi="Arial" w:cs="Arial"/>
                <w:sz w:val="20"/>
              </w:rPr>
              <w:t xml:space="preserve">31. </w:t>
            </w:r>
            <w:r w:rsidR="00B14ACC">
              <w:rPr>
                <w:rFonts w:ascii="Arial" w:hAnsi="Arial" w:cs="Arial"/>
                <w:sz w:val="20"/>
              </w:rPr>
              <w:t>7</w:t>
            </w:r>
            <w:r>
              <w:rPr>
                <w:rFonts w:ascii="Arial" w:hAnsi="Arial" w:cs="Arial"/>
                <w:sz w:val="20"/>
              </w:rPr>
              <w:t xml:space="preserve">. </w:t>
            </w:r>
            <w:r w:rsidR="00B14ACC">
              <w:rPr>
                <w:rFonts w:ascii="Arial" w:hAnsi="Arial" w:cs="Arial"/>
                <w:sz w:val="20"/>
              </w:rPr>
              <w:t>2021</w:t>
            </w:r>
          </w:p>
        </w:tc>
      </w:tr>
      <w:tr w:rsidR="00126BD9" w:rsidRPr="00FB55D5" w14:paraId="472A52E4" w14:textId="77777777" w:rsidTr="00691411">
        <w:trPr>
          <w:trHeight w:val="357"/>
        </w:trPr>
        <w:tc>
          <w:tcPr>
            <w:tcW w:w="3805" w:type="dxa"/>
          </w:tcPr>
          <w:p w14:paraId="6B704778" w14:textId="57CF00B0" w:rsidR="00126BD9" w:rsidRPr="00160D7F" w:rsidRDefault="00126BD9" w:rsidP="00710916">
            <w:pPr>
              <w:pStyle w:val="Bezmezer"/>
              <w:spacing w:before="40" w:after="40"/>
              <w:ind w:right="284"/>
              <w:jc w:val="left"/>
              <w:rPr>
                <w:rFonts w:ascii="Arial" w:hAnsi="Arial" w:cs="Arial"/>
                <w:sz w:val="20"/>
              </w:rPr>
            </w:pPr>
            <w:r w:rsidRPr="00160D7F">
              <w:rPr>
                <w:rFonts w:ascii="Arial" w:hAnsi="Arial" w:cs="Arial"/>
                <w:sz w:val="20"/>
              </w:rPr>
              <w:t>Garant/garanti studijního programu</w:t>
            </w:r>
            <w:r w:rsidR="003371F2" w:rsidRPr="00160D7F">
              <w:rPr>
                <w:rFonts w:ascii="Arial" w:hAnsi="Arial" w:cs="Arial"/>
                <w:sz w:val="20"/>
              </w:rPr>
              <w:t>/oboru</w:t>
            </w:r>
            <w:r w:rsidR="00FD5D83" w:rsidRPr="00160D7F">
              <w:rPr>
                <w:rFonts w:ascii="Arial" w:hAnsi="Arial" w:cs="Arial"/>
                <w:sz w:val="20"/>
              </w:rPr>
              <w:t xml:space="preserve"> </w:t>
            </w:r>
            <w:r w:rsidR="00D01BC7" w:rsidRPr="00160D7F">
              <w:rPr>
                <w:rFonts w:ascii="Arial" w:hAnsi="Arial" w:cs="Arial"/>
                <w:sz w:val="20"/>
              </w:rPr>
              <w:t xml:space="preserve">působící </w:t>
            </w:r>
            <w:r w:rsidRPr="00160D7F">
              <w:rPr>
                <w:rFonts w:ascii="Arial" w:hAnsi="Arial" w:cs="Arial"/>
                <w:sz w:val="20"/>
              </w:rPr>
              <w:t xml:space="preserve">během platnosti akreditace (od-do) </w:t>
            </w:r>
          </w:p>
        </w:tc>
        <w:tc>
          <w:tcPr>
            <w:tcW w:w="5221" w:type="dxa"/>
          </w:tcPr>
          <w:p w14:paraId="4D72C632" w14:textId="275828BB" w:rsidR="00126BD9" w:rsidRPr="00160D7F" w:rsidRDefault="00B14ACC" w:rsidP="00B14ACC">
            <w:pPr>
              <w:pStyle w:val="Bezmezer"/>
              <w:spacing w:before="40" w:after="40"/>
              <w:ind w:right="284"/>
              <w:rPr>
                <w:rFonts w:ascii="Arial" w:hAnsi="Arial" w:cs="Arial"/>
                <w:sz w:val="20"/>
              </w:rPr>
            </w:pPr>
            <w:r>
              <w:rPr>
                <w:rFonts w:ascii="Arial" w:hAnsi="Arial" w:cs="Arial"/>
                <w:sz w:val="20"/>
              </w:rPr>
              <w:t>d</w:t>
            </w:r>
            <w:r w:rsidR="000E539D">
              <w:rPr>
                <w:rFonts w:ascii="Arial" w:hAnsi="Arial" w:cs="Arial"/>
                <w:sz w:val="20"/>
              </w:rPr>
              <w:t xml:space="preserve">oc. Ing. </w:t>
            </w:r>
            <w:r>
              <w:rPr>
                <w:rFonts w:ascii="Arial" w:hAnsi="Arial" w:cs="Arial"/>
                <w:sz w:val="20"/>
              </w:rPr>
              <w:t>Pavla Staňková</w:t>
            </w:r>
            <w:r w:rsidR="000E539D">
              <w:rPr>
                <w:rFonts w:ascii="Arial" w:hAnsi="Arial" w:cs="Arial"/>
                <w:sz w:val="20"/>
              </w:rPr>
              <w:t>, Ph.D.</w:t>
            </w:r>
          </w:p>
        </w:tc>
      </w:tr>
      <w:tr w:rsidR="005D3FB3" w:rsidRPr="00FB55D5" w14:paraId="122434FB" w14:textId="77777777" w:rsidTr="00691411">
        <w:trPr>
          <w:trHeight w:val="357"/>
        </w:trPr>
        <w:tc>
          <w:tcPr>
            <w:tcW w:w="3805" w:type="dxa"/>
          </w:tcPr>
          <w:p w14:paraId="53A53A23" w14:textId="6B9447D5" w:rsidR="005D3FB3" w:rsidRPr="00160D7F" w:rsidRDefault="005D3FB3" w:rsidP="00710916">
            <w:pPr>
              <w:pStyle w:val="Bezmezer"/>
              <w:spacing w:before="40" w:after="40"/>
              <w:ind w:right="284"/>
              <w:jc w:val="left"/>
              <w:rPr>
                <w:rFonts w:ascii="Arial" w:hAnsi="Arial" w:cs="Arial"/>
                <w:sz w:val="20"/>
              </w:rPr>
            </w:pPr>
            <w:r w:rsidRPr="00160D7F">
              <w:rPr>
                <w:rFonts w:ascii="Arial" w:hAnsi="Arial" w:cs="Arial"/>
                <w:sz w:val="20"/>
              </w:rPr>
              <w:t>Webová stránka pracoviště</w:t>
            </w:r>
          </w:p>
        </w:tc>
        <w:tc>
          <w:tcPr>
            <w:tcW w:w="5221" w:type="dxa"/>
          </w:tcPr>
          <w:p w14:paraId="04B440BD" w14:textId="258F4A1F" w:rsidR="005D3FB3" w:rsidRPr="00160D7F" w:rsidRDefault="00043F2E" w:rsidP="00913651">
            <w:pPr>
              <w:pStyle w:val="Bezmezer"/>
              <w:spacing w:before="40" w:after="40"/>
              <w:ind w:right="284"/>
              <w:rPr>
                <w:rFonts w:ascii="Arial" w:hAnsi="Arial" w:cs="Arial"/>
                <w:sz w:val="20"/>
              </w:rPr>
            </w:pPr>
            <w:r>
              <w:rPr>
                <w:rFonts w:ascii="Arial" w:hAnsi="Arial" w:cs="Arial"/>
                <w:sz w:val="20"/>
              </w:rPr>
              <w:t>fame.utb.cz</w:t>
            </w:r>
          </w:p>
        </w:tc>
      </w:tr>
    </w:tbl>
    <w:p w14:paraId="7D0D63F9" w14:textId="25901E0F" w:rsidR="00B769CE" w:rsidRPr="00087ACC" w:rsidRDefault="00087ACC" w:rsidP="00E4296B">
      <w:pPr>
        <w:jc w:val="both"/>
        <w:rPr>
          <w:sz w:val="16"/>
          <w:szCs w:val="16"/>
        </w:rPr>
      </w:pPr>
      <w:r w:rsidRPr="00087ACC">
        <w:rPr>
          <w:sz w:val="16"/>
          <w:szCs w:val="16"/>
        </w:rPr>
        <w:t>Poznámky: Navazuje na indikátor A</w:t>
      </w:r>
      <w:r w:rsidRPr="00087ACC">
        <w:rPr>
          <w:sz w:val="16"/>
          <w:szCs w:val="16"/>
          <w:vertAlign w:val="subscript"/>
        </w:rPr>
        <w:t>1</w:t>
      </w:r>
      <w:r w:rsidRPr="00087ACC">
        <w:rPr>
          <w:sz w:val="16"/>
          <w:szCs w:val="16"/>
        </w:rPr>
        <w:t xml:space="preserve"> </w:t>
      </w:r>
      <w:r w:rsidRPr="00087ACC">
        <w:rPr>
          <w:rFonts w:eastAsia="Times New Roman" w:cs="Arial"/>
          <w:color w:val="000000"/>
          <w:sz w:val="16"/>
          <w:szCs w:val="16"/>
          <w:lang w:eastAsia="cs-CZ"/>
        </w:rPr>
        <w:t xml:space="preserve">Zprávy o vnitřním hodnocení </w:t>
      </w:r>
      <w:r w:rsidRPr="00087ACC">
        <w:rPr>
          <w:rFonts w:cs="Arial"/>
          <w:sz w:val="16"/>
          <w:szCs w:val="16"/>
        </w:rPr>
        <w:t>kvality vzdělávací, tvůrčí a s nimi souvisejících činností Univerzity Tomáše Bati ve Zlíně</w:t>
      </w:r>
      <w:r>
        <w:rPr>
          <w:rFonts w:cs="Arial"/>
          <w:sz w:val="16"/>
          <w:szCs w:val="16"/>
        </w:rPr>
        <w:t xml:space="preserve"> (dále jen „ZVH UTB“).</w:t>
      </w:r>
    </w:p>
    <w:p w14:paraId="3FA13EA4" w14:textId="77777777" w:rsidR="00087ACC" w:rsidRDefault="00087ACC" w:rsidP="00A6284C">
      <w:pPr>
        <w:pStyle w:val="Bezmezer"/>
        <w:ind w:right="283"/>
        <w:rPr>
          <w:rFonts w:ascii="Arial" w:hAnsi="Arial" w:cs="Arial"/>
          <w:sz w:val="32"/>
          <w:szCs w:val="32"/>
        </w:rPr>
      </w:pPr>
    </w:p>
    <w:p w14:paraId="71D2AFF6" w14:textId="77777777" w:rsidR="004C2425" w:rsidRDefault="004C2425" w:rsidP="00A6284C">
      <w:pPr>
        <w:pStyle w:val="Bezmezer"/>
        <w:ind w:right="283"/>
        <w:rPr>
          <w:rFonts w:ascii="Arial" w:hAnsi="Arial" w:cs="Arial"/>
          <w:sz w:val="32"/>
          <w:szCs w:val="32"/>
        </w:rPr>
      </w:pPr>
    </w:p>
    <w:p w14:paraId="00E882FB" w14:textId="33339977" w:rsidR="00D10DDA" w:rsidRPr="00F75C3F" w:rsidRDefault="00F75C3F" w:rsidP="00691411">
      <w:pPr>
        <w:pStyle w:val="Bezmezer"/>
        <w:rPr>
          <w:rFonts w:ascii="Arial" w:hAnsi="Arial" w:cs="Arial"/>
          <w:b/>
          <w:color w:val="C45911" w:themeColor="accent2" w:themeShade="BF"/>
          <w:sz w:val="24"/>
          <w:szCs w:val="24"/>
        </w:rPr>
      </w:pPr>
      <w:r w:rsidRPr="00F75C3F">
        <w:rPr>
          <w:rFonts w:ascii="Arial" w:hAnsi="Arial" w:cs="Arial"/>
          <w:b/>
          <w:color w:val="C45911" w:themeColor="accent2" w:themeShade="BF"/>
          <w:sz w:val="24"/>
          <w:szCs w:val="24"/>
        </w:rPr>
        <w:t xml:space="preserve">Část </w:t>
      </w:r>
      <w:r w:rsidR="00B44194" w:rsidRPr="00F75C3F">
        <w:rPr>
          <w:rFonts w:ascii="Arial" w:hAnsi="Arial" w:cs="Arial"/>
          <w:b/>
          <w:color w:val="C45911" w:themeColor="accent2" w:themeShade="BF"/>
          <w:sz w:val="24"/>
          <w:szCs w:val="24"/>
        </w:rPr>
        <w:t>1</w:t>
      </w:r>
      <w:r w:rsidR="004E7679" w:rsidRPr="00F75C3F">
        <w:rPr>
          <w:rFonts w:ascii="Arial" w:hAnsi="Arial" w:cs="Arial"/>
          <w:b/>
          <w:color w:val="C45911" w:themeColor="accent2" w:themeShade="BF"/>
          <w:sz w:val="24"/>
          <w:szCs w:val="24"/>
        </w:rPr>
        <w:t>a)</w:t>
      </w:r>
      <w:r w:rsidR="00B44194" w:rsidRPr="00F75C3F">
        <w:rPr>
          <w:rFonts w:ascii="Arial" w:hAnsi="Arial" w:cs="Arial"/>
          <w:b/>
          <w:color w:val="C45911" w:themeColor="accent2" w:themeShade="BF"/>
          <w:sz w:val="24"/>
          <w:szCs w:val="24"/>
        </w:rPr>
        <w:t xml:space="preserve"> </w:t>
      </w:r>
      <w:r w:rsidR="00EB1397" w:rsidRPr="00F75C3F">
        <w:rPr>
          <w:rFonts w:ascii="Arial" w:hAnsi="Arial" w:cs="Arial"/>
          <w:b/>
          <w:color w:val="C45911" w:themeColor="accent2" w:themeShade="BF"/>
          <w:sz w:val="24"/>
          <w:szCs w:val="24"/>
        </w:rPr>
        <w:t>Statistická část</w:t>
      </w:r>
      <w:r w:rsidR="00B44194" w:rsidRPr="00F75C3F">
        <w:rPr>
          <w:rFonts w:ascii="Arial" w:hAnsi="Arial" w:cs="Arial"/>
          <w:b/>
          <w:color w:val="C45911" w:themeColor="accent2" w:themeShade="BF"/>
          <w:sz w:val="24"/>
          <w:szCs w:val="24"/>
        </w:rPr>
        <w:t xml:space="preserve"> </w:t>
      </w:r>
      <w:r w:rsidR="009C571C" w:rsidRPr="00F75C3F">
        <w:rPr>
          <w:rFonts w:ascii="Arial" w:hAnsi="Arial" w:cs="Arial"/>
          <w:b/>
          <w:color w:val="C45911" w:themeColor="accent2" w:themeShade="BF"/>
          <w:sz w:val="24"/>
          <w:szCs w:val="24"/>
        </w:rPr>
        <w:t xml:space="preserve">- </w:t>
      </w:r>
      <w:r w:rsidR="00982B10" w:rsidRPr="00F75C3F">
        <w:rPr>
          <w:rFonts w:ascii="Arial" w:hAnsi="Arial" w:cs="Arial"/>
          <w:b/>
          <w:color w:val="C45911" w:themeColor="accent2" w:themeShade="BF"/>
          <w:sz w:val="24"/>
          <w:szCs w:val="24"/>
        </w:rPr>
        <w:t>počt</w:t>
      </w:r>
      <w:r w:rsidR="005A4040" w:rsidRPr="00F75C3F">
        <w:rPr>
          <w:rFonts w:ascii="Arial" w:hAnsi="Arial" w:cs="Arial"/>
          <w:b/>
          <w:color w:val="C45911" w:themeColor="accent2" w:themeShade="BF"/>
          <w:sz w:val="24"/>
          <w:szCs w:val="24"/>
        </w:rPr>
        <w:t xml:space="preserve">y </w:t>
      </w:r>
      <w:r w:rsidR="00982B10" w:rsidRPr="00F75C3F">
        <w:rPr>
          <w:rFonts w:ascii="Arial" w:hAnsi="Arial" w:cs="Arial"/>
          <w:b/>
          <w:color w:val="C45911" w:themeColor="accent2" w:themeShade="BF"/>
          <w:sz w:val="24"/>
          <w:szCs w:val="24"/>
        </w:rPr>
        <w:t xml:space="preserve">studentů a </w:t>
      </w:r>
      <w:r w:rsidR="00691411" w:rsidRPr="00F75C3F">
        <w:rPr>
          <w:rFonts w:ascii="Arial" w:hAnsi="Arial" w:cs="Arial"/>
          <w:b/>
          <w:color w:val="C45911" w:themeColor="accent2" w:themeShade="BF"/>
          <w:sz w:val="24"/>
          <w:szCs w:val="24"/>
        </w:rPr>
        <w:t>absolventů</w:t>
      </w:r>
      <w:r w:rsidR="004E7679" w:rsidRPr="00F75C3F">
        <w:rPr>
          <w:rFonts w:ascii="Arial" w:hAnsi="Arial" w:cs="Arial"/>
          <w:b/>
          <w:color w:val="C45911" w:themeColor="accent2" w:themeShade="BF"/>
          <w:sz w:val="24"/>
          <w:szCs w:val="24"/>
        </w:rPr>
        <w:t xml:space="preserve"> SP/SO</w:t>
      </w:r>
    </w:p>
    <w:p w14:paraId="2B37E191" w14:textId="77777777" w:rsidR="00691411" w:rsidRPr="00691411" w:rsidRDefault="00691411" w:rsidP="00691411">
      <w:pPr>
        <w:pStyle w:val="Bezmezer"/>
        <w:rPr>
          <w:rFonts w:ascii="Arial" w:hAnsi="Arial" w:cs="Arial"/>
          <w:color w:val="C45911" w:themeColor="accent2" w:themeShade="BF"/>
          <w:sz w:val="32"/>
          <w:szCs w:val="32"/>
        </w:rPr>
      </w:pPr>
    </w:p>
    <w:tbl>
      <w:tblPr>
        <w:tblStyle w:val="Mkatabulky"/>
        <w:tblW w:w="9067" w:type="dxa"/>
        <w:tblLook w:val="04A0" w:firstRow="1" w:lastRow="0" w:firstColumn="1" w:lastColumn="0" w:noHBand="0" w:noVBand="1"/>
      </w:tblPr>
      <w:tblGrid>
        <w:gridCol w:w="762"/>
        <w:gridCol w:w="2604"/>
        <w:gridCol w:w="1165"/>
        <w:gridCol w:w="1134"/>
        <w:gridCol w:w="1134"/>
        <w:gridCol w:w="1134"/>
        <w:gridCol w:w="1134"/>
      </w:tblGrid>
      <w:tr w:rsidR="002E437B" w:rsidRPr="00C76926" w14:paraId="675DDF89" w14:textId="77777777" w:rsidTr="00501F18">
        <w:trPr>
          <w:trHeight w:val="381"/>
        </w:trPr>
        <w:tc>
          <w:tcPr>
            <w:tcW w:w="3366" w:type="dxa"/>
            <w:gridSpan w:val="2"/>
            <w:shd w:val="clear" w:color="auto" w:fill="F7CAAC" w:themeFill="accent2" w:themeFillTint="66"/>
            <w:hideMark/>
          </w:tcPr>
          <w:p w14:paraId="1E4D1C42" w14:textId="77777777" w:rsidR="002E437B" w:rsidRPr="00C76926" w:rsidRDefault="002E437B" w:rsidP="002E437B">
            <w:pPr>
              <w:jc w:val="center"/>
              <w:rPr>
                <w:rFonts w:eastAsia="Times New Roman" w:cs="Arial"/>
                <w:b/>
                <w:bCs/>
                <w:sz w:val="16"/>
                <w:szCs w:val="16"/>
                <w:lang w:eastAsia="cs-CZ"/>
              </w:rPr>
            </w:pPr>
            <w:r w:rsidRPr="00C76926">
              <w:rPr>
                <w:rFonts w:eastAsia="Times New Roman" w:cs="Arial"/>
                <w:b/>
                <w:bCs/>
                <w:sz w:val="16"/>
                <w:szCs w:val="16"/>
                <w:lang w:eastAsia="cs-CZ"/>
              </w:rPr>
              <w:t>Počet studentů</w:t>
            </w:r>
            <w:r w:rsidRPr="00C76926">
              <w:rPr>
                <w:rFonts w:eastAsia="Times New Roman" w:cs="Arial"/>
                <w:b/>
                <w:bCs/>
                <w:sz w:val="16"/>
                <w:szCs w:val="16"/>
                <w:vertAlign w:val="superscript"/>
                <w:lang w:eastAsia="cs-CZ"/>
              </w:rPr>
              <w:t>1)</w:t>
            </w:r>
          </w:p>
        </w:tc>
        <w:tc>
          <w:tcPr>
            <w:tcW w:w="1165" w:type="dxa"/>
            <w:shd w:val="clear" w:color="auto" w:fill="F7CAAC" w:themeFill="accent2" w:themeFillTint="66"/>
            <w:hideMark/>
          </w:tcPr>
          <w:p w14:paraId="0F41E22D" w14:textId="02F45304" w:rsidR="002E437B" w:rsidRPr="00C76926" w:rsidRDefault="002E437B" w:rsidP="002E437B">
            <w:pPr>
              <w:jc w:val="center"/>
              <w:rPr>
                <w:rFonts w:eastAsia="Times New Roman" w:cs="Arial"/>
                <w:b/>
                <w:bCs/>
                <w:sz w:val="16"/>
                <w:szCs w:val="16"/>
                <w:lang w:eastAsia="cs-CZ"/>
              </w:rPr>
            </w:pPr>
            <w:r>
              <w:rPr>
                <w:rFonts w:eastAsia="Times New Roman" w:cs="Arial"/>
                <w:b/>
                <w:bCs/>
                <w:sz w:val="14"/>
                <w:szCs w:val="14"/>
                <w:lang w:eastAsia="cs-CZ"/>
              </w:rPr>
              <w:t>2014/</w:t>
            </w:r>
            <w:r w:rsidRPr="00C76926">
              <w:rPr>
                <w:rFonts w:eastAsia="Times New Roman" w:cs="Arial"/>
                <w:b/>
                <w:bCs/>
                <w:sz w:val="14"/>
                <w:szCs w:val="14"/>
                <w:lang w:eastAsia="cs-CZ"/>
              </w:rPr>
              <w:t>2015</w:t>
            </w:r>
          </w:p>
        </w:tc>
        <w:tc>
          <w:tcPr>
            <w:tcW w:w="1134" w:type="dxa"/>
            <w:shd w:val="clear" w:color="auto" w:fill="F7CAAC" w:themeFill="accent2" w:themeFillTint="66"/>
            <w:hideMark/>
          </w:tcPr>
          <w:p w14:paraId="6D8E95C9" w14:textId="06E57154" w:rsidR="002E437B" w:rsidRPr="00C76926" w:rsidRDefault="002E437B" w:rsidP="002E437B">
            <w:pPr>
              <w:jc w:val="center"/>
              <w:rPr>
                <w:rFonts w:eastAsia="Times New Roman" w:cs="Arial"/>
                <w:b/>
                <w:bCs/>
                <w:sz w:val="16"/>
                <w:szCs w:val="16"/>
                <w:lang w:eastAsia="cs-CZ"/>
              </w:rPr>
            </w:pPr>
            <w:r>
              <w:rPr>
                <w:rFonts w:eastAsia="Times New Roman" w:cs="Arial"/>
                <w:b/>
                <w:bCs/>
                <w:sz w:val="14"/>
                <w:szCs w:val="14"/>
                <w:lang w:eastAsia="cs-CZ"/>
              </w:rPr>
              <w:t>2015/</w:t>
            </w:r>
            <w:r w:rsidRPr="00C76926">
              <w:rPr>
                <w:rFonts w:eastAsia="Times New Roman" w:cs="Arial"/>
                <w:b/>
                <w:bCs/>
                <w:sz w:val="14"/>
                <w:szCs w:val="14"/>
                <w:lang w:eastAsia="cs-CZ"/>
              </w:rPr>
              <w:t>2016</w:t>
            </w:r>
          </w:p>
        </w:tc>
        <w:tc>
          <w:tcPr>
            <w:tcW w:w="1134" w:type="dxa"/>
            <w:shd w:val="clear" w:color="auto" w:fill="F7CAAC" w:themeFill="accent2" w:themeFillTint="66"/>
            <w:hideMark/>
          </w:tcPr>
          <w:p w14:paraId="12153E21" w14:textId="50504822" w:rsidR="002E437B" w:rsidRPr="00C76926" w:rsidRDefault="002E437B" w:rsidP="002E437B">
            <w:pPr>
              <w:jc w:val="center"/>
              <w:rPr>
                <w:rFonts w:eastAsia="Times New Roman" w:cs="Arial"/>
                <w:b/>
                <w:bCs/>
                <w:sz w:val="16"/>
                <w:szCs w:val="16"/>
                <w:lang w:eastAsia="cs-CZ"/>
              </w:rPr>
            </w:pPr>
            <w:r>
              <w:rPr>
                <w:rFonts w:eastAsia="Times New Roman" w:cs="Arial"/>
                <w:b/>
                <w:bCs/>
                <w:sz w:val="14"/>
                <w:szCs w:val="14"/>
                <w:lang w:eastAsia="cs-CZ"/>
              </w:rPr>
              <w:t>2016/</w:t>
            </w:r>
            <w:r w:rsidRPr="00C76926">
              <w:rPr>
                <w:rFonts w:eastAsia="Times New Roman" w:cs="Arial"/>
                <w:b/>
                <w:bCs/>
                <w:sz w:val="14"/>
                <w:szCs w:val="14"/>
                <w:lang w:eastAsia="cs-CZ"/>
              </w:rPr>
              <w:t>2017</w:t>
            </w:r>
          </w:p>
        </w:tc>
        <w:tc>
          <w:tcPr>
            <w:tcW w:w="1134" w:type="dxa"/>
            <w:shd w:val="clear" w:color="auto" w:fill="F7CAAC" w:themeFill="accent2" w:themeFillTint="66"/>
          </w:tcPr>
          <w:p w14:paraId="25FBFFED" w14:textId="3C584D15" w:rsidR="002E437B" w:rsidRDefault="002E437B" w:rsidP="002E437B">
            <w:pPr>
              <w:jc w:val="center"/>
              <w:rPr>
                <w:rFonts w:eastAsia="Times New Roman" w:cs="Arial"/>
                <w:b/>
                <w:bCs/>
                <w:sz w:val="14"/>
                <w:szCs w:val="14"/>
                <w:lang w:eastAsia="cs-CZ"/>
              </w:rPr>
            </w:pPr>
            <w:r>
              <w:rPr>
                <w:rFonts w:eastAsia="Times New Roman" w:cs="Arial"/>
                <w:b/>
                <w:bCs/>
                <w:sz w:val="14"/>
                <w:szCs w:val="14"/>
                <w:lang w:eastAsia="cs-CZ"/>
              </w:rPr>
              <w:t>2017/</w:t>
            </w:r>
            <w:r w:rsidRPr="00C76926">
              <w:rPr>
                <w:rFonts w:eastAsia="Times New Roman" w:cs="Arial"/>
                <w:b/>
                <w:bCs/>
                <w:sz w:val="14"/>
                <w:szCs w:val="14"/>
                <w:lang w:eastAsia="cs-CZ"/>
              </w:rPr>
              <w:t>2018</w:t>
            </w:r>
          </w:p>
        </w:tc>
        <w:tc>
          <w:tcPr>
            <w:tcW w:w="1134" w:type="dxa"/>
            <w:shd w:val="clear" w:color="auto" w:fill="F7CAAC" w:themeFill="accent2" w:themeFillTint="66"/>
            <w:hideMark/>
          </w:tcPr>
          <w:p w14:paraId="53FD2013" w14:textId="1D982546" w:rsidR="002E437B" w:rsidRPr="00C76926" w:rsidRDefault="002E437B" w:rsidP="002E437B">
            <w:pPr>
              <w:jc w:val="center"/>
              <w:rPr>
                <w:rFonts w:eastAsia="Times New Roman" w:cs="Arial"/>
                <w:b/>
                <w:bCs/>
                <w:sz w:val="16"/>
                <w:szCs w:val="16"/>
                <w:lang w:eastAsia="cs-CZ"/>
              </w:rPr>
            </w:pPr>
            <w:r>
              <w:rPr>
                <w:rFonts w:eastAsia="Times New Roman" w:cs="Arial"/>
                <w:b/>
                <w:bCs/>
                <w:sz w:val="14"/>
                <w:szCs w:val="14"/>
                <w:lang w:eastAsia="cs-CZ"/>
              </w:rPr>
              <w:t>2018/</w:t>
            </w:r>
            <w:r w:rsidRPr="00C76926">
              <w:rPr>
                <w:rFonts w:eastAsia="Times New Roman" w:cs="Arial"/>
                <w:b/>
                <w:bCs/>
                <w:sz w:val="14"/>
                <w:szCs w:val="14"/>
                <w:lang w:eastAsia="cs-CZ"/>
              </w:rPr>
              <w:t>201</w:t>
            </w:r>
            <w:r>
              <w:rPr>
                <w:rFonts w:eastAsia="Times New Roman" w:cs="Arial"/>
                <w:b/>
                <w:bCs/>
                <w:sz w:val="14"/>
                <w:szCs w:val="14"/>
                <w:lang w:eastAsia="cs-CZ"/>
              </w:rPr>
              <w:t>9</w:t>
            </w:r>
          </w:p>
        </w:tc>
      </w:tr>
      <w:tr w:rsidR="002E437B" w:rsidRPr="00C76926" w14:paraId="4C81A24A" w14:textId="77777777" w:rsidTr="00501F18">
        <w:trPr>
          <w:trHeight w:val="267"/>
        </w:trPr>
        <w:tc>
          <w:tcPr>
            <w:tcW w:w="762" w:type="dxa"/>
            <w:vMerge w:val="restart"/>
            <w:noWrap/>
            <w:textDirection w:val="btLr"/>
            <w:hideMark/>
          </w:tcPr>
          <w:p w14:paraId="17558A9A" w14:textId="77777777"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Studium</w:t>
            </w:r>
          </w:p>
        </w:tc>
        <w:tc>
          <w:tcPr>
            <w:tcW w:w="2604" w:type="dxa"/>
            <w:hideMark/>
          </w:tcPr>
          <w:p w14:paraId="47B2E4C6" w14:textId="77777777" w:rsidR="002E437B" w:rsidRPr="00577299" w:rsidRDefault="002E437B" w:rsidP="002E437B">
            <w:pPr>
              <w:rPr>
                <w:rFonts w:eastAsia="Times New Roman" w:cs="Arial"/>
                <w:sz w:val="16"/>
                <w:szCs w:val="16"/>
                <w:lang w:eastAsia="cs-CZ"/>
              </w:rPr>
            </w:pPr>
            <w:r w:rsidRPr="00577299">
              <w:rPr>
                <w:rFonts w:eastAsia="Times New Roman" w:cs="Arial"/>
                <w:sz w:val="16"/>
                <w:szCs w:val="16"/>
                <w:lang w:eastAsia="cs-CZ"/>
              </w:rPr>
              <w:t xml:space="preserve">Prezenční </w:t>
            </w:r>
          </w:p>
        </w:tc>
        <w:tc>
          <w:tcPr>
            <w:tcW w:w="1165" w:type="dxa"/>
            <w:hideMark/>
          </w:tcPr>
          <w:p w14:paraId="34FF6DED" w14:textId="7EE074DE"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x</w:t>
            </w:r>
          </w:p>
        </w:tc>
        <w:tc>
          <w:tcPr>
            <w:tcW w:w="1134" w:type="dxa"/>
            <w:hideMark/>
          </w:tcPr>
          <w:p w14:paraId="4628E973" w14:textId="49EB232C"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x</w:t>
            </w:r>
          </w:p>
        </w:tc>
        <w:tc>
          <w:tcPr>
            <w:tcW w:w="1134" w:type="dxa"/>
          </w:tcPr>
          <w:p w14:paraId="4331281A" w14:textId="5CB128D2"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x</w:t>
            </w:r>
          </w:p>
        </w:tc>
        <w:tc>
          <w:tcPr>
            <w:tcW w:w="1134" w:type="dxa"/>
            <w:hideMark/>
          </w:tcPr>
          <w:p w14:paraId="2A90BE24" w14:textId="4F95DC4C"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x</w:t>
            </w:r>
          </w:p>
        </w:tc>
        <w:tc>
          <w:tcPr>
            <w:tcW w:w="1134" w:type="dxa"/>
            <w:hideMark/>
          </w:tcPr>
          <w:p w14:paraId="0DDB2AFF" w14:textId="5414BD7A"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x</w:t>
            </w:r>
          </w:p>
        </w:tc>
      </w:tr>
      <w:tr w:rsidR="002E437B" w:rsidRPr="00C76926" w14:paraId="77AAB89B" w14:textId="77777777" w:rsidTr="00501F18">
        <w:trPr>
          <w:trHeight w:val="267"/>
        </w:trPr>
        <w:tc>
          <w:tcPr>
            <w:tcW w:w="762" w:type="dxa"/>
            <w:vMerge/>
            <w:hideMark/>
          </w:tcPr>
          <w:p w14:paraId="243BCE2C" w14:textId="77777777" w:rsidR="002E437B" w:rsidRPr="00C76926" w:rsidRDefault="002E437B" w:rsidP="002E437B">
            <w:pPr>
              <w:rPr>
                <w:rFonts w:eastAsia="Times New Roman" w:cs="Arial"/>
                <w:sz w:val="16"/>
                <w:szCs w:val="16"/>
                <w:lang w:eastAsia="cs-CZ"/>
              </w:rPr>
            </w:pPr>
          </w:p>
        </w:tc>
        <w:tc>
          <w:tcPr>
            <w:tcW w:w="2604" w:type="dxa"/>
            <w:hideMark/>
          </w:tcPr>
          <w:p w14:paraId="256126EF" w14:textId="77777777" w:rsidR="002E437B" w:rsidRPr="00577299" w:rsidRDefault="002E437B" w:rsidP="002E437B">
            <w:pPr>
              <w:rPr>
                <w:rFonts w:eastAsia="Times New Roman" w:cs="Arial"/>
                <w:sz w:val="16"/>
                <w:szCs w:val="16"/>
                <w:lang w:eastAsia="cs-CZ"/>
              </w:rPr>
            </w:pPr>
            <w:r w:rsidRPr="00577299">
              <w:rPr>
                <w:rFonts w:eastAsia="Times New Roman" w:cs="Arial"/>
                <w:sz w:val="16"/>
                <w:szCs w:val="16"/>
                <w:lang w:eastAsia="cs-CZ"/>
              </w:rPr>
              <w:t xml:space="preserve">Kombinované </w:t>
            </w:r>
          </w:p>
        </w:tc>
        <w:tc>
          <w:tcPr>
            <w:tcW w:w="1165" w:type="dxa"/>
            <w:hideMark/>
          </w:tcPr>
          <w:p w14:paraId="1B1F541A" w14:textId="4D681EBC" w:rsidR="002E437B" w:rsidRPr="00577299" w:rsidRDefault="002E437B" w:rsidP="002E437B">
            <w:pPr>
              <w:jc w:val="center"/>
              <w:rPr>
                <w:rFonts w:eastAsia="Times New Roman" w:cs="Arial"/>
                <w:sz w:val="16"/>
                <w:szCs w:val="16"/>
                <w:lang w:eastAsia="cs-CZ"/>
              </w:rPr>
            </w:pPr>
            <w:r>
              <w:rPr>
                <w:rFonts w:eastAsia="Times New Roman" w:cs="Arial"/>
                <w:sz w:val="16"/>
                <w:szCs w:val="16"/>
                <w:lang w:eastAsia="cs-CZ"/>
              </w:rPr>
              <w:t>88</w:t>
            </w:r>
          </w:p>
        </w:tc>
        <w:tc>
          <w:tcPr>
            <w:tcW w:w="1134" w:type="dxa"/>
            <w:hideMark/>
          </w:tcPr>
          <w:p w14:paraId="1BEA228B" w14:textId="7C7E618A"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94</w:t>
            </w:r>
          </w:p>
        </w:tc>
        <w:tc>
          <w:tcPr>
            <w:tcW w:w="1134" w:type="dxa"/>
          </w:tcPr>
          <w:p w14:paraId="4DE18D22" w14:textId="1770DFB9"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130</w:t>
            </w:r>
          </w:p>
        </w:tc>
        <w:tc>
          <w:tcPr>
            <w:tcW w:w="1134" w:type="dxa"/>
            <w:hideMark/>
          </w:tcPr>
          <w:p w14:paraId="003BF1B6" w14:textId="4FDC34C7"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151</w:t>
            </w:r>
          </w:p>
        </w:tc>
        <w:tc>
          <w:tcPr>
            <w:tcW w:w="1134" w:type="dxa"/>
            <w:hideMark/>
          </w:tcPr>
          <w:p w14:paraId="16B483F9" w14:textId="16FED6B7"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168</w:t>
            </w:r>
          </w:p>
        </w:tc>
      </w:tr>
      <w:tr w:rsidR="002E437B" w:rsidRPr="00C76926" w14:paraId="019152B2" w14:textId="77777777" w:rsidTr="00501F18">
        <w:trPr>
          <w:trHeight w:val="267"/>
        </w:trPr>
        <w:tc>
          <w:tcPr>
            <w:tcW w:w="762" w:type="dxa"/>
            <w:vMerge/>
            <w:hideMark/>
          </w:tcPr>
          <w:p w14:paraId="6B790DA3" w14:textId="77777777" w:rsidR="002E437B" w:rsidRPr="00C76926" w:rsidRDefault="002E437B" w:rsidP="002E437B">
            <w:pPr>
              <w:rPr>
                <w:rFonts w:eastAsia="Times New Roman" w:cs="Arial"/>
                <w:sz w:val="16"/>
                <w:szCs w:val="16"/>
                <w:lang w:eastAsia="cs-CZ"/>
              </w:rPr>
            </w:pPr>
          </w:p>
        </w:tc>
        <w:tc>
          <w:tcPr>
            <w:tcW w:w="2604" w:type="dxa"/>
            <w:hideMark/>
          </w:tcPr>
          <w:p w14:paraId="1E0D25D2" w14:textId="77777777" w:rsidR="002E437B" w:rsidRPr="00577299" w:rsidRDefault="002E437B" w:rsidP="002E437B">
            <w:pPr>
              <w:rPr>
                <w:rFonts w:eastAsia="Times New Roman" w:cs="Arial"/>
                <w:sz w:val="16"/>
                <w:szCs w:val="16"/>
                <w:lang w:eastAsia="cs-CZ"/>
              </w:rPr>
            </w:pPr>
            <w:r w:rsidRPr="00577299">
              <w:rPr>
                <w:rFonts w:eastAsia="Times New Roman" w:cs="Arial"/>
                <w:sz w:val="16"/>
                <w:szCs w:val="16"/>
                <w:lang w:eastAsia="cs-CZ"/>
              </w:rPr>
              <w:t>Celkem</w:t>
            </w:r>
          </w:p>
        </w:tc>
        <w:tc>
          <w:tcPr>
            <w:tcW w:w="1165" w:type="dxa"/>
            <w:hideMark/>
          </w:tcPr>
          <w:p w14:paraId="7970A9A6" w14:textId="5020618D" w:rsidR="002E437B" w:rsidRPr="00577299" w:rsidRDefault="002E437B" w:rsidP="002E437B">
            <w:pPr>
              <w:jc w:val="center"/>
              <w:rPr>
                <w:rFonts w:eastAsia="Times New Roman" w:cs="Arial"/>
                <w:sz w:val="16"/>
                <w:szCs w:val="16"/>
                <w:lang w:eastAsia="cs-CZ"/>
              </w:rPr>
            </w:pPr>
            <w:r>
              <w:rPr>
                <w:rFonts w:eastAsia="Times New Roman" w:cs="Arial"/>
                <w:sz w:val="16"/>
                <w:szCs w:val="16"/>
                <w:lang w:eastAsia="cs-CZ"/>
              </w:rPr>
              <w:t>88</w:t>
            </w:r>
          </w:p>
        </w:tc>
        <w:tc>
          <w:tcPr>
            <w:tcW w:w="1134" w:type="dxa"/>
            <w:hideMark/>
          </w:tcPr>
          <w:p w14:paraId="722946A1" w14:textId="19C3B459"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94</w:t>
            </w:r>
          </w:p>
        </w:tc>
        <w:tc>
          <w:tcPr>
            <w:tcW w:w="1134" w:type="dxa"/>
          </w:tcPr>
          <w:p w14:paraId="7BB545F0" w14:textId="03EA74DB"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130</w:t>
            </w:r>
          </w:p>
        </w:tc>
        <w:tc>
          <w:tcPr>
            <w:tcW w:w="1134" w:type="dxa"/>
            <w:hideMark/>
          </w:tcPr>
          <w:p w14:paraId="34877C1C" w14:textId="60F03F32"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151</w:t>
            </w:r>
          </w:p>
        </w:tc>
        <w:tc>
          <w:tcPr>
            <w:tcW w:w="1134" w:type="dxa"/>
            <w:hideMark/>
          </w:tcPr>
          <w:p w14:paraId="4CB10E1F" w14:textId="1CA45E01" w:rsidR="002E437B" w:rsidRPr="00577299" w:rsidRDefault="002E437B" w:rsidP="002E437B">
            <w:pPr>
              <w:jc w:val="center"/>
              <w:rPr>
                <w:rFonts w:eastAsia="Times New Roman" w:cs="Arial"/>
                <w:sz w:val="16"/>
                <w:szCs w:val="16"/>
                <w:lang w:eastAsia="cs-CZ"/>
              </w:rPr>
            </w:pPr>
            <w:r w:rsidRPr="00577299">
              <w:rPr>
                <w:rFonts w:eastAsia="Times New Roman" w:cs="Arial"/>
                <w:sz w:val="16"/>
                <w:szCs w:val="16"/>
                <w:lang w:eastAsia="cs-CZ"/>
              </w:rPr>
              <w:t>168</w:t>
            </w:r>
          </w:p>
        </w:tc>
      </w:tr>
      <w:tr w:rsidR="004A4089" w:rsidRPr="00C76926" w14:paraId="23258E19" w14:textId="77777777" w:rsidTr="00501F18">
        <w:trPr>
          <w:trHeight w:val="381"/>
        </w:trPr>
        <w:tc>
          <w:tcPr>
            <w:tcW w:w="3366" w:type="dxa"/>
            <w:gridSpan w:val="2"/>
            <w:shd w:val="clear" w:color="auto" w:fill="F7CAAC" w:themeFill="accent2" w:themeFillTint="66"/>
            <w:hideMark/>
          </w:tcPr>
          <w:p w14:paraId="3F1E3947" w14:textId="77777777" w:rsidR="004A4089" w:rsidRPr="00C76926" w:rsidRDefault="004A4089" w:rsidP="004A4089">
            <w:pPr>
              <w:jc w:val="center"/>
              <w:rPr>
                <w:rFonts w:eastAsia="Times New Roman" w:cs="Arial"/>
                <w:b/>
                <w:bCs/>
                <w:sz w:val="16"/>
                <w:szCs w:val="16"/>
                <w:lang w:eastAsia="cs-CZ"/>
              </w:rPr>
            </w:pPr>
            <w:r w:rsidRPr="00C76926">
              <w:rPr>
                <w:rFonts w:eastAsia="Times New Roman" w:cs="Arial"/>
                <w:b/>
                <w:bCs/>
                <w:sz w:val="16"/>
                <w:szCs w:val="16"/>
                <w:lang w:eastAsia="cs-CZ"/>
              </w:rPr>
              <w:t xml:space="preserve">Počet absolventů     </w:t>
            </w:r>
          </w:p>
        </w:tc>
        <w:tc>
          <w:tcPr>
            <w:tcW w:w="1165" w:type="dxa"/>
            <w:shd w:val="clear" w:color="auto" w:fill="F7CAAC" w:themeFill="accent2" w:themeFillTint="66"/>
            <w:hideMark/>
          </w:tcPr>
          <w:p w14:paraId="05881EA2" w14:textId="553BF9CD" w:rsidR="004A4089" w:rsidRPr="00C76926" w:rsidRDefault="004A4089" w:rsidP="004A4089">
            <w:pPr>
              <w:jc w:val="center"/>
              <w:rPr>
                <w:rFonts w:eastAsia="Times New Roman" w:cs="Arial"/>
                <w:b/>
                <w:bCs/>
                <w:sz w:val="16"/>
                <w:szCs w:val="16"/>
                <w:lang w:eastAsia="cs-CZ"/>
              </w:rPr>
            </w:pPr>
            <w:r>
              <w:rPr>
                <w:rFonts w:eastAsia="Times New Roman" w:cs="Arial"/>
                <w:b/>
                <w:bCs/>
                <w:sz w:val="14"/>
                <w:szCs w:val="14"/>
                <w:lang w:eastAsia="cs-CZ"/>
              </w:rPr>
              <w:t>2014/</w:t>
            </w:r>
            <w:r w:rsidRPr="00C76926">
              <w:rPr>
                <w:rFonts w:eastAsia="Times New Roman" w:cs="Arial"/>
                <w:b/>
                <w:bCs/>
                <w:sz w:val="14"/>
                <w:szCs w:val="14"/>
                <w:lang w:eastAsia="cs-CZ"/>
              </w:rPr>
              <w:t>2015</w:t>
            </w:r>
          </w:p>
        </w:tc>
        <w:tc>
          <w:tcPr>
            <w:tcW w:w="1134" w:type="dxa"/>
            <w:shd w:val="clear" w:color="auto" w:fill="F7CAAC" w:themeFill="accent2" w:themeFillTint="66"/>
            <w:hideMark/>
          </w:tcPr>
          <w:p w14:paraId="520BD084" w14:textId="6D9821CE" w:rsidR="004A4089" w:rsidRPr="00C76926" w:rsidRDefault="004A4089" w:rsidP="004A4089">
            <w:pPr>
              <w:jc w:val="center"/>
              <w:rPr>
                <w:rFonts w:eastAsia="Times New Roman" w:cs="Arial"/>
                <w:b/>
                <w:bCs/>
                <w:sz w:val="16"/>
                <w:szCs w:val="16"/>
                <w:lang w:eastAsia="cs-CZ"/>
              </w:rPr>
            </w:pPr>
            <w:r>
              <w:rPr>
                <w:rFonts w:eastAsia="Times New Roman" w:cs="Arial"/>
                <w:b/>
                <w:bCs/>
                <w:sz w:val="14"/>
                <w:szCs w:val="14"/>
                <w:lang w:eastAsia="cs-CZ"/>
              </w:rPr>
              <w:t>2015/</w:t>
            </w:r>
            <w:r w:rsidRPr="00C76926">
              <w:rPr>
                <w:rFonts w:eastAsia="Times New Roman" w:cs="Arial"/>
                <w:b/>
                <w:bCs/>
                <w:sz w:val="14"/>
                <w:szCs w:val="14"/>
                <w:lang w:eastAsia="cs-CZ"/>
              </w:rPr>
              <w:t>2016</w:t>
            </w:r>
          </w:p>
        </w:tc>
        <w:tc>
          <w:tcPr>
            <w:tcW w:w="1134" w:type="dxa"/>
            <w:shd w:val="clear" w:color="auto" w:fill="F7CAAC" w:themeFill="accent2" w:themeFillTint="66"/>
          </w:tcPr>
          <w:p w14:paraId="2A4B437A" w14:textId="7993B59E" w:rsidR="004A4089" w:rsidRPr="00C76926" w:rsidRDefault="004A4089" w:rsidP="004A4089">
            <w:pPr>
              <w:jc w:val="center"/>
              <w:rPr>
                <w:rFonts w:eastAsia="Times New Roman" w:cs="Arial"/>
                <w:b/>
                <w:bCs/>
                <w:sz w:val="16"/>
                <w:szCs w:val="16"/>
                <w:lang w:eastAsia="cs-CZ"/>
              </w:rPr>
            </w:pPr>
            <w:r>
              <w:rPr>
                <w:rFonts w:eastAsia="Times New Roman" w:cs="Arial"/>
                <w:b/>
                <w:bCs/>
                <w:sz w:val="14"/>
                <w:szCs w:val="14"/>
                <w:lang w:eastAsia="cs-CZ"/>
              </w:rPr>
              <w:t>2016/</w:t>
            </w:r>
            <w:r w:rsidRPr="00C76926">
              <w:rPr>
                <w:rFonts w:eastAsia="Times New Roman" w:cs="Arial"/>
                <w:b/>
                <w:bCs/>
                <w:sz w:val="14"/>
                <w:szCs w:val="14"/>
                <w:lang w:eastAsia="cs-CZ"/>
              </w:rPr>
              <w:t>2017</w:t>
            </w:r>
          </w:p>
        </w:tc>
        <w:tc>
          <w:tcPr>
            <w:tcW w:w="1134" w:type="dxa"/>
            <w:shd w:val="clear" w:color="auto" w:fill="F7CAAC" w:themeFill="accent2" w:themeFillTint="66"/>
          </w:tcPr>
          <w:p w14:paraId="329701B2" w14:textId="74299C3C" w:rsidR="004A4089" w:rsidRPr="00C76926" w:rsidRDefault="004A4089" w:rsidP="004A4089">
            <w:pPr>
              <w:jc w:val="center"/>
              <w:rPr>
                <w:rFonts w:eastAsia="Times New Roman" w:cs="Arial"/>
                <w:b/>
                <w:bCs/>
                <w:sz w:val="14"/>
                <w:szCs w:val="14"/>
                <w:lang w:eastAsia="cs-CZ"/>
              </w:rPr>
            </w:pPr>
            <w:r>
              <w:rPr>
                <w:rFonts w:eastAsia="Times New Roman" w:cs="Arial"/>
                <w:b/>
                <w:bCs/>
                <w:sz w:val="14"/>
                <w:szCs w:val="14"/>
                <w:lang w:eastAsia="cs-CZ"/>
              </w:rPr>
              <w:t>2017/</w:t>
            </w:r>
            <w:r w:rsidRPr="00C76926">
              <w:rPr>
                <w:rFonts w:eastAsia="Times New Roman" w:cs="Arial"/>
                <w:b/>
                <w:bCs/>
                <w:sz w:val="14"/>
                <w:szCs w:val="14"/>
                <w:lang w:eastAsia="cs-CZ"/>
              </w:rPr>
              <w:t>2018</w:t>
            </w:r>
          </w:p>
        </w:tc>
        <w:tc>
          <w:tcPr>
            <w:tcW w:w="1134" w:type="dxa"/>
            <w:shd w:val="clear" w:color="auto" w:fill="F7CAAC" w:themeFill="accent2" w:themeFillTint="66"/>
            <w:hideMark/>
          </w:tcPr>
          <w:p w14:paraId="24686BE6" w14:textId="06A3F307" w:rsidR="004A4089" w:rsidRPr="00C76926" w:rsidRDefault="004A4089" w:rsidP="004A4089">
            <w:pPr>
              <w:jc w:val="center"/>
              <w:rPr>
                <w:rFonts w:eastAsia="Times New Roman" w:cs="Arial"/>
                <w:b/>
                <w:bCs/>
                <w:sz w:val="16"/>
                <w:szCs w:val="16"/>
                <w:lang w:eastAsia="cs-CZ"/>
              </w:rPr>
            </w:pPr>
            <w:r>
              <w:rPr>
                <w:rFonts w:eastAsia="Times New Roman" w:cs="Arial"/>
                <w:b/>
                <w:bCs/>
                <w:sz w:val="14"/>
                <w:szCs w:val="14"/>
                <w:lang w:eastAsia="cs-CZ"/>
              </w:rPr>
              <w:t>2018/</w:t>
            </w:r>
            <w:r w:rsidRPr="00C76926">
              <w:rPr>
                <w:rFonts w:eastAsia="Times New Roman" w:cs="Arial"/>
                <w:b/>
                <w:bCs/>
                <w:sz w:val="14"/>
                <w:szCs w:val="14"/>
                <w:lang w:eastAsia="cs-CZ"/>
              </w:rPr>
              <w:t>201</w:t>
            </w:r>
            <w:r>
              <w:rPr>
                <w:rFonts w:eastAsia="Times New Roman" w:cs="Arial"/>
                <w:b/>
                <w:bCs/>
                <w:sz w:val="14"/>
                <w:szCs w:val="14"/>
                <w:lang w:eastAsia="cs-CZ"/>
              </w:rPr>
              <w:t>9</w:t>
            </w:r>
          </w:p>
        </w:tc>
      </w:tr>
      <w:tr w:rsidR="002E437B" w:rsidRPr="00C76926" w14:paraId="04DFED58" w14:textId="77777777" w:rsidTr="00501F18">
        <w:trPr>
          <w:trHeight w:val="267"/>
        </w:trPr>
        <w:tc>
          <w:tcPr>
            <w:tcW w:w="762" w:type="dxa"/>
            <w:vMerge w:val="restart"/>
            <w:noWrap/>
            <w:textDirection w:val="btLr"/>
            <w:hideMark/>
          </w:tcPr>
          <w:p w14:paraId="72C92387" w14:textId="77777777"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Studium</w:t>
            </w:r>
          </w:p>
        </w:tc>
        <w:tc>
          <w:tcPr>
            <w:tcW w:w="2604" w:type="dxa"/>
            <w:hideMark/>
          </w:tcPr>
          <w:p w14:paraId="2964F911" w14:textId="77777777" w:rsidR="002E437B" w:rsidRPr="00C76926" w:rsidRDefault="002E437B" w:rsidP="002E437B">
            <w:pPr>
              <w:rPr>
                <w:rFonts w:eastAsia="Times New Roman" w:cs="Arial"/>
                <w:sz w:val="16"/>
                <w:szCs w:val="16"/>
                <w:lang w:eastAsia="cs-CZ"/>
              </w:rPr>
            </w:pPr>
            <w:r w:rsidRPr="00C76926">
              <w:rPr>
                <w:rFonts w:eastAsia="Times New Roman" w:cs="Arial"/>
                <w:sz w:val="16"/>
                <w:szCs w:val="16"/>
                <w:lang w:eastAsia="cs-CZ"/>
              </w:rPr>
              <w:t xml:space="preserve">Prezenční </w:t>
            </w:r>
          </w:p>
        </w:tc>
        <w:tc>
          <w:tcPr>
            <w:tcW w:w="1165" w:type="dxa"/>
            <w:hideMark/>
          </w:tcPr>
          <w:p w14:paraId="21B3C0F1" w14:textId="1B521868"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x</w:t>
            </w:r>
          </w:p>
        </w:tc>
        <w:tc>
          <w:tcPr>
            <w:tcW w:w="1134" w:type="dxa"/>
            <w:hideMark/>
          </w:tcPr>
          <w:p w14:paraId="07FDA722" w14:textId="6D4BF2A9"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x</w:t>
            </w:r>
          </w:p>
        </w:tc>
        <w:tc>
          <w:tcPr>
            <w:tcW w:w="1134" w:type="dxa"/>
          </w:tcPr>
          <w:p w14:paraId="4A649542" w14:textId="15A933A2"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x</w:t>
            </w:r>
          </w:p>
        </w:tc>
        <w:tc>
          <w:tcPr>
            <w:tcW w:w="1134" w:type="dxa"/>
            <w:hideMark/>
          </w:tcPr>
          <w:p w14:paraId="29018511" w14:textId="6628E84C"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x</w:t>
            </w:r>
          </w:p>
        </w:tc>
        <w:tc>
          <w:tcPr>
            <w:tcW w:w="1134" w:type="dxa"/>
            <w:hideMark/>
          </w:tcPr>
          <w:p w14:paraId="3A5A9C1E" w14:textId="4A9EB2CB"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x</w:t>
            </w:r>
          </w:p>
        </w:tc>
      </w:tr>
      <w:tr w:rsidR="002E437B" w:rsidRPr="00C76926" w14:paraId="1F6B45DB" w14:textId="77777777" w:rsidTr="00501F18">
        <w:trPr>
          <w:trHeight w:val="267"/>
        </w:trPr>
        <w:tc>
          <w:tcPr>
            <w:tcW w:w="762" w:type="dxa"/>
            <w:vMerge/>
            <w:hideMark/>
          </w:tcPr>
          <w:p w14:paraId="1DA0FC86" w14:textId="77777777" w:rsidR="002E437B" w:rsidRPr="00C76926" w:rsidRDefault="002E437B" w:rsidP="002E437B">
            <w:pPr>
              <w:rPr>
                <w:rFonts w:eastAsia="Times New Roman" w:cs="Arial"/>
                <w:sz w:val="16"/>
                <w:szCs w:val="16"/>
                <w:lang w:eastAsia="cs-CZ"/>
              </w:rPr>
            </w:pPr>
          </w:p>
        </w:tc>
        <w:tc>
          <w:tcPr>
            <w:tcW w:w="2604" w:type="dxa"/>
            <w:hideMark/>
          </w:tcPr>
          <w:p w14:paraId="440452F5" w14:textId="77777777" w:rsidR="002E437B" w:rsidRPr="00C76926" w:rsidRDefault="002E437B" w:rsidP="002E437B">
            <w:pPr>
              <w:rPr>
                <w:rFonts w:eastAsia="Times New Roman" w:cs="Arial"/>
                <w:sz w:val="16"/>
                <w:szCs w:val="16"/>
                <w:lang w:eastAsia="cs-CZ"/>
              </w:rPr>
            </w:pPr>
            <w:r w:rsidRPr="00C76926">
              <w:rPr>
                <w:rFonts w:eastAsia="Times New Roman" w:cs="Arial"/>
                <w:sz w:val="16"/>
                <w:szCs w:val="16"/>
                <w:lang w:eastAsia="cs-CZ"/>
              </w:rPr>
              <w:t xml:space="preserve">Kombinované </w:t>
            </w:r>
          </w:p>
        </w:tc>
        <w:tc>
          <w:tcPr>
            <w:tcW w:w="1165" w:type="dxa"/>
            <w:hideMark/>
          </w:tcPr>
          <w:p w14:paraId="74EF5645" w14:textId="35FDB098" w:rsidR="002E437B" w:rsidRPr="00C76926" w:rsidRDefault="002E437B" w:rsidP="002E437B">
            <w:pPr>
              <w:jc w:val="center"/>
              <w:rPr>
                <w:rFonts w:eastAsia="Times New Roman" w:cs="Arial"/>
                <w:sz w:val="16"/>
                <w:szCs w:val="16"/>
                <w:lang w:eastAsia="cs-CZ"/>
              </w:rPr>
            </w:pPr>
            <w:r>
              <w:rPr>
                <w:rFonts w:eastAsia="Times New Roman" w:cs="Arial"/>
                <w:sz w:val="16"/>
                <w:szCs w:val="16"/>
                <w:lang w:eastAsia="cs-CZ"/>
              </w:rPr>
              <w:t>15</w:t>
            </w:r>
          </w:p>
        </w:tc>
        <w:tc>
          <w:tcPr>
            <w:tcW w:w="1134" w:type="dxa"/>
            <w:hideMark/>
          </w:tcPr>
          <w:p w14:paraId="1CCD8A08" w14:textId="71C79B48"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17</w:t>
            </w:r>
          </w:p>
        </w:tc>
        <w:tc>
          <w:tcPr>
            <w:tcW w:w="1134" w:type="dxa"/>
          </w:tcPr>
          <w:p w14:paraId="291D8219" w14:textId="119D2068" w:rsidR="002E437B" w:rsidRDefault="002E437B" w:rsidP="002E437B">
            <w:pPr>
              <w:jc w:val="center"/>
              <w:rPr>
                <w:rFonts w:eastAsia="Times New Roman" w:cs="Arial"/>
                <w:sz w:val="16"/>
                <w:szCs w:val="16"/>
                <w:lang w:eastAsia="cs-CZ"/>
              </w:rPr>
            </w:pPr>
            <w:r>
              <w:rPr>
                <w:rFonts w:eastAsia="Times New Roman" w:cs="Arial"/>
                <w:sz w:val="16"/>
                <w:szCs w:val="16"/>
                <w:lang w:eastAsia="cs-CZ"/>
              </w:rPr>
              <w:t>25</w:t>
            </w:r>
          </w:p>
        </w:tc>
        <w:tc>
          <w:tcPr>
            <w:tcW w:w="1134" w:type="dxa"/>
            <w:hideMark/>
          </w:tcPr>
          <w:p w14:paraId="14351D37" w14:textId="0FBEE32A" w:rsidR="002E437B" w:rsidRPr="00C76926" w:rsidRDefault="002E437B" w:rsidP="002E437B">
            <w:pPr>
              <w:jc w:val="center"/>
              <w:rPr>
                <w:rFonts w:eastAsia="Times New Roman" w:cs="Arial"/>
                <w:sz w:val="16"/>
                <w:szCs w:val="16"/>
                <w:lang w:eastAsia="cs-CZ"/>
              </w:rPr>
            </w:pPr>
            <w:r>
              <w:rPr>
                <w:rFonts w:eastAsia="Times New Roman" w:cs="Arial"/>
                <w:sz w:val="16"/>
                <w:szCs w:val="16"/>
                <w:lang w:eastAsia="cs-CZ"/>
              </w:rPr>
              <w:t>37</w:t>
            </w:r>
          </w:p>
        </w:tc>
        <w:tc>
          <w:tcPr>
            <w:tcW w:w="1134" w:type="dxa"/>
            <w:hideMark/>
          </w:tcPr>
          <w:p w14:paraId="54AE8552" w14:textId="5EC3AD83" w:rsidR="002E437B" w:rsidRPr="00C76926" w:rsidRDefault="002E437B" w:rsidP="002E437B">
            <w:pPr>
              <w:jc w:val="center"/>
              <w:rPr>
                <w:rFonts w:eastAsia="Times New Roman" w:cs="Arial"/>
                <w:sz w:val="16"/>
                <w:szCs w:val="16"/>
                <w:lang w:eastAsia="cs-CZ"/>
              </w:rPr>
            </w:pPr>
            <w:r>
              <w:rPr>
                <w:rFonts w:eastAsia="Times New Roman" w:cs="Arial"/>
                <w:sz w:val="16"/>
                <w:szCs w:val="16"/>
                <w:lang w:eastAsia="cs-CZ"/>
              </w:rPr>
              <w:t>0</w:t>
            </w:r>
          </w:p>
        </w:tc>
      </w:tr>
      <w:tr w:rsidR="002E437B" w:rsidRPr="00C76926" w14:paraId="0EC1301A" w14:textId="77777777" w:rsidTr="00501F18">
        <w:trPr>
          <w:trHeight w:val="267"/>
        </w:trPr>
        <w:tc>
          <w:tcPr>
            <w:tcW w:w="762" w:type="dxa"/>
            <w:vMerge/>
            <w:hideMark/>
          </w:tcPr>
          <w:p w14:paraId="7163A8B0" w14:textId="77777777" w:rsidR="002E437B" w:rsidRPr="00C76926" w:rsidRDefault="002E437B" w:rsidP="002E437B">
            <w:pPr>
              <w:rPr>
                <w:rFonts w:eastAsia="Times New Roman" w:cs="Arial"/>
                <w:sz w:val="16"/>
                <w:szCs w:val="16"/>
                <w:lang w:eastAsia="cs-CZ"/>
              </w:rPr>
            </w:pPr>
          </w:p>
        </w:tc>
        <w:tc>
          <w:tcPr>
            <w:tcW w:w="2604" w:type="dxa"/>
            <w:hideMark/>
          </w:tcPr>
          <w:p w14:paraId="174B68BE" w14:textId="77777777" w:rsidR="002E437B" w:rsidRPr="00C76926" w:rsidRDefault="002E437B" w:rsidP="002E437B">
            <w:pPr>
              <w:rPr>
                <w:rFonts w:eastAsia="Times New Roman" w:cs="Arial"/>
                <w:sz w:val="16"/>
                <w:szCs w:val="16"/>
                <w:lang w:eastAsia="cs-CZ"/>
              </w:rPr>
            </w:pPr>
            <w:r w:rsidRPr="00C76926">
              <w:rPr>
                <w:rFonts w:eastAsia="Times New Roman" w:cs="Arial"/>
                <w:sz w:val="16"/>
                <w:szCs w:val="16"/>
                <w:lang w:eastAsia="cs-CZ"/>
              </w:rPr>
              <w:t>Celkem</w:t>
            </w:r>
          </w:p>
        </w:tc>
        <w:tc>
          <w:tcPr>
            <w:tcW w:w="1165" w:type="dxa"/>
            <w:hideMark/>
          </w:tcPr>
          <w:p w14:paraId="42FDFDCA" w14:textId="480850AA" w:rsidR="002E437B" w:rsidRPr="00C76926" w:rsidRDefault="002E437B" w:rsidP="002E437B">
            <w:pPr>
              <w:jc w:val="center"/>
              <w:rPr>
                <w:rFonts w:eastAsia="Times New Roman" w:cs="Arial"/>
                <w:sz w:val="16"/>
                <w:szCs w:val="16"/>
                <w:lang w:eastAsia="cs-CZ"/>
              </w:rPr>
            </w:pPr>
            <w:r>
              <w:rPr>
                <w:rFonts w:eastAsia="Times New Roman" w:cs="Arial"/>
                <w:sz w:val="16"/>
                <w:szCs w:val="16"/>
                <w:lang w:eastAsia="cs-CZ"/>
              </w:rPr>
              <w:t>15</w:t>
            </w:r>
          </w:p>
        </w:tc>
        <w:tc>
          <w:tcPr>
            <w:tcW w:w="1134" w:type="dxa"/>
            <w:hideMark/>
          </w:tcPr>
          <w:p w14:paraId="24FE1423" w14:textId="5B6823B3" w:rsidR="002E437B" w:rsidRPr="00C76926" w:rsidRDefault="002E437B" w:rsidP="002E437B">
            <w:pPr>
              <w:jc w:val="center"/>
              <w:rPr>
                <w:rFonts w:eastAsia="Times New Roman" w:cs="Arial"/>
                <w:sz w:val="16"/>
                <w:szCs w:val="16"/>
                <w:lang w:eastAsia="cs-CZ"/>
              </w:rPr>
            </w:pPr>
            <w:r w:rsidRPr="00C76926">
              <w:rPr>
                <w:rFonts w:eastAsia="Times New Roman" w:cs="Arial"/>
                <w:sz w:val="16"/>
                <w:szCs w:val="16"/>
                <w:lang w:eastAsia="cs-CZ"/>
              </w:rPr>
              <w:t>17</w:t>
            </w:r>
          </w:p>
        </w:tc>
        <w:tc>
          <w:tcPr>
            <w:tcW w:w="1134" w:type="dxa"/>
          </w:tcPr>
          <w:p w14:paraId="74880971" w14:textId="452E7759" w:rsidR="002E437B" w:rsidRDefault="002E437B" w:rsidP="002E437B">
            <w:pPr>
              <w:jc w:val="center"/>
              <w:rPr>
                <w:rFonts w:eastAsia="Times New Roman" w:cs="Arial"/>
                <w:sz w:val="16"/>
                <w:szCs w:val="16"/>
                <w:lang w:eastAsia="cs-CZ"/>
              </w:rPr>
            </w:pPr>
            <w:r>
              <w:rPr>
                <w:rFonts w:eastAsia="Times New Roman" w:cs="Arial"/>
                <w:sz w:val="16"/>
                <w:szCs w:val="16"/>
                <w:lang w:eastAsia="cs-CZ"/>
              </w:rPr>
              <w:t>25</w:t>
            </w:r>
          </w:p>
        </w:tc>
        <w:tc>
          <w:tcPr>
            <w:tcW w:w="1134" w:type="dxa"/>
            <w:hideMark/>
          </w:tcPr>
          <w:p w14:paraId="42574FD1" w14:textId="6C14C9A1" w:rsidR="002E437B" w:rsidRPr="00C76926" w:rsidRDefault="002E437B" w:rsidP="002E437B">
            <w:pPr>
              <w:jc w:val="center"/>
              <w:rPr>
                <w:rFonts w:eastAsia="Times New Roman" w:cs="Arial"/>
                <w:sz w:val="16"/>
                <w:szCs w:val="16"/>
                <w:lang w:eastAsia="cs-CZ"/>
              </w:rPr>
            </w:pPr>
            <w:r>
              <w:rPr>
                <w:rFonts w:eastAsia="Times New Roman" w:cs="Arial"/>
                <w:sz w:val="16"/>
                <w:szCs w:val="16"/>
                <w:lang w:eastAsia="cs-CZ"/>
              </w:rPr>
              <w:t>37</w:t>
            </w:r>
          </w:p>
        </w:tc>
        <w:tc>
          <w:tcPr>
            <w:tcW w:w="1134" w:type="dxa"/>
            <w:hideMark/>
          </w:tcPr>
          <w:p w14:paraId="2A9DDB3F" w14:textId="1CCC9452" w:rsidR="002E437B" w:rsidRPr="00C76926" w:rsidRDefault="002E437B" w:rsidP="002E437B">
            <w:pPr>
              <w:jc w:val="center"/>
              <w:rPr>
                <w:rFonts w:eastAsia="Times New Roman" w:cs="Arial"/>
                <w:sz w:val="16"/>
                <w:szCs w:val="16"/>
                <w:lang w:eastAsia="cs-CZ"/>
              </w:rPr>
            </w:pPr>
            <w:r>
              <w:rPr>
                <w:rFonts w:eastAsia="Times New Roman" w:cs="Arial"/>
                <w:sz w:val="16"/>
                <w:szCs w:val="16"/>
                <w:lang w:eastAsia="cs-CZ"/>
              </w:rPr>
              <w:t>0</w:t>
            </w:r>
          </w:p>
        </w:tc>
      </w:tr>
    </w:tbl>
    <w:p w14:paraId="2FEC1AB1" w14:textId="6E50BE1C" w:rsidR="00691411" w:rsidRPr="00C76926" w:rsidRDefault="004E7679" w:rsidP="00D10DDA">
      <w:pPr>
        <w:rPr>
          <w:rFonts w:eastAsia="Times New Roman" w:cs="Arial"/>
          <w:sz w:val="16"/>
          <w:szCs w:val="16"/>
          <w:lang w:eastAsia="cs-CZ"/>
        </w:rPr>
      </w:pPr>
      <w:r w:rsidRPr="00C76926">
        <w:rPr>
          <w:sz w:val="16"/>
          <w:szCs w:val="16"/>
        </w:rPr>
        <w:t>Poznámky:</w:t>
      </w:r>
      <w:r w:rsidR="00E4296B" w:rsidRPr="00C76926">
        <w:rPr>
          <w:sz w:val="16"/>
          <w:szCs w:val="16"/>
        </w:rPr>
        <w:t xml:space="preserve"> </w:t>
      </w:r>
      <w:r w:rsidRPr="00C76926">
        <w:rPr>
          <w:rFonts w:eastAsia="Times New Roman" w:cs="Arial"/>
          <w:sz w:val="16"/>
          <w:szCs w:val="16"/>
          <w:vertAlign w:val="superscript"/>
          <w:lang w:eastAsia="cs-CZ"/>
        </w:rPr>
        <w:t>1)</w:t>
      </w:r>
      <w:r w:rsidRPr="00C76926">
        <w:rPr>
          <w:rFonts w:eastAsia="Times New Roman" w:cs="Arial"/>
          <w:sz w:val="16"/>
          <w:szCs w:val="16"/>
          <w:lang w:eastAsia="cs-CZ"/>
        </w:rPr>
        <w:t xml:space="preserve"> </w:t>
      </w:r>
      <w:r w:rsidR="00087ACC" w:rsidRPr="00C76926">
        <w:rPr>
          <w:rFonts w:eastAsia="Times New Roman" w:cs="Arial"/>
          <w:sz w:val="16"/>
          <w:szCs w:val="16"/>
          <w:lang w:eastAsia="cs-CZ"/>
        </w:rPr>
        <w:t xml:space="preserve">Data </w:t>
      </w:r>
      <w:r w:rsidRPr="00C76926">
        <w:rPr>
          <w:rFonts w:eastAsia="Times New Roman" w:cs="Arial"/>
          <w:sz w:val="16"/>
          <w:szCs w:val="16"/>
          <w:lang w:eastAsia="cs-CZ"/>
        </w:rPr>
        <w:t>k 31. 1</w:t>
      </w:r>
      <w:r w:rsidR="00087ACC" w:rsidRPr="00C76926">
        <w:rPr>
          <w:rFonts w:eastAsia="Times New Roman" w:cs="Arial"/>
          <w:sz w:val="16"/>
          <w:szCs w:val="16"/>
          <w:lang w:eastAsia="cs-CZ"/>
        </w:rPr>
        <w:t>0</w:t>
      </w:r>
      <w:r w:rsidRPr="00C76926">
        <w:rPr>
          <w:rFonts w:eastAsia="Times New Roman" w:cs="Arial"/>
          <w:sz w:val="16"/>
          <w:szCs w:val="16"/>
          <w:lang w:eastAsia="cs-CZ"/>
        </w:rPr>
        <w:t>. daného roku</w:t>
      </w:r>
    </w:p>
    <w:p w14:paraId="5F2BA792" w14:textId="4CC73F23" w:rsidR="00087ACC" w:rsidRDefault="00087ACC" w:rsidP="00D10DDA">
      <w:pPr>
        <w:rPr>
          <w:rFonts w:eastAsia="Times New Roman" w:cs="Arial"/>
          <w:color w:val="000000"/>
          <w:sz w:val="16"/>
          <w:szCs w:val="16"/>
          <w:lang w:eastAsia="cs-CZ"/>
        </w:rPr>
      </w:pPr>
      <w:r>
        <w:rPr>
          <w:sz w:val="16"/>
          <w:szCs w:val="16"/>
        </w:rPr>
        <w:t xml:space="preserve">Navazuje na indikátor </w:t>
      </w:r>
      <w:r w:rsidRPr="00087ACC">
        <w:rPr>
          <w:sz w:val="16"/>
          <w:szCs w:val="16"/>
        </w:rPr>
        <w:t>A</w:t>
      </w:r>
      <w:r>
        <w:rPr>
          <w:sz w:val="16"/>
          <w:szCs w:val="16"/>
          <w:vertAlign w:val="subscript"/>
        </w:rPr>
        <w:t>2</w:t>
      </w:r>
      <w:r>
        <w:rPr>
          <w:sz w:val="16"/>
          <w:szCs w:val="16"/>
        </w:rPr>
        <w:t xml:space="preserve"> a A</w:t>
      </w:r>
      <w:r>
        <w:rPr>
          <w:sz w:val="16"/>
          <w:szCs w:val="16"/>
          <w:vertAlign w:val="subscript"/>
        </w:rPr>
        <w:t>7</w:t>
      </w:r>
      <w:r w:rsidRPr="00087ACC">
        <w:rPr>
          <w:sz w:val="16"/>
          <w:szCs w:val="16"/>
        </w:rPr>
        <w:t xml:space="preserve"> </w:t>
      </w:r>
      <w:r>
        <w:rPr>
          <w:rFonts w:cs="Arial"/>
          <w:sz w:val="16"/>
          <w:szCs w:val="16"/>
        </w:rPr>
        <w:t>ZVH UTB.</w:t>
      </w:r>
    </w:p>
    <w:p w14:paraId="2E1254A0" w14:textId="77777777" w:rsidR="00087ACC" w:rsidRPr="004E7679" w:rsidRDefault="00087ACC" w:rsidP="00D10DDA">
      <w:pPr>
        <w:rPr>
          <w:sz w:val="16"/>
          <w:szCs w:val="16"/>
        </w:rPr>
      </w:pPr>
    </w:p>
    <w:p w14:paraId="76E7C1F6" w14:textId="77777777" w:rsidR="004E7679" w:rsidRPr="00D10DDA" w:rsidRDefault="004E7679" w:rsidP="00D10DDA"/>
    <w:p w14:paraId="512B8330" w14:textId="77777777" w:rsidR="00D10DDA" w:rsidRPr="00D10DDA" w:rsidRDefault="00D10DDA" w:rsidP="00D10DDA"/>
    <w:p w14:paraId="03440B12" w14:textId="77777777" w:rsidR="00D10DDA" w:rsidRPr="00D10DDA" w:rsidRDefault="00D10DDA" w:rsidP="00D10DDA"/>
    <w:p w14:paraId="3C4385E2" w14:textId="77777777" w:rsidR="00D10DDA" w:rsidRPr="00D10DDA" w:rsidRDefault="00D10DDA" w:rsidP="00D10DDA"/>
    <w:p w14:paraId="502BAFDA" w14:textId="77777777" w:rsidR="00D10DDA" w:rsidRPr="00D10DDA" w:rsidRDefault="00D10DDA" w:rsidP="00D10DDA"/>
    <w:p w14:paraId="58A88F3F" w14:textId="77777777" w:rsidR="00D10DDA" w:rsidRPr="00D10DDA" w:rsidRDefault="00D10DDA" w:rsidP="00D10DDA"/>
    <w:p w14:paraId="03845394" w14:textId="77777777" w:rsidR="00D10DDA" w:rsidRPr="00D10DDA" w:rsidRDefault="00D10DDA" w:rsidP="00D10DDA"/>
    <w:p w14:paraId="04936CDD" w14:textId="77777777" w:rsidR="00D10DDA" w:rsidRPr="00D10DDA" w:rsidRDefault="00D10DDA" w:rsidP="00D10DDA"/>
    <w:p w14:paraId="4B61D73A" w14:textId="77CC9BAB" w:rsidR="00D10DDA" w:rsidRPr="00D10DDA" w:rsidRDefault="00D10DDA" w:rsidP="00D10DDA">
      <w:pPr>
        <w:tabs>
          <w:tab w:val="left" w:pos="3255"/>
        </w:tabs>
      </w:pPr>
      <w:r>
        <w:tab/>
      </w:r>
    </w:p>
    <w:p w14:paraId="027ABAD7" w14:textId="038A9D99" w:rsidR="00BF69BF" w:rsidRPr="00D10DDA" w:rsidRDefault="00D10DDA" w:rsidP="00D10DDA">
      <w:pPr>
        <w:tabs>
          <w:tab w:val="left" w:pos="3255"/>
        </w:tabs>
        <w:sectPr w:rsidR="00BF69BF" w:rsidRPr="00D10DDA" w:rsidSect="009540ED">
          <w:headerReference w:type="first" r:id="rId11"/>
          <w:footerReference w:type="first" r:id="rId12"/>
          <w:pgSz w:w="11906" w:h="16838"/>
          <w:pgMar w:top="1417" w:right="1417" w:bottom="1417" w:left="1417" w:header="708" w:footer="708" w:gutter="0"/>
          <w:cols w:space="708"/>
          <w:titlePg/>
          <w:docGrid w:linePitch="360"/>
        </w:sectPr>
      </w:pPr>
      <w:r>
        <w:tab/>
      </w:r>
    </w:p>
    <w:p w14:paraId="2BA267A5" w14:textId="425267C5" w:rsidR="001D25E4" w:rsidRPr="00F75C3F" w:rsidRDefault="00F75C3F" w:rsidP="001D25E4">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w:t>
      </w:r>
      <w:r w:rsidR="004E7679" w:rsidRPr="00F75C3F">
        <w:rPr>
          <w:rFonts w:cs="Arial"/>
          <w:b/>
          <w:color w:val="C45911" w:themeColor="accent2" w:themeShade="BF"/>
          <w:sz w:val="32"/>
          <w:szCs w:val="32"/>
        </w:rPr>
        <w:t>2</w:t>
      </w:r>
      <w:r>
        <w:rPr>
          <w:rFonts w:cs="Arial"/>
          <w:b/>
          <w:color w:val="C45911" w:themeColor="accent2" w:themeShade="BF"/>
          <w:sz w:val="32"/>
          <w:szCs w:val="32"/>
        </w:rPr>
        <w:t>.</w:t>
      </w:r>
      <w:r w:rsidR="004E7679" w:rsidRPr="00F75C3F">
        <w:rPr>
          <w:rFonts w:cs="Arial"/>
          <w:b/>
          <w:color w:val="C45911" w:themeColor="accent2" w:themeShade="BF"/>
          <w:sz w:val="32"/>
          <w:szCs w:val="32"/>
        </w:rPr>
        <w:t>)</w:t>
      </w:r>
      <w:r w:rsidR="001D25E4" w:rsidRPr="00F75C3F">
        <w:rPr>
          <w:rFonts w:cs="Arial"/>
          <w:b/>
          <w:color w:val="C45911" w:themeColor="accent2" w:themeShade="BF"/>
          <w:sz w:val="32"/>
          <w:szCs w:val="32"/>
        </w:rPr>
        <w:t xml:space="preserve"> </w:t>
      </w:r>
      <w:r w:rsidR="00F57673" w:rsidRPr="00F75C3F">
        <w:rPr>
          <w:rFonts w:cs="Arial"/>
          <w:b/>
          <w:color w:val="C45911" w:themeColor="accent2" w:themeShade="BF"/>
          <w:sz w:val="32"/>
          <w:szCs w:val="32"/>
        </w:rPr>
        <w:t xml:space="preserve">Výsledky </w:t>
      </w:r>
      <w:r w:rsidR="004E7679" w:rsidRPr="00F75C3F">
        <w:rPr>
          <w:rFonts w:cs="Arial"/>
          <w:b/>
          <w:color w:val="C45911" w:themeColor="accent2" w:themeShade="BF"/>
          <w:sz w:val="32"/>
          <w:szCs w:val="32"/>
        </w:rPr>
        <w:t>šetření zpětné vazby</w:t>
      </w:r>
    </w:p>
    <w:p w14:paraId="7C29737B" w14:textId="77777777" w:rsidR="00AB6677" w:rsidRPr="00691411" w:rsidRDefault="00AB6677" w:rsidP="00AB6677">
      <w:pPr>
        <w:ind w:right="454"/>
        <w:rPr>
          <w:rFonts w:cs="Arial"/>
          <w:b/>
          <w:color w:val="C45911" w:themeColor="accent2" w:themeShade="BF"/>
          <w:sz w:val="24"/>
          <w:szCs w:val="24"/>
        </w:rPr>
      </w:pPr>
    </w:p>
    <w:p w14:paraId="1BC482F2" w14:textId="1AD8781D" w:rsidR="00AB6677" w:rsidRPr="00691411" w:rsidRDefault="004E7679" w:rsidP="00AB6677">
      <w:pPr>
        <w:ind w:right="454"/>
        <w:rPr>
          <w:rFonts w:cs="Arial"/>
          <w:b/>
          <w:color w:val="C45911" w:themeColor="accent2" w:themeShade="BF"/>
          <w:sz w:val="24"/>
          <w:szCs w:val="24"/>
        </w:rPr>
      </w:pPr>
      <w:r>
        <w:rPr>
          <w:rFonts w:cs="Arial"/>
          <w:b/>
          <w:color w:val="C45911" w:themeColor="accent2" w:themeShade="BF"/>
          <w:sz w:val="24"/>
          <w:szCs w:val="24"/>
        </w:rPr>
        <w:t xml:space="preserve">2a) </w:t>
      </w:r>
      <w:r w:rsidR="00AB6677" w:rsidRPr="00691411">
        <w:rPr>
          <w:rFonts w:cs="Arial"/>
          <w:b/>
          <w:color w:val="C45911" w:themeColor="accent2" w:themeShade="BF"/>
          <w:sz w:val="24"/>
          <w:szCs w:val="24"/>
        </w:rPr>
        <w:t xml:space="preserve">Hodnocení výuky </w:t>
      </w:r>
      <w:r w:rsidR="007136C3" w:rsidRPr="00691411">
        <w:rPr>
          <w:rFonts w:cs="Arial"/>
          <w:b/>
          <w:color w:val="C45911" w:themeColor="accent2" w:themeShade="BF"/>
          <w:sz w:val="24"/>
          <w:szCs w:val="24"/>
        </w:rPr>
        <w:t>ve studijním programu/oboru</w:t>
      </w:r>
      <w:r w:rsidR="006C5ED8" w:rsidRPr="00691411">
        <w:rPr>
          <w:rFonts w:cs="Arial"/>
          <w:b/>
          <w:color w:val="C45911" w:themeColor="accent2" w:themeShade="BF"/>
          <w:sz w:val="24"/>
          <w:szCs w:val="24"/>
        </w:rPr>
        <w:t xml:space="preserve"> studenty</w:t>
      </w:r>
    </w:p>
    <w:p w14:paraId="35C2FBC9" w14:textId="77777777" w:rsidR="00AB6677" w:rsidRPr="006965DC" w:rsidRDefault="00AB6677" w:rsidP="00AB6677">
      <w:pPr>
        <w:ind w:right="454"/>
        <w:rPr>
          <w:rFonts w:cs="Arial"/>
          <w:b/>
          <w:color w:val="7030A0"/>
        </w:rPr>
      </w:pPr>
    </w:p>
    <w:tbl>
      <w:tblPr>
        <w:tblStyle w:val="Mkatabulky"/>
        <w:tblW w:w="0" w:type="auto"/>
        <w:tblLook w:val="04A0" w:firstRow="1" w:lastRow="0" w:firstColumn="1" w:lastColumn="0" w:noHBand="0" w:noVBand="1"/>
      </w:tblPr>
      <w:tblGrid>
        <w:gridCol w:w="3954"/>
        <w:gridCol w:w="5088"/>
      </w:tblGrid>
      <w:tr w:rsidR="005F35C8" w:rsidRPr="00E907FB" w14:paraId="5E382339" w14:textId="77777777" w:rsidTr="005438B6">
        <w:trPr>
          <w:trHeight w:val="376"/>
        </w:trPr>
        <w:tc>
          <w:tcPr>
            <w:tcW w:w="9042" w:type="dxa"/>
            <w:gridSpan w:val="2"/>
            <w:shd w:val="clear" w:color="auto" w:fill="F7CAAC" w:themeFill="accent2" w:themeFillTint="66"/>
          </w:tcPr>
          <w:p w14:paraId="2AE9964F" w14:textId="2575453A" w:rsidR="005F35C8" w:rsidRPr="00160D7F" w:rsidRDefault="00087ACC" w:rsidP="00087ACC">
            <w:pPr>
              <w:pStyle w:val="Bezmezer"/>
              <w:spacing w:before="40" w:after="40"/>
              <w:ind w:right="284"/>
              <w:jc w:val="left"/>
              <w:rPr>
                <w:rFonts w:ascii="Arial" w:hAnsi="Arial" w:cs="Arial"/>
                <w:b/>
                <w:sz w:val="20"/>
              </w:rPr>
            </w:pPr>
            <w:r>
              <w:rPr>
                <w:rFonts w:ascii="Arial" w:hAnsi="Arial" w:cs="Arial"/>
                <w:b/>
                <w:color w:val="000000" w:themeColor="text1"/>
                <w:sz w:val="20"/>
              </w:rPr>
              <w:t>Výsledky s</w:t>
            </w:r>
            <w:r w:rsidR="00F75C3F" w:rsidRPr="00160D7F">
              <w:rPr>
                <w:rFonts w:ascii="Arial" w:hAnsi="Arial" w:cs="Arial"/>
                <w:b/>
                <w:color w:val="000000" w:themeColor="text1"/>
                <w:sz w:val="20"/>
              </w:rPr>
              <w:t>tudentské hodnocení výuky – hodnoc</w:t>
            </w:r>
            <w:r>
              <w:rPr>
                <w:rFonts w:ascii="Arial" w:hAnsi="Arial" w:cs="Arial"/>
                <w:b/>
                <w:color w:val="000000" w:themeColor="text1"/>
                <w:sz w:val="20"/>
              </w:rPr>
              <w:t>ení ze strany studentů v rámci indikátoru C</w:t>
            </w:r>
            <w:r>
              <w:rPr>
                <w:rFonts w:ascii="Arial" w:hAnsi="Arial" w:cs="Arial"/>
                <w:b/>
                <w:color w:val="000000" w:themeColor="text1"/>
                <w:sz w:val="20"/>
                <w:vertAlign w:val="subscript"/>
              </w:rPr>
              <w:t>1</w:t>
            </w:r>
            <w:r w:rsidR="00F75C3F" w:rsidRPr="00160D7F">
              <w:rPr>
                <w:rFonts w:ascii="Arial" w:hAnsi="Arial" w:cs="Arial"/>
                <w:b/>
                <w:color w:val="000000" w:themeColor="text1"/>
                <w:sz w:val="20"/>
              </w:rPr>
              <w:t xml:space="preserve"> </w:t>
            </w:r>
            <w:r>
              <w:rPr>
                <w:rFonts w:ascii="Arial" w:hAnsi="Arial" w:cs="Arial"/>
                <w:b/>
                <w:color w:val="000000" w:themeColor="text1"/>
                <w:sz w:val="20"/>
              </w:rPr>
              <w:t>ZVH UTB (hodnocení výuky prostřednictvím IS/STAG)</w:t>
            </w:r>
          </w:p>
        </w:tc>
      </w:tr>
      <w:tr w:rsidR="007136C3" w:rsidRPr="0058573E" w14:paraId="71DC8255" w14:textId="77777777" w:rsidTr="005438B6">
        <w:trPr>
          <w:trHeight w:val="396"/>
        </w:trPr>
        <w:tc>
          <w:tcPr>
            <w:tcW w:w="3954" w:type="dxa"/>
          </w:tcPr>
          <w:p w14:paraId="795DF5E5" w14:textId="0CF025A4" w:rsidR="007136C3" w:rsidRDefault="007136C3" w:rsidP="00D821F0">
            <w:pPr>
              <w:pStyle w:val="Bezmezer"/>
              <w:spacing w:before="40" w:after="40"/>
              <w:ind w:right="284"/>
              <w:jc w:val="left"/>
              <w:rPr>
                <w:rFonts w:ascii="Arial" w:hAnsi="Arial" w:cs="Arial"/>
                <w:sz w:val="20"/>
              </w:rPr>
            </w:pPr>
            <w:r>
              <w:rPr>
                <w:rFonts w:ascii="Arial" w:hAnsi="Arial" w:cs="Arial"/>
                <w:sz w:val="20"/>
              </w:rPr>
              <w:t>Rok</w:t>
            </w:r>
            <w:r w:rsidR="00BB1C65">
              <w:rPr>
                <w:rFonts w:ascii="Arial" w:hAnsi="Arial" w:cs="Arial"/>
                <w:sz w:val="20"/>
              </w:rPr>
              <w:t>/roky</w:t>
            </w:r>
            <w:r>
              <w:rPr>
                <w:rFonts w:ascii="Arial" w:hAnsi="Arial" w:cs="Arial"/>
                <w:sz w:val="20"/>
              </w:rPr>
              <w:t xml:space="preserve"> realizace</w:t>
            </w:r>
          </w:p>
        </w:tc>
        <w:tc>
          <w:tcPr>
            <w:tcW w:w="5088" w:type="dxa"/>
          </w:tcPr>
          <w:p w14:paraId="24AF3DA4" w14:textId="49FC195C" w:rsidR="007136C3" w:rsidRPr="005438B6" w:rsidRDefault="00087ACC" w:rsidP="005438B6">
            <w:pPr>
              <w:rPr>
                <w:rFonts w:cs="Arial"/>
                <w:sz w:val="18"/>
                <w:szCs w:val="18"/>
              </w:rPr>
            </w:pPr>
            <w:r w:rsidRPr="005438B6">
              <w:rPr>
                <w:rFonts w:cs="Arial"/>
                <w:sz w:val="18"/>
                <w:szCs w:val="18"/>
              </w:rPr>
              <w:t>Zimní semestr AR 2018/2019</w:t>
            </w:r>
          </w:p>
        </w:tc>
      </w:tr>
      <w:tr w:rsidR="00FB6FA2" w:rsidRPr="005438B6" w14:paraId="3F57383E" w14:textId="77777777" w:rsidTr="005438B6">
        <w:trPr>
          <w:trHeight w:val="396"/>
        </w:trPr>
        <w:tc>
          <w:tcPr>
            <w:tcW w:w="3954" w:type="dxa"/>
          </w:tcPr>
          <w:p w14:paraId="10158283" w14:textId="243C82DB" w:rsidR="00FB6FA2" w:rsidRDefault="00FB6FA2" w:rsidP="00D821F0">
            <w:pPr>
              <w:pStyle w:val="Bezmezer"/>
              <w:spacing w:before="40" w:after="40"/>
              <w:ind w:right="284"/>
              <w:jc w:val="left"/>
              <w:rPr>
                <w:rFonts w:ascii="Arial" w:hAnsi="Arial" w:cs="Arial"/>
                <w:sz w:val="20"/>
              </w:rPr>
            </w:pPr>
            <w:r>
              <w:rPr>
                <w:rFonts w:ascii="Arial" w:hAnsi="Arial" w:cs="Arial"/>
                <w:sz w:val="20"/>
              </w:rPr>
              <w:t>Předmět hodnocení</w:t>
            </w:r>
          </w:p>
          <w:p w14:paraId="62739DE3" w14:textId="7D8282B9" w:rsidR="00FB6FA2" w:rsidRDefault="00FB6FA2" w:rsidP="00087ACC">
            <w:pPr>
              <w:pStyle w:val="Bezmezer"/>
              <w:spacing w:before="40" w:after="40"/>
              <w:ind w:right="284"/>
              <w:jc w:val="left"/>
              <w:rPr>
                <w:rFonts w:ascii="Arial" w:hAnsi="Arial" w:cs="Arial"/>
                <w:sz w:val="20"/>
              </w:rPr>
            </w:pPr>
            <w:r w:rsidRPr="00E907FB">
              <w:rPr>
                <w:rFonts w:ascii="Arial" w:hAnsi="Arial" w:cs="Arial"/>
                <w:i/>
                <w:sz w:val="20"/>
              </w:rPr>
              <w:t>(</w:t>
            </w:r>
            <w:r w:rsidR="00087ACC">
              <w:rPr>
                <w:rFonts w:ascii="Arial" w:hAnsi="Arial" w:cs="Arial"/>
                <w:i/>
                <w:sz w:val="16"/>
                <w:szCs w:val="16"/>
              </w:rPr>
              <w:t>výsledky hodnocení studijních předmětů náležejících k hodnocenému studijnímu programu)</w:t>
            </w:r>
          </w:p>
        </w:tc>
        <w:tc>
          <w:tcPr>
            <w:tcW w:w="5088" w:type="dxa"/>
          </w:tcPr>
          <w:p w14:paraId="087D05E1" w14:textId="7257793B" w:rsidR="00FB6FA2" w:rsidRPr="005438B6" w:rsidRDefault="00087ACC" w:rsidP="005438B6">
            <w:pPr>
              <w:rPr>
                <w:rFonts w:cs="Arial"/>
                <w:sz w:val="18"/>
                <w:szCs w:val="18"/>
              </w:rPr>
            </w:pPr>
            <w:r w:rsidRPr="005438B6">
              <w:rPr>
                <w:rFonts w:cs="Arial"/>
                <w:sz w:val="18"/>
                <w:szCs w:val="18"/>
              </w:rPr>
              <w:t>Hodnocení kvality výuky na základě položek v systému IS/STAG</w:t>
            </w:r>
            <w:r w:rsidR="005438B6" w:rsidRPr="005438B6">
              <w:rPr>
                <w:rFonts w:cs="Arial"/>
                <w:sz w:val="18"/>
                <w:szCs w:val="18"/>
              </w:rPr>
              <w:t>: (1) Byl/a vyučující na výuku připraven/a? (2) Vysvětloval/a vyučující učivo jasně a srozumitelně? (3)  Objasňoval/a vyučující studentům to, co jim nebylo jasné? (4) Působil/a vyučující jako odborník na vyučovanou problematiku?</w:t>
            </w:r>
            <w:r w:rsidR="005438B6">
              <w:rPr>
                <w:rFonts w:cs="Arial"/>
                <w:sz w:val="18"/>
                <w:szCs w:val="18"/>
              </w:rPr>
              <w:t xml:space="preserve"> (5) </w:t>
            </w:r>
            <w:r w:rsidR="005438B6" w:rsidRPr="005438B6">
              <w:rPr>
                <w:rFonts w:cs="Arial"/>
                <w:sz w:val="18"/>
                <w:szCs w:val="18"/>
              </w:rPr>
              <w:t>Vyvolával/a vyučující u studentů zájem o učivo a o samotný předmět?</w:t>
            </w:r>
            <w:r w:rsidR="005438B6">
              <w:rPr>
                <w:rFonts w:cs="Arial"/>
                <w:sz w:val="18"/>
                <w:szCs w:val="18"/>
              </w:rPr>
              <w:t xml:space="preserve"> (6) </w:t>
            </w:r>
            <w:r w:rsidR="005438B6" w:rsidRPr="005438B6">
              <w:rPr>
                <w:rFonts w:cs="Arial"/>
                <w:sz w:val="18"/>
                <w:szCs w:val="18"/>
              </w:rPr>
              <w:t>Umožňoval/a vyučující studentům vyjadřovat jejich názory a diskutovat?</w:t>
            </w:r>
            <w:r w:rsidR="005438B6">
              <w:rPr>
                <w:rFonts w:cs="Arial"/>
                <w:sz w:val="18"/>
                <w:szCs w:val="18"/>
              </w:rPr>
              <w:t xml:space="preserve"> (7) </w:t>
            </w:r>
            <w:r w:rsidR="005438B6" w:rsidRPr="005438B6">
              <w:rPr>
                <w:rFonts w:cs="Arial"/>
                <w:sz w:val="18"/>
                <w:szCs w:val="18"/>
              </w:rPr>
              <w:t>Doporučil/a (poskytl/a) vyučující studentům vhodné studijní materiály?</w:t>
            </w:r>
            <w:r w:rsidR="005438B6">
              <w:rPr>
                <w:rFonts w:cs="Arial"/>
                <w:sz w:val="18"/>
                <w:szCs w:val="18"/>
              </w:rPr>
              <w:t xml:space="preserve"> (8) </w:t>
            </w:r>
            <w:r w:rsidR="005438B6" w:rsidRPr="005438B6">
              <w:rPr>
                <w:rFonts w:cs="Arial"/>
                <w:sz w:val="18"/>
                <w:szCs w:val="18"/>
              </w:rPr>
              <w:t>Měl předmět jasnou a ucelenou koncepci?</w:t>
            </w:r>
            <w:r w:rsidR="005438B6">
              <w:rPr>
                <w:rFonts w:cs="Arial"/>
                <w:sz w:val="18"/>
                <w:szCs w:val="18"/>
              </w:rPr>
              <w:t xml:space="preserve"> (9) </w:t>
            </w:r>
            <w:r w:rsidR="005438B6" w:rsidRPr="005438B6">
              <w:rPr>
                <w:rFonts w:cs="Arial"/>
                <w:sz w:val="18"/>
                <w:szCs w:val="18"/>
              </w:rPr>
              <w:t>Byly jasně definovány požadavky pro úspěšné zakončení předmětu?</w:t>
            </w:r>
          </w:p>
        </w:tc>
      </w:tr>
      <w:tr w:rsidR="00AB6677" w:rsidRPr="0058573E" w14:paraId="145A6919" w14:textId="77777777" w:rsidTr="005438B6">
        <w:trPr>
          <w:trHeight w:val="401"/>
        </w:trPr>
        <w:tc>
          <w:tcPr>
            <w:tcW w:w="3954" w:type="dxa"/>
          </w:tcPr>
          <w:p w14:paraId="56D34F1A"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Cílová skupina</w:t>
            </w:r>
          </w:p>
          <w:p w14:paraId="15D90BC9" w14:textId="1DDF105A" w:rsidR="00E8550E" w:rsidRPr="0058573E" w:rsidRDefault="00E8550E" w:rsidP="00E8550E">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studenti, studenti v kombinované formě studia, studenti v určitém roce studia aj.</w:t>
            </w:r>
            <w:r w:rsidRPr="00E907FB">
              <w:rPr>
                <w:rFonts w:ascii="Arial" w:hAnsi="Arial" w:cs="Arial"/>
                <w:i/>
                <w:sz w:val="16"/>
                <w:szCs w:val="16"/>
              </w:rPr>
              <w:t>.)</w:t>
            </w:r>
          </w:p>
        </w:tc>
        <w:tc>
          <w:tcPr>
            <w:tcW w:w="5088" w:type="dxa"/>
          </w:tcPr>
          <w:p w14:paraId="22C5ABBE" w14:textId="10C8DE12" w:rsidR="00AB6677" w:rsidRPr="005438B6" w:rsidRDefault="00087ACC" w:rsidP="005438B6">
            <w:pPr>
              <w:rPr>
                <w:rFonts w:cs="Arial"/>
                <w:sz w:val="18"/>
                <w:szCs w:val="18"/>
              </w:rPr>
            </w:pPr>
            <w:r w:rsidRPr="005438B6">
              <w:rPr>
                <w:rFonts w:cs="Arial"/>
                <w:sz w:val="18"/>
                <w:szCs w:val="18"/>
              </w:rPr>
              <w:t>Studenti studijního oboru/programu</w:t>
            </w:r>
          </w:p>
        </w:tc>
      </w:tr>
      <w:tr w:rsidR="00AB6677" w:rsidRPr="0058573E" w14:paraId="759CB72F" w14:textId="77777777" w:rsidTr="005438B6">
        <w:trPr>
          <w:trHeight w:val="394"/>
        </w:trPr>
        <w:tc>
          <w:tcPr>
            <w:tcW w:w="3954" w:type="dxa"/>
          </w:tcPr>
          <w:p w14:paraId="5AC22FFF" w14:textId="77777777" w:rsidR="00AB6677" w:rsidRDefault="007136C3" w:rsidP="00E8550E">
            <w:pPr>
              <w:pStyle w:val="Bezmezer"/>
              <w:spacing w:before="40" w:after="40"/>
              <w:ind w:right="284"/>
              <w:jc w:val="left"/>
              <w:rPr>
                <w:rFonts w:ascii="Arial" w:hAnsi="Arial" w:cs="Arial"/>
                <w:sz w:val="20"/>
              </w:rPr>
            </w:pPr>
            <w:r>
              <w:rPr>
                <w:rFonts w:ascii="Arial" w:hAnsi="Arial" w:cs="Arial"/>
                <w:sz w:val="20"/>
              </w:rPr>
              <w:t>Způsob sběru dat</w:t>
            </w:r>
          </w:p>
          <w:p w14:paraId="56F3A742" w14:textId="66B81E3B" w:rsidR="00E8550E" w:rsidRPr="00E8550E" w:rsidRDefault="00E8550E" w:rsidP="00E8550E">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5088" w:type="dxa"/>
          </w:tcPr>
          <w:p w14:paraId="6B7EAC16" w14:textId="451B3B2D" w:rsidR="00AB6677" w:rsidRPr="005438B6" w:rsidRDefault="00087ACC" w:rsidP="005438B6">
            <w:pPr>
              <w:rPr>
                <w:rFonts w:cs="Arial"/>
                <w:sz w:val="18"/>
                <w:szCs w:val="18"/>
              </w:rPr>
            </w:pPr>
            <w:r w:rsidRPr="005438B6">
              <w:rPr>
                <w:rFonts w:cs="Arial"/>
                <w:sz w:val="18"/>
                <w:szCs w:val="18"/>
              </w:rPr>
              <w:t>Modul hodnocení výuky prostřednictvím systému IS/STAG</w:t>
            </w:r>
          </w:p>
        </w:tc>
      </w:tr>
      <w:tr w:rsidR="00AB6677" w:rsidRPr="0058573E" w14:paraId="7C98C106" w14:textId="77777777" w:rsidTr="005438B6">
        <w:trPr>
          <w:trHeight w:val="50"/>
        </w:trPr>
        <w:tc>
          <w:tcPr>
            <w:tcW w:w="3954" w:type="dxa"/>
          </w:tcPr>
          <w:p w14:paraId="7620C0A3" w14:textId="77777777" w:rsidR="00AB6677" w:rsidRPr="005438B6" w:rsidRDefault="007136C3" w:rsidP="00D821F0">
            <w:pPr>
              <w:pStyle w:val="Bezmezer"/>
              <w:spacing w:before="40" w:after="40"/>
              <w:ind w:right="284"/>
              <w:jc w:val="left"/>
              <w:rPr>
                <w:rFonts w:ascii="Arial" w:hAnsi="Arial" w:cs="Arial"/>
                <w:sz w:val="20"/>
              </w:rPr>
            </w:pPr>
            <w:r w:rsidRPr="005438B6">
              <w:rPr>
                <w:rFonts w:ascii="Arial" w:hAnsi="Arial" w:cs="Arial"/>
                <w:sz w:val="20"/>
              </w:rPr>
              <w:t>Frekvence sběru dat</w:t>
            </w:r>
          </w:p>
          <w:p w14:paraId="43EA6687" w14:textId="43D8ED5F" w:rsidR="00410254" w:rsidRPr="005438B6" w:rsidRDefault="00410254" w:rsidP="00410254">
            <w:pPr>
              <w:pStyle w:val="Bezmezer"/>
              <w:spacing w:before="40" w:after="40"/>
              <w:ind w:right="284"/>
              <w:jc w:val="left"/>
              <w:rPr>
                <w:rFonts w:ascii="Arial" w:hAnsi="Arial" w:cs="Arial"/>
                <w:i/>
                <w:sz w:val="16"/>
                <w:szCs w:val="16"/>
              </w:rPr>
            </w:pPr>
            <w:r w:rsidRPr="005438B6">
              <w:rPr>
                <w:rFonts w:ascii="Arial" w:hAnsi="Arial" w:cs="Arial"/>
                <w:i/>
                <w:sz w:val="16"/>
                <w:szCs w:val="16"/>
              </w:rPr>
              <w:t xml:space="preserve">(jednou za semestr, jednou za akademický rok, jednorázový sběr aj.) </w:t>
            </w:r>
          </w:p>
        </w:tc>
        <w:tc>
          <w:tcPr>
            <w:tcW w:w="5088" w:type="dxa"/>
          </w:tcPr>
          <w:p w14:paraId="182C7532" w14:textId="21173F26" w:rsidR="00AB6677" w:rsidRPr="005438B6" w:rsidRDefault="00087ACC" w:rsidP="005438B6">
            <w:pPr>
              <w:rPr>
                <w:rFonts w:cs="Arial"/>
                <w:sz w:val="18"/>
                <w:szCs w:val="18"/>
              </w:rPr>
            </w:pPr>
            <w:r w:rsidRPr="005438B6">
              <w:rPr>
                <w:rFonts w:cs="Arial"/>
                <w:sz w:val="18"/>
                <w:szCs w:val="18"/>
              </w:rPr>
              <w:t>1x semestr</w:t>
            </w:r>
          </w:p>
        </w:tc>
      </w:tr>
      <w:tr w:rsidR="007136C3" w:rsidRPr="0058573E" w14:paraId="46969D7E" w14:textId="77777777" w:rsidTr="005438B6">
        <w:trPr>
          <w:trHeight w:val="50"/>
        </w:trPr>
        <w:tc>
          <w:tcPr>
            <w:tcW w:w="3954" w:type="dxa"/>
          </w:tcPr>
          <w:p w14:paraId="49EBE3F0" w14:textId="53D438F8" w:rsidR="007136C3" w:rsidRPr="005438B6" w:rsidRDefault="007136C3" w:rsidP="001D597A">
            <w:pPr>
              <w:pStyle w:val="Bezmezer"/>
              <w:spacing w:before="40" w:after="40"/>
              <w:ind w:right="284"/>
              <w:jc w:val="left"/>
              <w:rPr>
                <w:rFonts w:ascii="Arial" w:hAnsi="Arial" w:cs="Arial"/>
                <w:sz w:val="20"/>
              </w:rPr>
            </w:pPr>
            <w:r w:rsidRPr="005438B6">
              <w:rPr>
                <w:rFonts w:ascii="Arial" w:hAnsi="Arial" w:cs="Arial"/>
                <w:sz w:val="20"/>
              </w:rPr>
              <w:t>Návratnost</w:t>
            </w:r>
            <w:r w:rsidR="001D597A" w:rsidRPr="005438B6">
              <w:rPr>
                <w:rFonts w:ascii="Arial" w:hAnsi="Arial" w:cs="Arial"/>
                <w:sz w:val="20"/>
              </w:rPr>
              <w:t xml:space="preserve"> dotazníků</w:t>
            </w:r>
          </w:p>
        </w:tc>
        <w:tc>
          <w:tcPr>
            <w:tcW w:w="5088" w:type="dxa"/>
          </w:tcPr>
          <w:p w14:paraId="79943A89" w14:textId="6086F130" w:rsidR="007136C3" w:rsidRPr="005438B6" w:rsidRDefault="00E71064" w:rsidP="005438B6">
            <w:pPr>
              <w:rPr>
                <w:rFonts w:cs="Arial"/>
                <w:sz w:val="18"/>
                <w:szCs w:val="18"/>
              </w:rPr>
            </w:pPr>
            <w:r>
              <w:rPr>
                <w:rFonts w:cs="Arial"/>
                <w:sz w:val="18"/>
                <w:szCs w:val="18"/>
              </w:rPr>
              <w:t>23 % (v rámci Fakulty managementu a ekonomiky</w:t>
            </w:r>
            <w:r w:rsidR="00916B37" w:rsidRPr="005438B6">
              <w:rPr>
                <w:rFonts w:cs="Arial"/>
                <w:sz w:val="18"/>
                <w:szCs w:val="18"/>
              </w:rPr>
              <w:t>)</w:t>
            </w:r>
          </w:p>
        </w:tc>
      </w:tr>
      <w:tr w:rsidR="0012127F" w:rsidRPr="0058573E" w14:paraId="6FE47865" w14:textId="77777777" w:rsidTr="005438B6">
        <w:trPr>
          <w:trHeight w:val="50"/>
        </w:trPr>
        <w:tc>
          <w:tcPr>
            <w:tcW w:w="9042" w:type="dxa"/>
            <w:gridSpan w:val="2"/>
          </w:tcPr>
          <w:p w14:paraId="43FA3902" w14:textId="790636B9" w:rsidR="009A5A6E" w:rsidRPr="0046767D" w:rsidRDefault="009A5A6E" w:rsidP="009A5A6E">
            <w:pPr>
              <w:pStyle w:val="Bezmezer"/>
              <w:spacing w:before="40" w:after="40"/>
              <w:ind w:right="284"/>
              <w:jc w:val="left"/>
              <w:rPr>
                <w:rFonts w:ascii="Arial" w:hAnsi="Arial" w:cs="Arial"/>
                <w:b/>
                <w:sz w:val="20"/>
              </w:rPr>
            </w:pPr>
            <w:r w:rsidRPr="0046767D">
              <w:rPr>
                <w:rFonts w:ascii="Arial" w:hAnsi="Arial" w:cs="Arial"/>
                <w:b/>
                <w:sz w:val="20"/>
              </w:rPr>
              <w:t xml:space="preserve">Dostupnost výsledků </w:t>
            </w:r>
            <w:r w:rsidR="002E6BFA" w:rsidRPr="0046767D">
              <w:rPr>
                <w:rFonts w:ascii="Arial" w:hAnsi="Arial" w:cs="Arial"/>
                <w:b/>
                <w:sz w:val="20"/>
              </w:rPr>
              <w:t xml:space="preserve">hodnocení </w:t>
            </w:r>
            <w:r w:rsidRPr="0046767D">
              <w:rPr>
                <w:rFonts w:ascii="Arial" w:hAnsi="Arial" w:cs="Arial"/>
                <w:b/>
                <w:sz w:val="20"/>
              </w:rPr>
              <w:t>pro studenty</w:t>
            </w:r>
            <w:r w:rsidR="002E6BFA" w:rsidRPr="0046767D">
              <w:rPr>
                <w:rFonts w:ascii="Arial" w:hAnsi="Arial" w:cs="Arial"/>
                <w:b/>
                <w:sz w:val="20"/>
              </w:rPr>
              <w:t xml:space="preserve"> a akademické pracovníky </w:t>
            </w:r>
          </w:p>
          <w:p w14:paraId="082433D0" w14:textId="7169E228" w:rsidR="0012127F" w:rsidRPr="0046767D" w:rsidRDefault="009A5A6E" w:rsidP="009A5A6E">
            <w:pPr>
              <w:pStyle w:val="Bezmezer"/>
              <w:spacing w:before="40" w:after="40"/>
              <w:ind w:right="284"/>
              <w:jc w:val="left"/>
              <w:rPr>
                <w:rFonts w:ascii="Arial" w:hAnsi="Arial" w:cs="Arial"/>
                <w:sz w:val="20"/>
              </w:rPr>
            </w:pPr>
            <w:r w:rsidRPr="0046767D">
              <w:rPr>
                <w:rFonts w:ascii="Arial" w:hAnsi="Arial" w:cs="Arial"/>
                <w:i/>
                <w:sz w:val="20"/>
              </w:rPr>
              <w:t>(</w:t>
            </w:r>
            <w:r w:rsidRPr="00E4296B">
              <w:rPr>
                <w:rFonts w:ascii="Arial" w:hAnsi="Arial" w:cs="Arial"/>
                <w:i/>
                <w:sz w:val="16"/>
                <w:szCs w:val="16"/>
              </w:rPr>
              <w:t>popis způsobu sdílení a prezentace výsledků)</w:t>
            </w:r>
          </w:p>
        </w:tc>
      </w:tr>
      <w:tr w:rsidR="005438B6" w:rsidRPr="00A40C3C" w14:paraId="2FA4AB58" w14:textId="77777777" w:rsidTr="005438B6">
        <w:trPr>
          <w:trHeight w:val="1595"/>
        </w:trPr>
        <w:tc>
          <w:tcPr>
            <w:tcW w:w="9042" w:type="dxa"/>
            <w:gridSpan w:val="2"/>
          </w:tcPr>
          <w:p w14:paraId="055476ED" w14:textId="3A7C3654" w:rsidR="005438B6" w:rsidRDefault="005438B6" w:rsidP="000F404F">
            <w:pPr>
              <w:pStyle w:val="Bezmezer"/>
              <w:spacing w:before="40" w:after="40"/>
              <w:ind w:right="284"/>
              <w:rPr>
                <w:rFonts w:ascii="Arial" w:hAnsi="Arial" w:cs="Arial"/>
                <w:sz w:val="20"/>
              </w:rPr>
            </w:pPr>
            <w:r w:rsidRPr="00916B37">
              <w:rPr>
                <w:rFonts w:ascii="Arial" w:hAnsi="Arial" w:cs="Arial"/>
                <w:sz w:val="20"/>
              </w:rPr>
              <w:t>Hodnocení výuky se uskutečnilo v závěru ZS 2018/2019</w:t>
            </w:r>
            <w:r w:rsidR="00466A2C">
              <w:rPr>
                <w:rFonts w:ascii="Arial" w:hAnsi="Arial" w:cs="Arial"/>
                <w:sz w:val="20"/>
              </w:rPr>
              <w:t xml:space="preserve"> a b</w:t>
            </w:r>
            <w:r w:rsidRPr="00916B37">
              <w:rPr>
                <w:rFonts w:ascii="Arial" w:hAnsi="Arial" w:cs="Arial"/>
                <w:sz w:val="20"/>
              </w:rPr>
              <w:t>ylo realizováno od 3. 12. 2018 do 31. 12. 2018. Ohledně možnosti zapojit se d</w:t>
            </w:r>
            <w:r w:rsidR="00466A2C">
              <w:rPr>
                <w:rFonts w:ascii="Arial" w:hAnsi="Arial" w:cs="Arial"/>
                <w:sz w:val="20"/>
              </w:rPr>
              <w:t xml:space="preserve">o hodnocení výuky byli studenti </w:t>
            </w:r>
            <w:r w:rsidRPr="00916B37">
              <w:rPr>
                <w:rFonts w:ascii="Arial" w:hAnsi="Arial" w:cs="Arial"/>
                <w:sz w:val="20"/>
              </w:rPr>
              <w:t>informování skrze IS/STAG a webové stránky UTB ve Zlíně.</w:t>
            </w:r>
            <w:r w:rsidR="00466A2C">
              <w:rPr>
                <w:rFonts w:ascii="Arial" w:hAnsi="Arial" w:cs="Arial"/>
                <w:sz w:val="20"/>
              </w:rPr>
              <w:t xml:space="preserve"> Fakulta managementu a ekonomiky využila pro propagaci také sociální sítě a letáky na budově U2. </w:t>
            </w:r>
            <w:r w:rsidRPr="00916B37">
              <w:rPr>
                <w:rFonts w:ascii="Arial" w:hAnsi="Arial" w:cs="Arial"/>
                <w:sz w:val="20"/>
              </w:rPr>
              <w:t>Pro technické usnadnění hodnocení výuky byla využita i mobilní aplikace vyvinutá Západočeskou univerzitou v Plzni.</w:t>
            </w:r>
          </w:p>
          <w:p w14:paraId="0FFF8F82" w14:textId="27BB7CE5" w:rsidR="005438B6" w:rsidRPr="009F06C2" w:rsidRDefault="005438B6" w:rsidP="000F404F">
            <w:pPr>
              <w:pStyle w:val="Bezmezer"/>
              <w:spacing w:before="40" w:after="40"/>
              <w:ind w:right="284"/>
              <w:rPr>
                <w:rFonts w:ascii="Arial" w:hAnsi="Arial" w:cs="Arial"/>
                <w:sz w:val="20"/>
              </w:rPr>
            </w:pPr>
            <w:r>
              <w:rPr>
                <w:rFonts w:ascii="Arial" w:hAnsi="Arial" w:cs="Arial"/>
                <w:sz w:val="20"/>
              </w:rPr>
              <w:t xml:space="preserve">Výsledky hodnocení jsou sdíleny prostřednictvím několika zdrojů, </w:t>
            </w:r>
            <w:r w:rsidRPr="009F06C2">
              <w:rPr>
                <w:rFonts w:ascii="Arial" w:hAnsi="Arial" w:cs="Arial"/>
                <w:sz w:val="20"/>
              </w:rPr>
              <w:t>zejména:</w:t>
            </w:r>
          </w:p>
          <w:p w14:paraId="3D487D57" w14:textId="659586FF" w:rsidR="009F06C2" w:rsidRDefault="005438B6" w:rsidP="000F404F">
            <w:pPr>
              <w:pStyle w:val="Bezmezer"/>
              <w:numPr>
                <w:ilvl w:val="0"/>
                <w:numId w:val="20"/>
              </w:numPr>
              <w:spacing w:before="40" w:after="40"/>
              <w:ind w:right="284"/>
              <w:rPr>
                <w:rFonts w:ascii="Arial" w:hAnsi="Arial" w:cs="Arial"/>
                <w:sz w:val="20"/>
              </w:rPr>
            </w:pPr>
            <w:r w:rsidRPr="009F06C2">
              <w:rPr>
                <w:rFonts w:ascii="Arial" w:hAnsi="Arial" w:cs="Arial"/>
                <w:sz w:val="20"/>
              </w:rPr>
              <w:t>Zpráva o vnitřním hodnocení kvality vzdělávací, tvůrčí a s nimi souvisejících činností Univerzity To</w:t>
            </w:r>
            <w:r w:rsidR="009F06C2" w:rsidRPr="009F06C2">
              <w:rPr>
                <w:rFonts w:ascii="Arial" w:hAnsi="Arial" w:cs="Arial"/>
                <w:sz w:val="20"/>
              </w:rPr>
              <w:t>máše Bati ve Zlíně</w:t>
            </w:r>
            <w:r w:rsidRPr="009F06C2">
              <w:rPr>
                <w:rFonts w:ascii="Arial" w:hAnsi="Arial" w:cs="Arial"/>
                <w:sz w:val="20"/>
              </w:rPr>
              <w:t xml:space="preserve"> – je klíčovým způsobem prezentace výsledků. Zpráva obsahuje samostatnou část C</w:t>
            </w:r>
            <w:r w:rsidRPr="009F06C2">
              <w:rPr>
                <w:rFonts w:ascii="Arial" w:hAnsi="Arial" w:cs="Arial"/>
                <w:sz w:val="20"/>
                <w:vertAlign w:val="subscript"/>
              </w:rPr>
              <w:t>1</w:t>
            </w:r>
            <w:r w:rsidRPr="009F06C2">
              <w:rPr>
                <w:rFonts w:ascii="Arial" w:hAnsi="Arial" w:cs="Arial"/>
                <w:sz w:val="20"/>
              </w:rPr>
              <w:t xml:space="preserve"> – Kvalita </w:t>
            </w:r>
            <w:r w:rsidR="009F06C2" w:rsidRPr="009F06C2">
              <w:rPr>
                <w:rFonts w:ascii="Arial" w:hAnsi="Arial" w:cs="Arial"/>
                <w:sz w:val="20"/>
              </w:rPr>
              <w:t>výuky</w:t>
            </w:r>
            <w:r w:rsidRPr="009F06C2">
              <w:rPr>
                <w:rFonts w:ascii="Arial" w:hAnsi="Arial" w:cs="Arial"/>
                <w:sz w:val="20"/>
              </w:rPr>
              <w:t>, kde je popsán cíl indikátoru C</w:t>
            </w:r>
            <w:r w:rsidRPr="009F06C2">
              <w:rPr>
                <w:rFonts w:ascii="Arial" w:hAnsi="Arial" w:cs="Arial"/>
                <w:sz w:val="20"/>
                <w:vertAlign w:val="subscript"/>
              </w:rPr>
              <w:t>1</w:t>
            </w:r>
            <w:r w:rsidRPr="009F06C2">
              <w:rPr>
                <w:rFonts w:ascii="Arial" w:hAnsi="Arial" w:cs="Arial"/>
                <w:sz w:val="20"/>
              </w:rPr>
              <w:t xml:space="preserve">, </w:t>
            </w:r>
            <w:r w:rsidR="009F06C2" w:rsidRPr="009F06C2">
              <w:rPr>
                <w:rFonts w:ascii="Arial" w:hAnsi="Arial" w:cs="Arial"/>
                <w:sz w:val="20"/>
              </w:rPr>
              <w:t xml:space="preserve">model hodnocení kvality výuky, </w:t>
            </w:r>
            <w:r w:rsidRPr="009F06C2">
              <w:rPr>
                <w:rFonts w:ascii="Arial" w:hAnsi="Arial" w:cs="Arial"/>
                <w:sz w:val="20"/>
              </w:rPr>
              <w:t xml:space="preserve">způsob získání dat a četnost </w:t>
            </w:r>
            <w:r w:rsidR="009F06C2" w:rsidRPr="009F06C2">
              <w:rPr>
                <w:rFonts w:ascii="Arial" w:hAnsi="Arial" w:cs="Arial"/>
                <w:sz w:val="20"/>
              </w:rPr>
              <w:t xml:space="preserve">realizace </w:t>
            </w:r>
            <w:r w:rsidRPr="009F06C2">
              <w:rPr>
                <w:rFonts w:ascii="Arial" w:hAnsi="Arial" w:cs="Arial"/>
                <w:sz w:val="20"/>
              </w:rPr>
              <w:t>hodnocení. Na základě výsledků šetření jsou stanoveny cíle a s nimi spojená opatření. Výsledky jsou prezentovány v tabulkách a doplněny komentáři. Tato zpráva je dostupná všem zaměstnancům</w:t>
            </w:r>
            <w:r w:rsidR="002F74A4">
              <w:rPr>
                <w:rFonts w:ascii="Arial" w:hAnsi="Arial" w:cs="Arial"/>
                <w:sz w:val="20"/>
              </w:rPr>
              <w:t xml:space="preserve"> a studentům</w:t>
            </w:r>
            <w:r w:rsidRPr="009F06C2">
              <w:rPr>
                <w:rFonts w:ascii="Arial" w:hAnsi="Arial" w:cs="Arial"/>
                <w:sz w:val="20"/>
              </w:rPr>
              <w:t xml:space="preserve"> na adrese: </w:t>
            </w:r>
            <w:hyperlink r:id="rId13" w:history="1">
              <w:r w:rsidRPr="009F06C2">
                <w:rPr>
                  <w:rStyle w:val="Hypertextovodkaz"/>
                  <w:rFonts w:ascii="Arial" w:hAnsi="Arial" w:cs="Arial"/>
                  <w:sz w:val="20"/>
                </w:rPr>
                <w:t>https://www.utb.cz/mdocs-posts/zprava-o-vnitrnim-hodnoceni-kvality-vzdelavaci-tvurci-a-s-nimi-souvisejicich-cinnosti-utb-ve-zline/</w:t>
              </w:r>
            </w:hyperlink>
          </w:p>
          <w:p w14:paraId="6DC16A06" w14:textId="79F4AB3B" w:rsidR="005438B6" w:rsidRPr="00F154D9" w:rsidRDefault="005438B6" w:rsidP="000F404F">
            <w:pPr>
              <w:pStyle w:val="Bezmezer"/>
              <w:numPr>
                <w:ilvl w:val="0"/>
                <w:numId w:val="20"/>
              </w:numPr>
              <w:spacing w:before="40" w:after="40"/>
              <w:ind w:right="284"/>
              <w:rPr>
                <w:rFonts w:ascii="Arial" w:hAnsi="Arial" w:cs="Arial"/>
                <w:sz w:val="20"/>
              </w:rPr>
            </w:pPr>
            <w:r w:rsidRPr="009F06C2">
              <w:rPr>
                <w:rFonts w:ascii="Arial" w:hAnsi="Arial" w:cs="Arial"/>
                <w:sz w:val="20"/>
              </w:rPr>
              <w:t>Prezentace „</w:t>
            </w:r>
            <w:r w:rsidR="002E02A1">
              <w:rPr>
                <w:rFonts w:ascii="Arial" w:hAnsi="Arial" w:cs="Arial"/>
                <w:sz w:val="20"/>
              </w:rPr>
              <w:t>Hodnocení kvality výuky na UTB ve Zlíně ZS 2018/201</w:t>
            </w:r>
            <w:r w:rsidR="00466A2C">
              <w:rPr>
                <w:rFonts w:ascii="Arial" w:hAnsi="Arial" w:cs="Arial"/>
                <w:sz w:val="20"/>
              </w:rPr>
              <w:t>9</w:t>
            </w:r>
            <w:r w:rsidRPr="009F06C2">
              <w:rPr>
                <w:rFonts w:ascii="Arial" w:hAnsi="Arial" w:cs="Arial"/>
                <w:sz w:val="20"/>
              </w:rPr>
              <w:t xml:space="preserve"> – tento materiál byl prezentován na Kolegiu rektora dne 5. </w:t>
            </w:r>
            <w:r w:rsidR="002E02A1">
              <w:rPr>
                <w:rFonts w:ascii="Arial" w:hAnsi="Arial" w:cs="Arial"/>
                <w:sz w:val="20"/>
              </w:rPr>
              <w:t>2</w:t>
            </w:r>
            <w:r w:rsidRPr="009F06C2">
              <w:rPr>
                <w:rFonts w:ascii="Arial" w:hAnsi="Arial" w:cs="Arial"/>
                <w:sz w:val="20"/>
              </w:rPr>
              <w:t>. 201</w:t>
            </w:r>
            <w:r w:rsidR="002E02A1">
              <w:rPr>
                <w:rFonts w:ascii="Arial" w:hAnsi="Arial" w:cs="Arial"/>
                <w:sz w:val="20"/>
              </w:rPr>
              <w:t>9</w:t>
            </w:r>
            <w:r w:rsidRPr="009F06C2">
              <w:rPr>
                <w:rFonts w:ascii="Arial" w:hAnsi="Arial" w:cs="Arial"/>
                <w:sz w:val="20"/>
              </w:rPr>
              <w:t xml:space="preserve"> a je také přílohou zápisu z Kolegia </w:t>
            </w:r>
            <w:r w:rsidR="002E02A1">
              <w:rPr>
                <w:rFonts w:ascii="Arial" w:hAnsi="Arial" w:cs="Arial"/>
                <w:sz w:val="20"/>
              </w:rPr>
              <w:t xml:space="preserve">rektora ve formě </w:t>
            </w:r>
            <w:proofErr w:type="spellStart"/>
            <w:r w:rsidR="002E02A1">
              <w:rPr>
                <w:rFonts w:ascii="Arial" w:hAnsi="Arial" w:cs="Arial"/>
                <w:sz w:val="20"/>
              </w:rPr>
              <w:t>ppt</w:t>
            </w:r>
            <w:proofErr w:type="spellEnd"/>
            <w:r w:rsidR="002E02A1">
              <w:rPr>
                <w:rFonts w:ascii="Arial" w:hAnsi="Arial" w:cs="Arial"/>
                <w:sz w:val="20"/>
              </w:rPr>
              <w:t xml:space="preserve"> prezentace</w:t>
            </w:r>
            <w:r w:rsidRPr="009F06C2">
              <w:rPr>
                <w:rFonts w:ascii="Arial" w:hAnsi="Arial" w:cs="Arial"/>
                <w:bCs/>
                <w:sz w:val="20"/>
              </w:rPr>
              <w:t>.</w:t>
            </w:r>
            <w:r w:rsidRPr="009F06C2">
              <w:rPr>
                <w:rFonts w:ascii="Arial" w:hAnsi="Arial" w:cs="Arial"/>
                <w:b/>
                <w:bCs/>
                <w:sz w:val="20"/>
              </w:rPr>
              <w:t xml:space="preserve"> </w:t>
            </w:r>
            <w:r w:rsidRPr="009F06C2">
              <w:rPr>
                <w:rFonts w:ascii="Arial" w:hAnsi="Arial" w:cs="Arial"/>
                <w:sz w:val="20"/>
              </w:rPr>
              <w:t>Prezentace je dostupná všem pracovníkům v rámci vnitřního inf</w:t>
            </w:r>
            <w:r w:rsidRPr="00F154D9">
              <w:rPr>
                <w:rFonts w:ascii="Arial" w:hAnsi="Arial" w:cs="Arial"/>
                <w:sz w:val="20"/>
              </w:rPr>
              <w:t>ormačního systému na T:\if</w:t>
            </w:r>
            <w:r w:rsidR="002E02A1" w:rsidRPr="00F154D9">
              <w:rPr>
                <w:rFonts w:ascii="Arial" w:hAnsi="Arial" w:cs="Arial"/>
                <w:sz w:val="20"/>
              </w:rPr>
              <w:t>ame\dekanat\ZAPISY\Rektorat\2019</w:t>
            </w:r>
            <w:r w:rsidR="00466A2C">
              <w:rPr>
                <w:rFonts w:ascii="Arial" w:hAnsi="Arial" w:cs="Arial"/>
                <w:sz w:val="20"/>
              </w:rPr>
              <w:t>.</w:t>
            </w:r>
          </w:p>
          <w:p w14:paraId="2C576404" w14:textId="2B3EC0E8" w:rsidR="00F154D9" w:rsidRPr="00F154D9" w:rsidRDefault="00B2415B" w:rsidP="000A2774">
            <w:pPr>
              <w:pStyle w:val="Bezmezer"/>
              <w:numPr>
                <w:ilvl w:val="0"/>
                <w:numId w:val="20"/>
              </w:numPr>
              <w:spacing w:before="40" w:after="40"/>
              <w:ind w:right="284"/>
              <w:rPr>
                <w:rFonts w:ascii="Arial" w:hAnsi="Arial" w:cs="Arial"/>
                <w:color w:val="FF0000"/>
                <w:sz w:val="20"/>
              </w:rPr>
            </w:pPr>
            <w:r w:rsidRPr="00F154D9">
              <w:rPr>
                <w:rFonts w:ascii="Arial" w:hAnsi="Arial" w:cs="Arial"/>
                <w:sz w:val="20"/>
              </w:rPr>
              <w:t>IS STAG</w:t>
            </w:r>
            <w:r w:rsidR="00F154D9" w:rsidRPr="00F154D9">
              <w:rPr>
                <w:rFonts w:ascii="Arial" w:hAnsi="Arial" w:cs="Arial"/>
                <w:sz w:val="20"/>
              </w:rPr>
              <w:t xml:space="preserve"> – výsledky hodnocení kvality výuky ve studijním oboru studenty j</w:t>
            </w:r>
            <w:r w:rsidR="000A2774">
              <w:rPr>
                <w:rFonts w:ascii="Arial" w:hAnsi="Arial" w:cs="Arial"/>
                <w:sz w:val="20"/>
              </w:rPr>
              <w:t>sou</w:t>
            </w:r>
            <w:r w:rsidR="00F154D9" w:rsidRPr="00F154D9">
              <w:rPr>
                <w:rFonts w:ascii="Arial" w:hAnsi="Arial" w:cs="Arial"/>
                <w:sz w:val="20"/>
              </w:rPr>
              <w:t xml:space="preserve"> dostupn</w:t>
            </w:r>
            <w:r w:rsidR="000A2774">
              <w:rPr>
                <w:rFonts w:ascii="Arial" w:hAnsi="Arial" w:cs="Arial"/>
                <w:sz w:val="20"/>
              </w:rPr>
              <w:t>é</w:t>
            </w:r>
            <w:r w:rsidR="00F154D9" w:rsidRPr="00F154D9">
              <w:rPr>
                <w:rFonts w:ascii="Arial" w:hAnsi="Arial" w:cs="Arial"/>
                <w:sz w:val="20"/>
              </w:rPr>
              <w:t xml:space="preserve"> také v rámci systému STAG, viz </w:t>
            </w:r>
            <w:hyperlink r:id="rId14" w:history="1">
              <w:r w:rsidR="00F154D9" w:rsidRPr="00E6739E">
                <w:rPr>
                  <w:rStyle w:val="Hypertextovodkaz"/>
                  <w:rFonts w:ascii="Arial" w:hAnsi="Arial" w:cs="Arial"/>
                  <w:sz w:val="20"/>
                </w:rPr>
                <w:t>https://stag.utb.cz/portal/studium/kvalita-vyuky</w:t>
              </w:r>
            </w:hyperlink>
            <w:r w:rsidR="00F154D9">
              <w:rPr>
                <w:rFonts w:ascii="Arial" w:hAnsi="Arial" w:cs="Arial"/>
                <w:color w:val="FF0000"/>
                <w:sz w:val="20"/>
              </w:rPr>
              <w:t xml:space="preserve">. </w:t>
            </w:r>
            <w:r w:rsidR="00F154D9" w:rsidRPr="00F154D9">
              <w:rPr>
                <w:rFonts w:ascii="Arial" w:hAnsi="Arial" w:cs="Arial"/>
                <w:sz w:val="20"/>
              </w:rPr>
              <w:t>Výsledky lze dohledat podle jednotlivých předmětů vyučovaných v</w:t>
            </w:r>
            <w:r w:rsidR="00F154D9">
              <w:rPr>
                <w:rFonts w:ascii="Arial" w:hAnsi="Arial" w:cs="Arial"/>
                <w:sz w:val="20"/>
              </w:rPr>
              <w:t> </w:t>
            </w:r>
            <w:r w:rsidR="00F154D9" w:rsidRPr="00F154D9">
              <w:rPr>
                <w:rFonts w:ascii="Arial" w:hAnsi="Arial" w:cs="Arial"/>
                <w:sz w:val="20"/>
              </w:rPr>
              <w:t>rámci</w:t>
            </w:r>
            <w:r w:rsidR="00F154D9">
              <w:rPr>
                <w:rFonts w:ascii="Arial" w:hAnsi="Arial" w:cs="Arial"/>
                <w:sz w:val="20"/>
              </w:rPr>
              <w:t xml:space="preserve"> studijního oboru Management ve zdravotnictví s důrazem na</w:t>
            </w:r>
            <w:r w:rsidR="00BD4329">
              <w:rPr>
                <w:rFonts w:ascii="Arial" w:hAnsi="Arial" w:cs="Arial"/>
                <w:sz w:val="20"/>
              </w:rPr>
              <w:t xml:space="preserve"> hodnocení jednotlivých tvrzení (počet odpovědí, průměr, modus, medián, rozptyl, šikmost, špičatost, mutabilita a poměrná výběrová chyba), připomínky studentů a komentář k předmětu.</w:t>
            </w:r>
          </w:p>
        </w:tc>
      </w:tr>
      <w:tr w:rsidR="005438B6" w:rsidRPr="00A40C3C" w14:paraId="7D790370" w14:textId="77777777" w:rsidTr="005438B6">
        <w:trPr>
          <w:trHeight w:val="50"/>
        </w:trPr>
        <w:tc>
          <w:tcPr>
            <w:tcW w:w="9042" w:type="dxa"/>
            <w:gridSpan w:val="2"/>
          </w:tcPr>
          <w:p w14:paraId="3D0B7731" w14:textId="77777777" w:rsidR="005438B6" w:rsidRPr="001E7E7A" w:rsidRDefault="005438B6" w:rsidP="005438B6">
            <w:pPr>
              <w:pStyle w:val="Bezmezer"/>
              <w:spacing w:before="40" w:after="40"/>
              <w:ind w:right="284"/>
              <w:jc w:val="left"/>
              <w:rPr>
                <w:rFonts w:ascii="Arial" w:hAnsi="Arial" w:cs="Arial"/>
                <w:b/>
                <w:sz w:val="20"/>
              </w:rPr>
            </w:pPr>
            <w:r w:rsidRPr="001E7E7A">
              <w:rPr>
                <w:rFonts w:ascii="Arial" w:hAnsi="Arial" w:cs="Arial"/>
                <w:b/>
                <w:sz w:val="20"/>
              </w:rPr>
              <w:t xml:space="preserve">Procedura projednávání výsledků </w:t>
            </w:r>
          </w:p>
          <w:p w14:paraId="4266D152" w14:textId="7BE874BB" w:rsidR="005438B6" w:rsidRPr="001E7E7A" w:rsidRDefault="005438B6" w:rsidP="005438B6">
            <w:pPr>
              <w:pStyle w:val="Bezmezer"/>
              <w:spacing w:before="40" w:after="40"/>
              <w:ind w:right="284"/>
              <w:jc w:val="left"/>
              <w:rPr>
                <w:rFonts w:ascii="Arial" w:hAnsi="Arial" w:cs="Arial"/>
                <w:sz w:val="20"/>
              </w:rPr>
            </w:pPr>
            <w:r w:rsidRPr="001E7E7A">
              <w:rPr>
                <w:rFonts w:ascii="Arial" w:hAnsi="Arial" w:cs="Arial"/>
                <w:i/>
                <w:sz w:val="16"/>
                <w:szCs w:val="16"/>
              </w:rPr>
              <w:t>(popis procesů zpětné vazby)</w:t>
            </w:r>
          </w:p>
        </w:tc>
      </w:tr>
      <w:tr w:rsidR="005438B6" w:rsidRPr="0058573E" w14:paraId="77DFABAD" w14:textId="77777777" w:rsidTr="005438B6">
        <w:trPr>
          <w:trHeight w:val="1071"/>
        </w:trPr>
        <w:tc>
          <w:tcPr>
            <w:tcW w:w="9042" w:type="dxa"/>
            <w:gridSpan w:val="2"/>
          </w:tcPr>
          <w:p w14:paraId="2AA8C521" w14:textId="7F8BB791" w:rsidR="004E2F35" w:rsidRPr="004E2F35" w:rsidRDefault="004E2F35" w:rsidP="004E2F35">
            <w:pPr>
              <w:spacing w:line="264" w:lineRule="auto"/>
              <w:outlineLvl w:val="3"/>
              <w:rPr>
                <w:rFonts w:cs="Arial"/>
              </w:rPr>
            </w:pPr>
            <w:r>
              <w:rPr>
                <w:rFonts w:cs="Arial"/>
              </w:rPr>
              <w:lastRenderedPageBreak/>
              <w:t xml:space="preserve">Zpětná vazba při projednávání výsledků </w:t>
            </w:r>
            <w:r w:rsidRPr="004E2F35">
              <w:rPr>
                <w:rFonts w:cs="Arial"/>
              </w:rPr>
              <w:t>hodnocení</w:t>
            </w:r>
            <w:r>
              <w:rPr>
                <w:rFonts w:cs="Arial"/>
              </w:rPr>
              <w:t xml:space="preserve"> kvality výuky</w:t>
            </w:r>
            <w:r w:rsidRPr="004E2F35">
              <w:rPr>
                <w:rFonts w:cs="Arial"/>
              </w:rPr>
              <w:t xml:space="preserve"> ze strany studentů v rámci indikátoru C</w:t>
            </w:r>
            <w:r w:rsidRPr="001E7E7A">
              <w:rPr>
                <w:rFonts w:cs="Arial"/>
                <w:vertAlign w:val="subscript"/>
              </w:rPr>
              <w:t>1</w:t>
            </w:r>
            <w:r w:rsidRPr="004E2F35">
              <w:rPr>
                <w:rFonts w:cs="Arial"/>
              </w:rPr>
              <w:t xml:space="preserve"> </w:t>
            </w:r>
            <w:r>
              <w:rPr>
                <w:rFonts w:cs="Arial"/>
              </w:rPr>
              <w:t>probíhá následujícím způsobem</w:t>
            </w:r>
            <w:r w:rsidRPr="004E2F35">
              <w:rPr>
                <w:rFonts w:cs="Arial"/>
              </w:rPr>
              <w:t xml:space="preserve">: </w:t>
            </w:r>
          </w:p>
          <w:p w14:paraId="331A6405" w14:textId="381404CD" w:rsidR="002F74A4" w:rsidRDefault="002F74A4" w:rsidP="002F74A4">
            <w:pPr>
              <w:numPr>
                <w:ilvl w:val="0"/>
                <w:numId w:val="26"/>
              </w:numPr>
              <w:spacing w:line="264" w:lineRule="auto"/>
              <w:jc w:val="both"/>
              <w:outlineLvl w:val="3"/>
              <w:rPr>
                <w:rFonts w:cs="Arial"/>
              </w:rPr>
            </w:pPr>
            <w:r>
              <w:rPr>
                <w:rFonts w:cs="Arial"/>
              </w:rPr>
              <w:t xml:space="preserve">Výsledky hodnocení </w:t>
            </w:r>
            <w:r w:rsidRPr="002F74A4">
              <w:rPr>
                <w:rFonts w:cs="Arial"/>
              </w:rPr>
              <w:t>výuky ve studijním programu/oboru studenty</w:t>
            </w:r>
            <w:r>
              <w:rPr>
                <w:rFonts w:cs="Arial"/>
              </w:rPr>
              <w:t xml:space="preserve"> jsou zpracovány do souhrnné zprávy, která</w:t>
            </w:r>
            <w:r w:rsidRPr="002F74A4">
              <w:rPr>
                <w:rFonts w:cs="Arial"/>
              </w:rPr>
              <w:t xml:space="preserve"> </w:t>
            </w:r>
            <w:r>
              <w:rPr>
                <w:rFonts w:cs="Arial"/>
              </w:rPr>
              <w:t xml:space="preserve">je publikována jako samostatná součást Zprávy o vnitřním hodnocení kvality vzdělávací, tvůrčí a s nimi souvisejících činností. </w:t>
            </w:r>
            <w:r w:rsidRPr="009F06C2">
              <w:rPr>
                <w:rFonts w:cs="Arial"/>
              </w:rPr>
              <w:t>Tato zpráva je dostupná všem zaměstnancům</w:t>
            </w:r>
            <w:r>
              <w:rPr>
                <w:rFonts w:cs="Arial"/>
              </w:rPr>
              <w:t xml:space="preserve"> a studentům</w:t>
            </w:r>
            <w:r w:rsidRPr="009F06C2">
              <w:rPr>
                <w:rFonts w:cs="Arial"/>
              </w:rPr>
              <w:t xml:space="preserve"> na adrese: </w:t>
            </w:r>
            <w:hyperlink r:id="rId15" w:history="1">
              <w:r w:rsidRPr="009F06C2">
                <w:rPr>
                  <w:rStyle w:val="Hypertextovodkaz"/>
                  <w:rFonts w:cs="Arial"/>
                </w:rPr>
                <w:t>https://www.utb.cz/mdocs-posts/zprava-o-vnitrnim-hodnoceni-kvality-vzdelavaci-tvurci-a-s-nimi-souvisejicich-cinnosti-utb-ve-zline/</w:t>
              </w:r>
            </w:hyperlink>
            <w:r>
              <w:rPr>
                <w:rStyle w:val="Hypertextovodkaz"/>
                <w:rFonts w:cs="Arial"/>
              </w:rPr>
              <w:t>.</w:t>
            </w:r>
          </w:p>
          <w:p w14:paraId="396F015B" w14:textId="340B38CB" w:rsidR="002F74A4" w:rsidRDefault="002F74A4" w:rsidP="004E2F35">
            <w:pPr>
              <w:numPr>
                <w:ilvl w:val="0"/>
                <w:numId w:val="26"/>
              </w:numPr>
              <w:spacing w:line="264" w:lineRule="auto"/>
              <w:jc w:val="both"/>
              <w:outlineLvl w:val="3"/>
              <w:rPr>
                <w:rFonts w:cs="Arial"/>
              </w:rPr>
            </w:pPr>
            <w:r>
              <w:rPr>
                <w:rFonts w:cs="Arial"/>
              </w:rPr>
              <w:t xml:space="preserve">Výsledky hodnocení </w:t>
            </w:r>
            <w:r w:rsidRPr="002F74A4">
              <w:rPr>
                <w:rFonts w:cs="Arial"/>
              </w:rPr>
              <w:t>výuky ve studijním programu/oboru studenty</w:t>
            </w:r>
            <w:r>
              <w:rPr>
                <w:rFonts w:cs="Arial"/>
              </w:rPr>
              <w:t xml:space="preserve"> jsou prezentovány na Kolegiu rektora. Prezentace j</w:t>
            </w:r>
            <w:r w:rsidRPr="009F06C2">
              <w:rPr>
                <w:rFonts w:cs="Arial"/>
              </w:rPr>
              <w:t>e</w:t>
            </w:r>
            <w:r>
              <w:rPr>
                <w:rFonts w:cs="Arial"/>
              </w:rPr>
              <w:t xml:space="preserve"> také přílohou zápisu z kolegia děkana a je</w:t>
            </w:r>
            <w:r w:rsidRPr="009F06C2">
              <w:rPr>
                <w:rFonts w:cs="Arial"/>
              </w:rPr>
              <w:t xml:space="preserve"> dostupná všem pracovníkům v rámci vnitřního inf</w:t>
            </w:r>
            <w:r w:rsidRPr="00F154D9">
              <w:rPr>
                <w:rFonts w:cs="Arial"/>
              </w:rPr>
              <w:t>ormačního systému na T:\ifame\dekanat\ZAPISY\Rektorat\2019</w:t>
            </w:r>
          </w:p>
          <w:p w14:paraId="275D06D4" w14:textId="0E2597EA" w:rsidR="004E2F35" w:rsidRPr="002F74A4" w:rsidRDefault="002F74A4" w:rsidP="002F74A4">
            <w:pPr>
              <w:numPr>
                <w:ilvl w:val="0"/>
                <w:numId w:val="26"/>
              </w:numPr>
              <w:spacing w:line="264" w:lineRule="auto"/>
              <w:jc w:val="both"/>
              <w:outlineLvl w:val="3"/>
              <w:rPr>
                <w:rFonts w:cs="Arial"/>
              </w:rPr>
            </w:pPr>
            <w:r>
              <w:rPr>
                <w:rFonts w:cs="Arial"/>
              </w:rPr>
              <w:t xml:space="preserve">Výsledky hodnocení </w:t>
            </w:r>
            <w:r w:rsidRPr="002F74A4">
              <w:rPr>
                <w:rFonts w:cs="Arial"/>
              </w:rPr>
              <w:t>výuky ve studijním programu/oboru studenty</w:t>
            </w:r>
            <w:r>
              <w:rPr>
                <w:rFonts w:cs="Arial"/>
              </w:rPr>
              <w:t xml:space="preserve"> jsou </w:t>
            </w:r>
            <w:r w:rsidR="004E2F35" w:rsidRPr="004E2F35">
              <w:rPr>
                <w:rFonts w:cs="Arial"/>
              </w:rPr>
              <w:t>projednáván</w:t>
            </w:r>
            <w:r>
              <w:rPr>
                <w:rFonts w:cs="Arial"/>
              </w:rPr>
              <w:t xml:space="preserve">y </w:t>
            </w:r>
            <w:r w:rsidR="001E7E7A">
              <w:rPr>
                <w:rFonts w:cs="Arial"/>
              </w:rPr>
              <w:t>řediteli ústavů</w:t>
            </w:r>
            <w:r>
              <w:rPr>
                <w:rFonts w:cs="Arial"/>
              </w:rPr>
              <w:t xml:space="preserve"> s jednotlivými akademickými pracovníky.</w:t>
            </w:r>
          </w:p>
          <w:p w14:paraId="36DBB6D4" w14:textId="270AEEC4" w:rsidR="004E2F35" w:rsidRDefault="001E7E7A" w:rsidP="004E2F35">
            <w:pPr>
              <w:numPr>
                <w:ilvl w:val="0"/>
                <w:numId w:val="26"/>
              </w:numPr>
              <w:spacing w:line="264" w:lineRule="auto"/>
              <w:jc w:val="both"/>
              <w:outlineLvl w:val="3"/>
              <w:rPr>
                <w:rFonts w:cs="Arial"/>
              </w:rPr>
            </w:pPr>
            <w:r>
              <w:rPr>
                <w:rFonts w:cs="Arial"/>
              </w:rPr>
              <w:t xml:space="preserve">Výsledky hodnocení </w:t>
            </w:r>
            <w:r w:rsidRPr="002F74A4">
              <w:rPr>
                <w:rFonts w:cs="Arial"/>
              </w:rPr>
              <w:t>výuky ve studijním programu/oboru studenty</w:t>
            </w:r>
            <w:r>
              <w:rPr>
                <w:rFonts w:cs="Arial"/>
              </w:rPr>
              <w:t xml:space="preserve"> jsou zohledněny </w:t>
            </w:r>
            <w:r w:rsidR="004E2F35" w:rsidRPr="004E2F35">
              <w:rPr>
                <w:rFonts w:cs="Arial"/>
              </w:rPr>
              <w:t>v rámci procesů v</w:t>
            </w:r>
            <w:r>
              <w:rPr>
                <w:rFonts w:cs="Arial"/>
              </w:rPr>
              <w:t>e vzdělávací činnosti.</w:t>
            </w:r>
          </w:p>
          <w:p w14:paraId="2685D8EC" w14:textId="42E5515C" w:rsidR="005438B6" w:rsidRPr="00916B37" w:rsidRDefault="001E7E7A" w:rsidP="001E7E7A">
            <w:pPr>
              <w:numPr>
                <w:ilvl w:val="0"/>
                <w:numId w:val="26"/>
              </w:numPr>
              <w:spacing w:line="264" w:lineRule="auto"/>
              <w:jc w:val="both"/>
              <w:outlineLvl w:val="3"/>
              <w:rPr>
                <w:rFonts w:cs="Arial"/>
              </w:rPr>
            </w:pPr>
            <w:r w:rsidRPr="001E7E7A">
              <w:rPr>
                <w:rFonts w:cs="Arial"/>
              </w:rPr>
              <w:t>Vyučující</w:t>
            </w:r>
            <w:r>
              <w:rPr>
                <w:rFonts w:cs="Arial"/>
              </w:rPr>
              <w:t xml:space="preserve"> má</w:t>
            </w:r>
            <w:r w:rsidRPr="001E7E7A">
              <w:rPr>
                <w:rFonts w:cs="Arial"/>
              </w:rPr>
              <w:t xml:space="preserve"> právo zveřejnit své vyjádření k výsledkům nebo ke slovním</w:t>
            </w:r>
            <w:r>
              <w:rPr>
                <w:rFonts w:cs="Arial"/>
              </w:rPr>
              <w:t xml:space="preserve"> vyjádřením, která se ho týkají, a to prostřednictvím systému IS STAG.</w:t>
            </w:r>
          </w:p>
        </w:tc>
      </w:tr>
      <w:tr w:rsidR="005438B6" w:rsidRPr="0058573E" w14:paraId="7E35B65E" w14:textId="77777777" w:rsidTr="005438B6">
        <w:trPr>
          <w:trHeight w:val="50"/>
        </w:trPr>
        <w:tc>
          <w:tcPr>
            <w:tcW w:w="9042" w:type="dxa"/>
            <w:gridSpan w:val="2"/>
          </w:tcPr>
          <w:p w14:paraId="71DBA44D" w14:textId="75FB1071" w:rsidR="005438B6" w:rsidRPr="006F5267" w:rsidRDefault="005438B6" w:rsidP="000F404F">
            <w:pPr>
              <w:pStyle w:val="Bezmezer"/>
              <w:spacing w:before="40" w:after="40"/>
              <w:ind w:right="284"/>
              <w:rPr>
                <w:rFonts w:ascii="Arial" w:hAnsi="Arial" w:cs="Arial"/>
                <w:b/>
                <w:sz w:val="20"/>
              </w:rPr>
            </w:pPr>
            <w:r w:rsidRPr="006F5267">
              <w:rPr>
                <w:rFonts w:ascii="Arial" w:hAnsi="Arial" w:cs="Arial"/>
                <w:b/>
                <w:sz w:val="20"/>
              </w:rPr>
              <w:t>Zohlednění výsledků ve vzdělávací činnosti</w:t>
            </w:r>
          </w:p>
          <w:p w14:paraId="123B0B85" w14:textId="4CC47E7C" w:rsidR="005438B6" w:rsidRPr="006F5267" w:rsidRDefault="005438B6" w:rsidP="000F404F">
            <w:pPr>
              <w:pStyle w:val="Bezmezer"/>
              <w:spacing w:before="40" w:after="40"/>
              <w:ind w:right="284"/>
              <w:rPr>
                <w:rFonts w:ascii="Arial" w:hAnsi="Arial" w:cs="Arial"/>
                <w:i/>
                <w:sz w:val="16"/>
                <w:szCs w:val="16"/>
              </w:rPr>
            </w:pPr>
            <w:r w:rsidRPr="006F5267">
              <w:rPr>
                <w:rFonts w:ascii="Arial" w:hAnsi="Arial" w:cs="Arial"/>
                <w:i/>
                <w:sz w:val="16"/>
                <w:szCs w:val="16"/>
              </w:rPr>
              <w:t>(popis toho, jaké byly zjištěné nedostatky, jaká byla přijatá nápravná opatření při zjištění nedostatků, jak byla účinná)</w:t>
            </w:r>
          </w:p>
        </w:tc>
      </w:tr>
      <w:tr w:rsidR="005438B6" w:rsidRPr="0058573E" w14:paraId="5DEF8BE6" w14:textId="77777777" w:rsidTr="005438B6">
        <w:trPr>
          <w:trHeight w:val="1686"/>
        </w:trPr>
        <w:tc>
          <w:tcPr>
            <w:tcW w:w="9042" w:type="dxa"/>
            <w:gridSpan w:val="2"/>
          </w:tcPr>
          <w:p w14:paraId="373C728A" w14:textId="4B927180" w:rsidR="005438B6" w:rsidRDefault="003B63F0" w:rsidP="000F404F">
            <w:pPr>
              <w:pStyle w:val="Bezmezer"/>
              <w:spacing w:before="40" w:after="40"/>
              <w:ind w:right="284"/>
              <w:rPr>
                <w:rFonts w:ascii="Arial" w:hAnsi="Arial" w:cs="Arial"/>
                <w:sz w:val="20"/>
              </w:rPr>
            </w:pPr>
            <w:r>
              <w:rPr>
                <w:rFonts w:ascii="Arial" w:hAnsi="Arial" w:cs="Arial"/>
                <w:sz w:val="20"/>
              </w:rPr>
              <w:t xml:space="preserve">Nezbytným opatřením pro zvyšování kvality výuky </w:t>
            </w:r>
            <w:r w:rsidR="000F404F">
              <w:rPr>
                <w:rFonts w:ascii="Arial" w:hAnsi="Arial" w:cs="Arial"/>
                <w:sz w:val="20"/>
              </w:rPr>
              <w:t xml:space="preserve">v oboru Management ve zdravotnictví </w:t>
            </w:r>
            <w:r>
              <w:rPr>
                <w:rFonts w:ascii="Arial" w:hAnsi="Arial" w:cs="Arial"/>
                <w:sz w:val="20"/>
              </w:rPr>
              <w:t xml:space="preserve">je nastavení pozice garanta </w:t>
            </w:r>
            <w:r w:rsidR="007E1BB2">
              <w:rPr>
                <w:rFonts w:ascii="Arial" w:hAnsi="Arial" w:cs="Arial"/>
                <w:sz w:val="20"/>
              </w:rPr>
              <w:t>SO/SP</w:t>
            </w:r>
            <w:r>
              <w:rPr>
                <w:rFonts w:ascii="Arial" w:hAnsi="Arial" w:cs="Arial"/>
                <w:sz w:val="20"/>
              </w:rPr>
              <w:t xml:space="preserve"> </w:t>
            </w:r>
            <w:r w:rsidR="000F404F">
              <w:rPr>
                <w:rFonts w:ascii="Arial" w:hAnsi="Arial" w:cs="Arial"/>
                <w:sz w:val="20"/>
              </w:rPr>
              <w:t xml:space="preserve">a přidělení relevantních práv </w:t>
            </w:r>
            <w:r>
              <w:rPr>
                <w:rFonts w:ascii="Arial" w:hAnsi="Arial" w:cs="Arial"/>
                <w:sz w:val="20"/>
              </w:rPr>
              <w:t>v systému IS STAG tak, aby měl možnost kontrolovat všechny předměty, které jsou součástí garantovaného oboru</w:t>
            </w:r>
            <w:r w:rsidR="00454CDF">
              <w:rPr>
                <w:rFonts w:ascii="Arial" w:hAnsi="Arial" w:cs="Arial"/>
                <w:sz w:val="20"/>
              </w:rPr>
              <w:t>. Je nutná t</w:t>
            </w:r>
            <w:r w:rsidR="00EF7803">
              <w:rPr>
                <w:rFonts w:ascii="Arial" w:hAnsi="Arial" w:cs="Arial"/>
                <w:sz w:val="20"/>
              </w:rPr>
              <w:t>aké spolupráce s řediteli ústavů</w:t>
            </w:r>
            <w:r w:rsidR="00454CDF">
              <w:rPr>
                <w:rFonts w:ascii="Arial" w:hAnsi="Arial" w:cs="Arial"/>
                <w:sz w:val="20"/>
              </w:rPr>
              <w:t xml:space="preserve"> a společné projednávání výsledk</w:t>
            </w:r>
            <w:r w:rsidR="007E1BB2">
              <w:rPr>
                <w:rFonts w:ascii="Arial" w:hAnsi="Arial" w:cs="Arial"/>
                <w:sz w:val="20"/>
              </w:rPr>
              <w:t>ů</w:t>
            </w:r>
            <w:r w:rsidR="00454CDF">
              <w:rPr>
                <w:rFonts w:ascii="Arial" w:hAnsi="Arial" w:cs="Arial"/>
                <w:sz w:val="20"/>
              </w:rPr>
              <w:t xml:space="preserve"> hodnocení studentů s garanty jednotlivých předmětů a přednášejícími.</w:t>
            </w:r>
          </w:p>
          <w:p w14:paraId="6EE46B6E" w14:textId="038B9735" w:rsidR="00CA0AC8" w:rsidRDefault="007E1BB2" w:rsidP="00910CF2">
            <w:pPr>
              <w:pStyle w:val="Bezmezer"/>
              <w:spacing w:before="40" w:after="40"/>
              <w:ind w:right="284"/>
              <w:rPr>
                <w:rFonts w:ascii="Arial" w:hAnsi="Arial" w:cs="Arial"/>
                <w:sz w:val="20"/>
              </w:rPr>
            </w:pPr>
            <w:r>
              <w:rPr>
                <w:rFonts w:ascii="Arial" w:hAnsi="Arial" w:cs="Arial"/>
                <w:sz w:val="20"/>
              </w:rPr>
              <w:t xml:space="preserve">Výsledky kvality výuky </w:t>
            </w:r>
            <w:r w:rsidRPr="007E1BB2">
              <w:rPr>
                <w:rFonts w:ascii="Arial" w:hAnsi="Arial" w:cs="Arial"/>
                <w:sz w:val="20"/>
              </w:rPr>
              <w:t xml:space="preserve">ze strany studentů </w:t>
            </w:r>
            <w:r w:rsidR="00EF7803">
              <w:rPr>
                <w:rFonts w:ascii="Arial" w:hAnsi="Arial" w:cs="Arial"/>
                <w:sz w:val="20"/>
              </w:rPr>
              <w:t xml:space="preserve">za zimní semestr akademického roku 2018/2019 </w:t>
            </w:r>
            <w:r w:rsidRPr="007E1BB2">
              <w:rPr>
                <w:rFonts w:ascii="Arial" w:hAnsi="Arial" w:cs="Arial"/>
                <w:sz w:val="20"/>
              </w:rPr>
              <w:t>v rámci indikátoru C</w:t>
            </w:r>
            <w:r w:rsidRPr="00EF7803">
              <w:rPr>
                <w:rFonts w:ascii="Arial" w:hAnsi="Arial" w:cs="Arial"/>
                <w:sz w:val="20"/>
                <w:vertAlign w:val="subscript"/>
              </w:rPr>
              <w:t>1</w:t>
            </w:r>
            <w:r>
              <w:rPr>
                <w:rFonts w:ascii="Arial" w:hAnsi="Arial" w:cs="Arial"/>
                <w:sz w:val="20"/>
              </w:rPr>
              <w:t xml:space="preserve"> jsou velmi pozitivní, většinou hodnotí studenti</w:t>
            </w:r>
            <w:r w:rsidR="00EF7803">
              <w:rPr>
                <w:rFonts w:ascii="Arial" w:hAnsi="Arial" w:cs="Arial"/>
                <w:sz w:val="20"/>
              </w:rPr>
              <w:t xml:space="preserve"> jednotlivé faktory</w:t>
            </w:r>
            <w:r>
              <w:rPr>
                <w:rFonts w:ascii="Arial" w:hAnsi="Arial" w:cs="Arial"/>
                <w:sz w:val="20"/>
              </w:rPr>
              <w:t xml:space="preserve"> nadprůměrným bodovým hodnocením, přičemž se negativní hodnocení či návrhy na zlepšení objevují jen výjimečně. </w:t>
            </w:r>
          </w:p>
          <w:p w14:paraId="6DD2B9CB" w14:textId="3E63D358" w:rsidR="003B63F0" w:rsidRDefault="00EF7803" w:rsidP="00910CF2">
            <w:pPr>
              <w:pStyle w:val="Bezmezer"/>
              <w:spacing w:before="40" w:after="40"/>
              <w:ind w:right="284"/>
              <w:rPr>
                <w:rFonts w:ascii="Arial" w:hAnsi="Arial" w:cs="Arial"/>
                <w:sz w:val="20"/>
              </w:rPr>
            </w:pPr>
            <w:r>
              <w:rPr>
                <w:rFonts w:ascii="Arial" w:hAnsi="Arial" w:cs="Arial"/>
                <w:sz w:val="20"/>
              </w:rPr>
              <w:t xml:space="preserve">Jednou z oblastí, kterou </w:t>
            </w:r>
            <w:r w:rsidR="007E1BB2">
              <w:rPr>
                <w:rFonts w:ascii="Arial" w:hAnsi="Arial" w:cs="Arial"/>
                <w:sz w:val="20"/>
              </w:rPr>
              <w:t>student</w:t>
            </w:r>
            <w:r>
              <w:rPr>
                <w:rFonts w:ascii="Arial" w:hAnsi="Arial" w:cs="Arial"/>
                <w:sz w:val="20"/>
              </w:rPr>
              <w:t>i studijního oboru Management ve zdravotnictví připomínkují</w:t>
            </w:r>
            <w:r w:rsidR="007E1BB2">
              <w:rPr>
                <w:rFonts w:ascii="Arial" w:hAnsi="Arial" w:cs="Arial"/>
                <w:sz w:val="20"/>
              </w:rPr>
              <w:t>, je nedostatečná dotace na výuku předmětů ekonomického zaměření, tz</w:t>
            </w:r>
            <w:r w:rsidR="006F5267">
              <w:rPr>
                <w:rFonts w:ascii="Arial" w:hAnsi="Arial" w:cs="Arial"/>
                <w:sz w:val="20"/>
              </w:rPr>
              <w:t>n. makroekonomie a mikroekonomie</w:t>
            </w:r>
            <w:r w:rsidR="007E1BB2">
              <w:rPr>
                <w:rFonts w:ascii="Arial" w:hAnsi="Arial" w:cs="Arial"/>
                <w:sz w:val="20"/>
              </w:rPr>
              <w:t>.</w:t>
            </w:r>
            <w:r w:rsidR="006F5267">
              <w:rPr>
                <w:rFonts w:ascii="Arial" w:hAnsi="Arial" w:cs="Arial"/>
                <w:sz w:val="20"/>
              </w:rPr>
              <w:t xml:space="preserve"> Tato situace je dána zejména strukturou studentů daného oborů. Výuka magisterského studijního oboru Management ve zdravotnictví probíhá aktuálně pouze v kombinované formě studia, přičemž jsou studenti až na výjimky absolventy zdravotnicky zaměřených bakalářských studijních programů, tedy bez základů ekonomického vzdělání. Z toho důvodu</w:t>
            </w:r>
            <w:r w:rsidR="00910CF2">
              <w:rPr>
                <w:rFonts w:ascii="Arial" w:hAnsi="Arial" w:cs="Arial"/>
                <w:sz w:val="20"/>
              </w:rPr>
              <w:t xml:space="preserve"> byl pro studenty zaveden předmět Základy ekonomie, který měl dorovnávat znalosti, které studenti neměli možnost získat studiem na bakalářském studijním programu. I přesto je úspěšnost Makroekonomie II a Mikroekonomie II stále nízká. V nově připravené akreditaci byla tato skutečnost zohledněna přípravou nově koncipovaných předmětů Ekonomie I a Ekonomie </w:t>
            </w:r>
            <w:r w:rsidR="00CA0AC8">
              <w:rPr>
                <w:rFonts w:ascii="Arial" w:hAnsi="Arial" w:cs="Arial"/>
                <w:sz w:val="20"/>
              </w:rPr>
              <w:t xml:space="preserve">II, </w:t>
            </w:r>
            <w:r>
              <w:rPr>
                <w:rFonts w:ascii="Arial" w:hAnsi="Arial" w:cs="Arial"/>
                <w:sz w:val="20"/>
              </w:rPr>
              <w:t>jejichž obsah</w:t>
            </w:r>
            <w:r w:rsidR="00CA0AC8">
              <w:rPr>
                <w:rFonts w:ascii="Arial" w:hAnsi="Arial" w:cs="Arial"/>
                <w:sz w:val="20"/>
              </w:rPr>
              <w:t xml:space="preserve"> odráží skutečnost nižších vstupních znalostí studentů bez toho, aby došlo ke snížení kvality výstupních znalostí studentů.</w:t>
            </w:r>
          </w:p>
          <w:p w14:paraId="0CCADF92" w14:textId="4B8979CD" w:rsidR="00CA0AC8" w:rsidRPr="0058573E" w:rsidRDefault="00CA0AC8" w:rsidP="00CA0AC8">
            <w:pPr>
              <w:pStyle w:val="Bezmezer"/>
              <w:spacing w:before="40" w:after="40"/>
              <w:ind w:right="284"/>
              <w:rPr>
                <w:rFonts w:ascii="Arial" w:hAnsi="Arial" w:cs="Arial"/>
                <w:sz w:val="20"/>
              </w:rPr>
            </w:pPr>
            <w:r>
              <w:rPr>
                <w:rFonts w:ascii="Arial" w:hAnsi="Arial" w:cs="Arial"/>
                <w:sz w:val="20"/>
              </w:rPr>
              <w:t xml:space="preserve">Další oblast připomínek se týkala nevyhovujícího prostředí výuky, zejména nedostatečné kapacity přednáškových místností. Tato situace byla způsobena zejména tím, že v zimním semestru akademického roku </w:t>
            </w:r>
            <w:r w:rsidR="00EF7803">
              <w:rPr>
                <w:rFonts w:ascii="Arial" w:hAnsi="Arial" w:cs="Arial"/>
                <w:sz w:val="20"/>
              </w:rPr>
              <w:t xml:space="preserve">2018/2019 </w:t>
            </w:r>
            <w:r>
              <w:rPr>
                <w:rFonts w:ascii="Arial" w:hAnsi="Arial" w:cs="Arial"/>
                <w:sz w:val="20"/>
              </w:rPr>
              <w:t>byla uzavřena jak aula, tak Wichterleho sál</w:t>
            </w:r>
            <w:r w:rsidR="00EF7803">
              <w:rPr>
                <w:rFonts w:ascii="Arial" w:hAnsi="Arial" w:cs="Arial"/>
                <w:sz w:val="20"/>
              </w:rPr>
              <w:t xml:space="preserve"> na budově U2</w:t>
            </w:r>
            <w:r>
              <w:rPr>
                <w:rFonts w:ascii="Arial" w:hAnsi="Arial" w:cs="Arial"/>
                <w:sz w:val="20"/>
              </w:rPr>
              <w:t xml:space="preserve">, které fakulta běžně pro výuku používá. Plánovaná rekonstrukce aktuálně sice </w:t>
            </w:r>
            <w:r w:rsidR="00EF7803">
              <w:rPr>
                <w:rFonts w:ascii="Arial" w:hAnsi="Arial" w:cs="Arial"/>
                <w:sz w:val="20"/>
              </w:rPr>
              <w:t xml:space="preserve">dočasně </w:t>
            </w:r>
            <w:r>
              <w:rPr>
                <w:rFonts w:ascii="Arial" w:hAnsi="Arial" w:cs="Arial"/>
                <w:sz w:val="20"/>
              </w:rPr>
              <w:t>omezí výukové možnosti, avšak do budoucna přinese kvalitnější studijní prostředí s dostatečnou kapacitou.</w:t>
            </w:r>
          </w:p>
        </w:tc>
      </w:tr>
    </w:tbl>
    <w:p w14:paraId="76BA3109" w14:textId="77777777" w:rsidR="0046767D" w:rsidRDefault="00F77FB3" w:rsidP="00EF32E8">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tabulk</w:t>
      </w:r>
      <w:r w:rsidR="001A098F" w:rsidRPr="00584C31">
        <w:rPr>
          <w:rFonts w:ascii="Arial" w:hAnsi="Arial" w:cs="Arial"/>
          <w:sz w:val="16"/>
          <w:szCs w:val="16"/>
        </w:rPr>
        <w:t>a</w:t>
      </w:r>
      <w:r w:rsidRPr="00584C31">
        <w:rPr>
          <w:rFonts w:ascii="Arial" w:hAnsi="Arial" w:cs="Arial"/>
          <w:sz w:val="16"/>
          <w:szCs w:val="16"/>
        </w:rPr>
        <w:t>.</w:t>
      </w:r>
    </w:p>
    <w:p w14:paraId="0A10FEBB" w14:textId="43D98F18" w:rsidR="0046767D" w:rsidRDefault="0046767D" w:rsidP="0046767D">
      <w:pPr>
        <w:rPr>
          <w:rFonts w:eastAsia="Times New Roman" w:cs="Arial"/>
          <w:color w:val="000000"/>
          <w:sz w:val="16"/>
          <w:szCs w:val="16"/>
          <w:lang w:eastAsia="cs-CZ"/>
        </w:rPr>
      </w:pPr>
      <w:r>
        <w:rPr>
          <w:sz w:val="16"/>
          <w:szCs w:val="16"/>
        </w:rPr>
        <w:t>Navazuje na indikátor C</w:t>
      </w:r>
      <w:r>
        <w:rPr>
          <w:sz w:val="16"/>
          <w:szCs w:val="16"/>
          <w:vertAlign w:val="subscript"/>
        </w:rPr>
        <w:t>1</w:t>
      </w:r>
      <w:r>
        <w:rPr>
          <w:sz w:val="16"/>
          <w:szCs w:val="16"/>
        </w:rPr>
        <w:t xml:space="preserve"> ZV</w:t>
      </w:r>
      <w:r>
        <w:rPr>
          <w:rFonts w:cs="Arial"/>
          <w:sz w:val="16"/>
          <w:szCs w:val="16"/>
        </w:rPr>
        <w:t>H UTB.</w:t>
      </w:r>
    </w:p>
    <w:p w14:paraId="2902D001" w14:textId="1EFD4E86" w:rsidR="00F77FB3" w:rsidRPr="00584C31" w:rsidRDefault="00F77FB3" w:rsidP="00EF32E8">
      <w:pPr>
        <w:pStyle w:val="Bezmezer"/>
        <w:spacing w:before="40"/>
        <w:ind w:right="284"/>
        <w:rPr>
          <w:rFonts w:ascii="Arial" w:hAnsi="Arial" w:cs="Arial"/>
          <w:sz w:val="16"/>
          <w:szCs w:val="16"/>
        </w:rPr>
      </w:pPr>
      <w:r w:rsidRPr="00584C31">
        <w:rPr>
          <w:rFonts w:ascii="Arial" w:hAnsi="Arial" w:cs="Arial"/>
          <w:sz w:val="16"/>
          <w:szCs w:val="16"/>
        </w:rPr>
        <w:t xml:space="preserve">    </w:t>
      </w:r>
    </w:p>
    <w:p w14:paraId="0778DC20" w14:textId="77777777" w:rsidR="006C5ED8" w:rsidRDefault="006C5ED8" w:rsidP="006C5ED8">
      <w:pPr>
        <w:ind w:right="454"/>
        <w:rPr>
          <w:rFonts w:cs="Arial"/>
          <w:b/>
          <w:color w:val="7030A0"/>
          <w:sz w:val="24"/>
          <w:szCs w:val="24"/>
        </w:rPr>
      </w:pPr>
    </w:p>
    <w:p w14:paraId="53016022" w14:textId="77777777" w:rsidR="009F06C2" w:rsidRDefault="009F06C2" w:rsidP="004E7679">
      <w:pPr>
        <w:ind w:right="454"/>
        <w:rPr>
          <w:rFonts w:cs="Arial"/>
          <w:b/>
          <w:color w:val="C45911" w:themeColor="accent2" w:themeShade="BF"/>
          <w:sz w:val="24"/>
          <w:szCs w:val="24"/>
        </w:rPr>
      </w:pPr>
      <w:r>
        <w:rPr>
          <w:rFonts w:cs="Arial"/>
          <w:b/>
          <w:color w:val="C45911" w:themeColor="accent2" w:themeShade="BF"/>
          <w:sz w:val="24"/>
          <w:szCs w:val="24"/>
        </w:rPr>
        <w:br w:type="page"/>
      </w:r>
    </w:p>
    <w:p w14:paraId="68662CCA" w14:textId="5D6A530F"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087ACC">
        <w:rPr>
          <w:rFonts w:cs="Arial"/>
          <w:b/>
          <w:color w:val="C45911" w:themeColor="accent2" w:themeShade="BF"/>
          <w:sz w:val="24"/>
          <w:szCs w:val="24"/>
        </w:rPr>
        <w:t>b</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 studenty</w:t>
      </w:r>
    </w:p>
    <w:p w14:paraId="595AE2C4" w14:textId="77777777" w:rsidR="006C5ED8" w:rsidRPr="006965DC" w:rsidRDefault="006C5ED8" w:rsidP="006C5ED8">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6C5ED8" w:rsidRPr="00E907FB" w14:paraId="1D5B5B4F" w14:textId="77777777" w:rsidTr="00160D7F">
        <w:trPr>
          <w:trHeight w:val="376"/>
        </w:trPr>
        <w:tc>
          <w:tcPr>
            <w:tcW w:w="9040" w:type="dxa"/>
            <w:gridSpan w:val="2"/>
            <w:shd w:val="clear" w:color="auto" w:fill="F7CAAC" w:themeFill="accent2" w:themeFillTint="66"/>
          </w:tcPr>
          <w:p w14:paraId="0EBA54FE" w14:textId="518E6157" w:rsidR="006C5ED8" w:rsidRPr="00E907FB" w:rsidRDefault="00F75C3F" w:rsidP="00087ACC">
            <w:pPr>
              <w:pStyle w:val="Bezmezer"/>
              <w:spacing w:before="40" w:after="40"/>
              <w:ind w:right="284"/>
              <w:jc w:val="left"/>
              <w:rPr>
                <w:rFonts w:ascii="Arial" w:hAnsi="Arial" w:cs="Arial"/>
                <w:b/>
                <w:sz w:val="20"/>
              </w:rPr>
            </w:pPr>
            <w:r w:rsidRPr="00160D7F">
              <w:rPr>
                <w:rFonts w:ascii="Arial" w:hAnsi="Arial" w:cs="Arial"/>
                <w:b/>
                <w:sz w:val="20"/>
              </w:rPr>
              <w:t xml:space="preserve">Studentské hodnocení – Fakultní hodnocení ze strany studentů v rámci </w:t>
            </w:r>
            <w:r w:rsidR="00087ACC">
              <w:rPr>
                <w:rFonts w:ascii="Arial" w:hAnsi="Arial" w:cs="Arial"/>
                <w:b/>
                <w:color w:val="000000" w:themeColor="text1"/>
                <w:sz w:val="20"/>
              </w:rPr>
              <w:t>v rámci indikátoru C</w:t>
            </w:r>
            <w:r w:rsidR="00087ACC">
              <w:rPr>
                <w:rFonts w:ascii="Arial" w:hAnsi="Arial" w:cs="Arial"/>
                <w:b/>
                <w:color w:val="000000" w:themeColor="text1"/>
                <w:sz w:val="20"/>
                <w:vertAlign w:val="subscript"/>
              </w:rPr>
              <w:t>2</w:t>
            </w:r>
            <w:r w:rsidR="00087ACC" w:rsidRPr="00160D7F">
              <w:rPr>
                <w:rFonts w:ascii="Arial" w:hAnsi="Arial" w:cs="Arial"/>
                <w:b/>
                <w:color w:val="000000" w:themeColor="text1"/>
                <w:sz w:val="20"/>
              </w:rPr>
              <w:t xml:space="preserve"> </w:t>
            </w:r>
            <w:r w:rsidR="00087ACC">
              <w:rPr>
                <w:rFonts w:ascii="Arial" w:hAnsi="Arial" w:cs="Arial"/>
                <w:b/>
                <w:color w:val="000000" w:themeColor="text1"/>
                <w:sz w:val="20"/>
              </w:rPr>
              <w:t>ZVH UTB (hodnocení kvality studia v jednotlivých studijních programech/oborech)</w:t>
            </w:r>
          </w:p>
        </w:tc>
      </w:tr>
      <w:tr w:rsidR="006C5ED8" w:rsidRPr="0058573E" w14:paraId="39116746" w14:textId="77777777" w:rsidTr="00F75C3F">
        <w:trPr>
          <w:trHeight w:val="396"/>
        </w:trPr>
        <w:tc>
          <w:tcPr>
            <w:tcW w:w="4238" w:type="dxa"/>
          </w:tcPr>
          <w:p w14:paraId="62F0D0A2"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Rok/roky realizace</w:t>
            </w:r>
          </w:p>
          <w:p w14:paraId="54CAA0AB" w14:textId="0605B9F2" w:rsidR="006B4318" w:rsidRDefault="006B4318" w:rsidP="003546A5">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sidR="003403F1">
              <w:rPr>
                <w:rFonts w:ascii="Arial" w:hAnsi="Arial" w:cs="Arial"/>
                <w:i/>
                <w:sz w:val="16"/>
                <w:szCs w:val="16"/>
              </w:rPr>
              <w:t>období</w:t>
            </w:r>
            <w:r w:rsidR="003546A5">
              <w:rPr>
                <w:rFonts w:ascii="Arial" w:hAnsi="Arial" w:cs="Arial"/>
                <w:i/>
                <w:sz w:val="16"/>
                <w:szCs w:val="16"/>
              </w:rPr>
              <w:t xml:space="preserve"> 2015 až 2018</w:t>
            </w:r>
            <w:r>
              <w:rPr>
                <w:rFonts w:ascii="Arial" w:hAnsi="Arial" w:cs="Arial"/>
                <w:i/>
                <w:sz w:val="16"/>
                <w:szCs w:val="16"/>
              </w:rPr>
              <w:t>)</w:t>
            </w:r>
          </w:p>
        </w:tc>
        <w:tc>
          <w:tcPr>
            <w:tcW w:w="4802" w:type="dxa"/>
          </w:tcPr>
          <w:p w14:paraId="7C829815" w14:textId="5F507DE9" w:rsidR="006C5ED8" w:rsidRPr="0046767D" w:rsidRDefault="00087ACC" w:rsidP="0046767D">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390266" w:rsidRPr="0058573E" w14:paraId="0CE4FFB2" w14:textId="77777777" w:rsidTr="00F75C3F">
        <w:trPr>
          <w:trHeight w:val="396"/>
        </w:trPr>
        <w:tc>
          <w:tcPr>
            <w:tcW w:w="4238" w:type="dxa"/>
          </w:tcPr>
          <w:p w14:paraId="425C0D5E" w14:textId="77777777" w:rsidR="00390266" w:rsidRDefault="00390266" w:rsidP="00390266">
            <w:pPr>
              <w:pStyle w:val="Bezmezer"/>
              <w:spacing w:before="40" w:after="40"/>
              <w:ind w:right="284"/>
              <w:jc w:val="left"/>
              <w:rPr>
                <w:rFonts w:ascii="Arial" w:hAnsi="Arial" w:cs="Arial"/>
                <w:sz w:val="20"/>
              </w:rPr>
            </w:pPr>
            <w:r>
              <w:rPr>
                <w:rFonts w:ascii="Arial" w:hAnsi="Arial" w:cs="Arial"/>
                <w:sz w:val="20"/>
              </w:rPr>
              <w:t>Předmět hodnocení</w:t>
            </w:r>
          </w:p>
          <w:p w14:paraId="16746CF8" w14:textId="6079B114" w:rsidR="00390266" w:rsidRDefault="00390266" w:rsidP="0039026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0B851E38" w14:textId="4D5E497A" w:rsidR="00390266" w:rsidRPr="0046767D" w:rsidRDefault="00087ACC" w:rsidP="0046767D">
            <w:pPr>
              <w:rPr>
                <w:rFonts w:cs="Arial"/>
                <w:sz w:val="18"/>
                <w:szCs w:val="18"/>
              </w:rPr>
            </w:pPr>
            <w:r w:rsidRPr="0046767D">
              <w:rPr>
                <w:rFonts w:cs="Arial"/>
                <w:sz w:val="18"/>
                <w:szCs w:val="18"/>
              </w:rPr>
              <w:t xml:space="preserve">Celkové hodnocení kvality studijního prostředí, které zahrnuje oblasti (1) vzdělávání a podpora studentů, (2) studijní prostředí, (3) participace studentů, (4) stimulace a soudržnost, (5) Relevance pro trh práce, (6) </w:t>
            </w:r>
            <w:proofErr w:type="spellStart"/>
            <w:r w:rsidRPr="0046767D">
              <w:rPr>
                <w:rFonts w:cs="Arial"/>
                <w:sz w:val="18"/>
                <w:szCs w:val="18"/>
              </w:rPr>
              <w:t>mobilitní</w:t>
            </w:r>
            <w:proofErr w:type="spellEnd"/>
            <w:r w:rsidRPr="0046767D">
              <w:rPr>
                <w:rFonts w:cs="Arial"/>
                <w:sz w:val="18"/>
                <w:szCs w:val="18"/>
              </w:rPr>
              <w:t xml:space="preserve"> příležitosti, (7) hodnocení, (8) výstupy učení, (9) očekávání, spokojenost a motivace</w:t>
            </w:r>
          </w:p>
        </w:tc>
      </w:tr>
      <w:tr w:rsidR="006C5ED8" w:rsidRPr="0058573E" w14:paraId="17D8ED4B" w14:textId="77777777" w:rsidTr="00F75C3F">
        <w:trPr>
          <w:trHeight w:val="401"/>
        </w:trPr>
        <w:tc>
          <w:tcPr>
            <w:tcW w:w="4238" w:type="dxa"/>
          </w:tcPr>
          <w:p w14:paraId="6BB3B5D4"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Cílová skupina</w:t>
            </w:r>
          </w:p>
          <w:p w14:paraId="68537834" w14:textId="2B6571F8" w:rsidR="006C5ED8" w:rsidRPr="0058573E" w:rsidRDefault="006C5ED8"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w:t>
            </w:r>
            <w:r w:rsidR="0046767D">
              <w:rPr>
                <w:rFonts w:ascii="Arial" w:hAnsi="Arial" w:cs="Arial"/>
                <w:i/>
                <w:sz w:val="16"/>
                <w:szCs w:val="16"/>
              </w:rPr>
              <w:t xml:space="preserve"> studenti, studenti v prezenční formě studia, studenti druhého ročníku aj</w:t>
            </w:r>
            <w:r>
              <w:rPr>
                <w:rFonts w:ascii="Arial" w:hAnsi="Arial" w:cs="Arial"/>
                <w:i/>
                <w:sz w:val="16"/>
                <w:szCs w:val="16"/>
              </w:rPr>
              <w:t>.</w:t>
            </w:r>
            <w:r w:rsidRPr="00E907FB">
              <w:rPr>
                <w:rFonts w:ascii="Arial" w:hAnsi="Arial" w:cs="Arial"/>
                <w:i/>
                <w:sz w:val="16"/>
                <w:szCs w:val="16"/>
              </w:rPr>
              <w:t>.)</w:t>
            </w:r>
          </w:p>
        </w:tc>
        <w:tc>
          <w:tcPr>
            <w:tcW w:w="4802" w:type="dxa"/>
          </w:tcPr>
          <w:p w14:paraId="1F0906A4" w14:textId="77777777" w:rsidR="006C5ED8" w:rsidRPr="0046767D" w:rsidRDefault="006C5ED8" w:rsidP="0046767D">
            <w:pPr>
              <w:pStyle w:val="Bezmezer"/>
              <w:spacing w:before="40" w:after="40"/>
              <w:ind w:right="284"/>
              <w:jc w:val="left"/>
              <w:rPr>
                <w:rFonts w:ascii="Arial" w:hAnsi="Arial" w:cs="Arial"/>
                <w:sz w:val="18"/>
                <w:szCs w:val="18"/>
              </w:rPr>
            </w:pPr>
          </w:p>
          <w:p w14:paraId="65375C33" w14:textId="1D01027F"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Všichni studenti daného studijního programu/oboru </w:t>
            </w:r>
          </w:p>
        </w:tc>
      </w:tr>
      <w:tr w:rsidR="006C5ED8" w:rsidRPr="0058573E" w14:paraId="2BF846D5" w14:textId="77777777" w:rsidTr="00F75C3F">
        <w:trPr>
          <w:trHeight w:val="394"/>
        </w:trPr>
        <w:tc>
          <w:tcPr>
            <w:tcW w:w="4238" w:type="dxa"/>
          </w:tcPr>
          <w:p w14:paraId="781404C6"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Způsob sběru dat</w:t>
            </w:r>
          </w:p>
          <w:p w14:paraId="3308186A" w14:textId="77777777" w:rsidR="006C5ED8" w:rsidRPr="00E8550E" w:rsidRDefault="006C5ED8" w:rsidP="009A6380">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89D7758" w14:textId="555FF6C4"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6C5ED8" w:rsidRPr="0058573E" w14:paraId="060A7BA9" w14:textId="77777777" w:rsidTr="00F75C3F">
        <w:trPr>
          <w:trHeight w:val="50"/>
        </w:trPr>
        <w:tc>
          <w:tcPr>
            <w:tcW w:w="4238" w:type="dxa"/>
          </w:tcPr>
          <w:p w14:paraId="6EC22760" w14:textId="7063313B" w:rsidR="006C5ED8" w:rsidRPr="008B1457" w:rsidRDefault="006C5ED8" w:rsidP="009A6380">
            <w:pPr>
              <w:pStyle w:val="Bezmezer"/>
              <w:spacing w:before="40" w:after="40"/>
              <w:ind w:right="284"/>
              <w:jc w:val="left"/>
              <w:rPr>
                <w:rFonts w:ascii="Arial" w:hAnsi="Arial" w:cs="Arial"/>
                <w:sz w:val="20"/>
              </w:rPr>
            </w:pPr>
            <w:r w:rsidRPr="008B1457">
              <w:rPr>
                <w:rFonts w:ascii="Arial" w:hAnsi="Arial" w:cs="Arial"/>
                <w:sz w:val="20"/>
              </w:rPr>
              <w:t>Frekvence sběru dat</w:t>
            </w:r>
            <w:r w:rsidR="00FB6FA2" w:rsidRPr="008B1457">
              <w:rPr>
                <w:rFonts w:ascii="Arial" w:hAnsi="Arial" w:cs="Arial"/>
                <w:sz w:val="20"/>
              </w:rPr>
              <w:t xml:space="preserve">   </w:t>
            </w:r>
          </w:p>
          <w:p w14:paraId="296D9173" w14:textId="77777777" w:rsidR="006C5ED8" w:rsidRPr="008B1457" w:rsidRDefault="006C5ED8" w:rsidP="009A6380">
            <w:pPr>
              <w:pStyle w:val="Bezmezer"/>
              <w:spacing w:before="40" w:after="40"/>
              <w:ind w:right="284"/>
              <w:jc w:val="left"/>
              <w:rPr>
                <w:rFonts w:ascii="Arial" w:hAnsi="Arial" w:cs="Arial"/>
                <w:i/>
                <w:sz w:val="16"/>
                <w:szCs w:val="16"/>
              </w:rPr>
            </w:pPr>
            <w:r w:rsidRPr="008B1457">
              <w:rPr>
                <w:rFonts w:ascii="Arial" w:hAnsi="Arial" w:cs="Arial"/>
                <w:i/>
                <w:sz w:val="16"/>
                <w:szCs w:val="16"/>
              </w:rPr>
              <w:t xml:space="preserve">(jednou za semestr, jednou za akademický rok, jednorázový sběr aj.) </w:t>
            </w:r>
          </w:p>
        </w:tc>
        <w:tc>
          <w:tcPr>
            <w:tcW w:w="4802" w:type="dxa"/>
          </w:tcPr>
          <w:p w14:paraId="6B71C11E" w14:textId="5B7AF9FC" w:rsidR="006C5ED8"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1x tři roky</w:t>
            </w:r>
          </w:p>
        </w:tc>
      </w:tr>
      <w:tr w:rsidR="006C5ED8" w:rsidRPr="0058573E" w14:paraId="683DC417" w14:textId="77777777" w:rsidTr="00F75C3F">
        <w:trPr>
          <w:trHeight w:val="50"/>
        </w:trPr>
        <w:tc>
          <w:tcPr>
            <w:tcW w:w="4238" w:type="dxa"/>
          </w:tcPr>
          <w:p w14:paraId="5B36BB44" w14:textId="77777777" w:rsidR="006C5ED8" w:rsidRPr="008B1457" w:rsidRDefault="006C5ED8" w:rsidP="009A6380">
            <w:pPr>
              <w:pStyle w:val="Bezmezer"/>
              <w:spacing w:before="40" w:after="40"/>
              <w:ind w:right="284"/>
              <w:jc w:val="left"/>
              <w:rPr>
                <w:rFonts w:ascii="Arial" w:hAnsi="Arial" w:cs="Arial"/>
                <w:sz w:val="20"/>
              </w:rPr>
            </w:pPr>
            <w:r w:rsidRPr="008B1457">
              <w:rPr>
                <w:rFonts w:ascii="Arial" w:hAnsi="Arial" w:cs="Arial"/>
                <w:sz w:val="20"/>
              </w:rPr>
              <w:t>Návratnost dotazníků</w:t>
            </w:r>
          </w:p>
        </w:tc>
        <w:tc>
          <w:tcPr>
            <w:tcW w:w="4802" w:type="dxa"/>
          </w:tcPr>
          <w:p w14:paraId="5DBAF45F" w14:textId="536081C7" w:rsidR="006C5ED8" w:rsidRPr="0058573E" w:rsidRDefault="00967C78" w:rsidP="009A6380">
            <w:pPr>
              <w:pStyle w:val="Bezmezer"/>
              <w:spacing w:before="40" w:after="40"/>
              <w:ind w:right="284"/>
              <w:jc w:val="left"/>
              <w:rPr>
                <w:rFonts w:ascii="Arial" w:hAnsi="Arial" w:cs="Arial"/>
                <w:sz w:val="20"/>
              </w:rPr>
            </w:pPr>
            <w:r>
              <w:rPr>
                <w:rFonts w:ascii="Arial" w:hAnsi="Arial" w:cs="Arial"/>
                <w:sz w:val="20"/>
              </w:rPr>
              <w:t>26 % (dle dostupných informací za celou UTB)</w:t>
            </w:r>
          </w:p>
        </w:tc>
      </w:tr>
      <w:tr w:rsidR="006C5ED8" w:rsidRPr="00A40C3C" w14:paraId="15E6E9B8" w14:textId="77777777" w:rsidTr="00F75C3F">
        <w:trPr>
          <w:trHeight w:val="50"/>
        </w:trPr>
        <w:tc>
          <w:tcPr>
            <w:tcW w:w="9040" w:type="dxa"/>
            <w:gridSpan w:val="2"/>
          </w:tcPr>
          <w:p w14:paraId="24988F8F" w14:textId="76B770FA" w:rsidR="006C5ED8" w:rsidRPr="008B1457" w:rsidRDefault="006C5ED8" w:rsidP="009A6380">
            <w:pPr>
              <w:pStyle w:val="Bezmezer"/>
              <w:spacing w:before="40" w:after="40"/>
              <w:ind w:right="284"/>
              <w:jc w:val="left"/>
              <w:rPr>
                <w:rFonts w:ascii="Arial" w:hAnsi="Arial" w:cs="Arial"/>
                <w:b/>
                <w:sz w:val="20"/>
              </w:rPr>
            </w:pPr>
            <w:r w:rsidRPr="008B1457">
              <w:rPr>
                <w:rFonts w:ascii="Arial" w:hAnsi="Arial" w:cs="Arial"/>
                <w:b/>
                <w:sz w:val="20"/>
              </w:rPr>
              <w:t xml:space="preserve">Dostupnost výsledků hodnocení </w:t>
            </w:r>
            <w:r w:rsidR="003403F1" w:rsidRPr="008B1457">
              <w:rPr>
                <w:rFonts w:ascii="Arial" w:hAnsi="Arial" w:cs="Arial"/>
                <w:b/>
                <w:sz w:val="20"/>
              </w:rPr>
              <w:t xml:space="preserve">pro </w:t>
            </w:r>
            <w:r w:rsidRPr="008B1457">
              <w:rPr>
                <w:rFonts w:ascii="Arial" w:hAnsi="Arial" w:cs="Arial"/>
                <w:b/>
                <w:sz w:val="20"/>
              </w:rPr>
              <w:t>akademické pracovníky</w:t>
            </w:r>
            <w:r w:rsidR="007B1C6A" w:rsidRPr="008B1457">
              <w:rPr>
                <w:rFonts w:ascii="Arial" w:hAnsi="Arial" w:cs="Arial"/>
                <w:b/>
                <w:sz w:val="20"/>
              </w:rPr>
              <w:t xml:space="preserve"> a veřejnost</w:t>
            </w:r>
            <w:r w:rsidRPr="008B1457">
              <w:rPr>
                <w:rFonts w:ascii="Arial" w:hAnsi="Arial" w:cs="Arial"/>
                <w:b/>
                <w:sz w:val="20"/>
              </w:rPr>
              <w:t xml:space="preserve"> </w:t>
            </w:r>
          </w:p>
          <w:p w14:paraId="0BC81554" w14:textId="3602E78C" w:rsidR="006C5ED8" w:rsidRPr="008B1457" w:rsidRDefault="006C5ED8" w:rsidP="009A6380">
            <w:pPr>
              <w:pStyle w:val="Bezmezer"/>
              <w:spacing w:before="40" w:after="40"/>
              <w:ind w:right="284"/>
              <w:jc w:val="left"/>
              <w:rPr>
                <w:rFonts w:ascii="Arial" w:hAnsi="Arial" w:cs="Arial"/>
                <w:sz w:val="20"/>
              </w:rPr>
            </w:pPr>
            <w:r w:rsidRPr="008B1457">
              <w:rPr>
                <w:rFonts w:ascii="Arial" w:hAnsi="Arial" w:cs="Arial"/>
                <w:i/>
                <w:sz w:val="16"/>
                <w:szCs w:val="16"/>
              </w:rPr>
              <w:t>(popis způsobu sdílení a prezentace výsledků</w:t>
            </w:r>
            <w:r w:rsidR="007B1C6A" w:rsidRPr="008B1457">
              <w:rPr>
                <w:rFonts w:ascii="Arial" w:hAnsi="Arial" w:cs="Arial"/>
                <w:i/>
                <w:sz w:val="16"/>
                <w:szCs w:val="16"/>
              </w:rPr>
              <w:t>, např. souhrnná zpráva</w:t>
            </w:r>
            <w:r w:rsidRPr="008B1457">
              <w:rPr>
                <w:rFonts w:ascii="Arial" w:hAnsi="Arial" w:cs="Arial"/>
                <w:i/>
                <w:sz w:val="16"/>
                <w:szCs w:val="16"/>
              </w:rPr>
              <w:t>)</w:t>
            </w:r>
          </w:p>
        </w:tc>
      </w:tr>
      <w:tr w:rsidR="006C5ED8" w:rsidRPr="00A40C3C" w14:paraId="7A758C29" w14:textId="77777777" w:rsidTr="00F75C3F">
        <w:trPr>
          <w:trHeight w:val="1787"/>
        </w:trPr>
        <w:tc>
          <w:tcPr>
            <w:tcW w:w="9040" w:type="dxa"/>
            <w:gridSpan w:val="2"/>
          </w:tcPr>
          <w:p w14:paraId="45F6DCA4" w14:textId="773DE0D7" w:rsidR="008B1457" w:rsidRDefault="00967C78" w:rsidP="000F404F">
            <w:pPr>
              <w:pStyle w:val="Bezmezer"/>
              <w:spacing w:before="40" w:after="40"/>
              <w:ind w:right="284"/>
              <w:rPr>
                <w:rFonts w:ascii="Arial" w:hAnsi="Arial" w:cs="Arial"/>
                <w:sz w:val="20"/>
              </w:rPr>
            </w:pPr>
            <w:r w:rsidRPr="008B1457">
              <w:rPr>
                <w:rFonts w:ascii="Arial" w:hAnsi="Arial" w:cs="Arial"/>
                <w:sz w:val="20"/>
              </w:rPr>
              <w:t>Poslední šetření zaměřené na kvalitu studia v</w:t>
            </w:r>
            <w:r w:rsidR="008B1457">
              <w:rPr>
                <w:rFonts w:ascii="Arial" w:hAnsi="Arial" w:cs="Arial"/>
                <w:sz w:val="20"/>
              </w:rPr>
              <w:t>e studijním programu/oboru studenty</w:t>
            </w:r>
            <w:r w:rsidRPr="008B1457">
              <w:rPr>
                <w:rFonts w:ascii="Arial" w:hAnsi="Arial" w:cs="Arial"/>
                <w:sz w:val="20"/>
              </w:rPr>
              <w:t xml:space="preserve"> se uskutečnilo v únoru 2018 a zúčastnilo se ho 1 237 studentů UTB ve Zlíně, což</w:t>
            </w:r>
            <w:r w:rsidR="008B1457">
              <w:rPr>
                <w:rFonts w:ascii="Arial" w:hAnsi="Arial" w:cs="Arial"/>
                <w:sz w:val="20"/>
              </w:rPr>
              <w:t xml:space="preserve"> činí 26 % účast na hodnocení</w:t>
            </w:r>
            <w:r w:rsidRPr="008B1457">
              <w:rPr>
                <w:rFonts w:ascii="Arial" w:hAnsi="Arial" w:cs="Arial"/>
                <w:sz w:val="20"/>
              </w:rPr>
              <w:t>.</w:t>
            </w:r>
            <w:r w:rsidR="008B1457">
              <w:rPr>
                <w:rFonts w:ascii="Arial" w:hAnsi="Arial" w:cs="Arial"/>
                <w:sz w:val="20"/>
              </w:rPr>
              <w:t xml:space="preserve"> Výsledky hodnocení jsou sdíleny prostřednictvím několika zdrojů</w:t>
            </w:r>
            <w:r w:rsidR="00993BB6">
              <w:rPr>
                <w:rFonts w:ascii="Arial" w:hAnsi="Arial" w:cs="Arial"/>
                <w:sz w:val="20"/>
              </w:rPr>
              <w:t>, zejména</w:t>
            </w:r>
            <w:r w:rsidR="008B1457">
              <w:rPr>
                <w:rFonts w:ascii="Arial" w:hAnsi="Arial" w:cs="Arial"/>
                <w:sz w:val="20"/>
              </w:rPr>
              <w:t>:</w:t>
            </w:r>
          </w:p>
          <w:p w14:paraId="41834938" w14:textId="6A66B61E" w:rsidR="006C5ED8" w:rsidRPr="008B1457" w:rsidRDefault="0046767D" w:rsidP="000F404F">
            <w:pPr>
              <w:pStyle w:val="Bezmezer"/>
              <w:numPr>
                <w:ilvl w:val="0"/>
                <w:numId w:val="23"/>
              </w:numPr>
              <w:spacing w:before="40" w:after="40"/>
              <w:ind w:right="284"/>
              <w:rPr>
                <w:rFonts w:ascii="Arial" w:hAnsi="Arial" w:cs="Arial"/>
                <w:sz w:val="20"/>
              </w:rPr>
            </w:pPr>
            <w:r w:rsidRPr="008B1457">
              <w:rPr>
                <w:rFonts w:ascii="Arial" w:hAnsi="Arial" w:cs="Arial"/>
                <w:sz w:val="20"/>
              </w:rPr>
              <w:t>Zpráva o vnitřním hodnocení kvality vzdělávací, tvůrčí a s nimi souvisejících činností Univerzity T</w:t>
            </w:r>
            <w:r w:rsidR="008B1457">
              <w:rPr>
                <w:rFonts w:ascii="Arial" w:hAnsi="Arial" w:cs="Arial"/>
                <w:sz w:val="20"/>
              </w:rPr>
              <w:t>o</w:t>
            </w:r>
            <w:r w:rsidR="004E1E64">
              <w:rPr>
                <w:rFonts w:ascii="Arial" w:hAnsi="Arial" w:cs="Arial"/>
                <w:sz w:val="20"/>
              </w:rPr>
              <w:t xml:space="preserve">máše Bati ve Zlíně </w:t>
            </w:r>
            <w:r w:rsidR="008B1457">
              <w:rPr>
                <w:rFonts w:ascii="Arial" w:hAnsi="Arial" w:cs="Arial"/>
                <w:sz w:val="20"/>
              </w:rPr>
              <w:t>– je hlavním způsobem prezentace výsledků. Zpráva obsahuje samostatnou část C</w:t>
            </w:r>
            <w:r w:rsidR="008B1457">
              <w:rPr>
                <w:rFonts w:ascii="Arial" w:hAnsi="Arial" w:cs="Arial"/>
                <w:sz w:val="20"/>
                <w:vertAlign w:val="subscript"/>
              </w:rPr>
              <w:t>2</w:t>
            </w:r>
            <w:r w:rsidR="008B1457">
              <w:rPr>
                <w:rFonts w:ascii="Arial" w:hAnsi="Arial" w:cs="Arial"/>
                <w:sz w:val="20"/>
              </w:rPr>
              <w:t xml:space="preserve"> – Kvalita studia ve studijním oboru, kde je popsán cíl indikátoru C</w:t>
            </w:r>
            <w:r w:rsidR="008B1457">
              <w:rPr>
                <w:rFonts w:ascii="Arial" w:hAnsi="Arial" w:cs="Arial"/>
                <w:sz w:val="20"/>
                <w:vertAlign w:val="subscript"/>
              </w:rPr>
              <w:t>2</w:t>
            </w:r>
            <w:r w:rsidR="008B1457">
              <w:rPr>
                <w:rFonts w:ascii="Arial" w:hAnsi="Arial" w:cs="Arial"/>
                <w:sz w:val="20"/>
              </w:rPr>
              <w:t>, způsob získání dat a četnost hodnocení. Na základě výsledků šetření jsou stanoveny cíle a s nimi spojená opatření. Výsledky jsou prezentovány v tabulkách a doplněny komentáři.</w:t>
            </w:r>
            <w:r w:rsidR="004E1E64">
              <w:rPr>
                <w:rFonts w:ascii="Arial" w:hAnsi="Arial" w:cs="Arial"/>
                <w:sz w:val="20"/>
              </w:rPr>
              <w:t xml:space="preserve"> Tato zpráva je dostupná všem zaměstnancům na adrese: </w:t>
            </w:r>
            <w:hyperlink r:id="rId16" w:history="1">
              <w:r w:rsidR="004E1E64" w:rsidRPr="00E6739E">
                <w:rPr>
                  <w:rStyle w:val="Hypertextovodkaz"/>
                  <w:rFonts w:ascii="Arial" w:hAnsi="Arial" w:cs="Arial"/>
                  <w:sz w:val="20"/>
                </w:rPr>
                <w:t>https://www.utb.cz/mdocs-posts/zprava-o-vnitrnim-hodnoceni-kvality-vzdelavaci-tvurci-a-s-nimi-souvisejicich-cinnosti-utb-ve-zline/</w:t>
              </w:r>
            </w:hyperlink>
          </w:p>
          <w:p w14:paraId="56A10625" w14:textId="1A8AB3D2" w:rsidR="004E1E64" w:rsidRPr="00FE6380" w:rsidRDefault="008B1457" w:rsidP="000F404F">
            <w:pPr>
              <w:pStyle w:val="Bezmezer"/>
              <w:numPr>
                <w:ilvl w:val="0"/>
                <w:numId w:val="23"/>
              </w:numPr>
              <w:spacing w:before="40" w:after="40"/>
              <w:ind w:right="284"/>
              <w:rPr>
                <w:rFonts w:ascii="Arial" w:hAnsi="Arial" w:cs="Arial"/>
                <w:sz w:val="20"/>
              </w:rPr>
            </w:pPr>
            <w:r w:rsidRPr="008B1457">
              <w:rPr>
                <w:rFonts w:ascii="Arial" w:hAnsi="Arial" w:cs="Arial"/>
                <w:sz w:val="20"/>
              </w:rPr>
              <w:t>Prezentace „Výsledky hodnocení UTB ve Zlíně: Šetření zpětné vazby</w:t>
            </w:r>
            <w:r>
              <w:rPr>
                <w:rFonts w:ascii="Arial" w:hAnsi="Arial" w:cs="Arial"/>
                <w:sz w:val="20"/>
              </w:rPr>
              <w:t xml:space="preserve">“ – </w:t>
            </w:r>
            <w:r w:rsidR="000B4E7C">
              <w:rPr>
                <w:rFonts w:ascii="Arial" w:hAnsi="Arial" w:cs="Arial"/>
                <w:sz w:val="20"/>
              </w:rPr>
              <w:t xml:space="preserve">tento materiál byl </w:t>
            </w:r>
            <w:r>
              <w:rPr>
                <w:rFonts w:ascii="Arial" w:hAnsi="Arial" w:cs="Arial"/>
                <w:sz w:val="20"/>
              </w:rPr>
              <w:t>p</w:t>
            </w:r>
            <w:r w:rsidR="000B4E7C">
              <w:rPr>
                <w:rFonts w:ascii="Arial" w:hAnsi="Arial" w:cs="Arial"/>
                <w:sz w:val="20"/>
              </w:rPr>
              <w:t>rezentován</w:t>
            </w:r>
            <w:r>
              <w:rPr>
                <w:rFonts w:ascii="Arial" w:hAnsi="Arial" w:cs="Arial"/>
                <w:sz w:val="20"/>
              </w:rPr>
              <w:t xml:space="preserve"> na Kolegiu rektora</w:t>
            </w:r>
            <w:r w:rsidR="000B4E7C">
              <w:rPr>
                <w:rFonts w:ascii="Arial" w:hAnsi="Arial" w:cs="Arial"/>
                <w:sz w:val="20"/>
              </w:rPr>
              <w:t xml:space="preserve"> dne </w:t>
            </w:r>
            <w:r w:rsidR="00117F66">
              <w:rPr>
                <w:rFonts w:ascii="Arial" w:hAnsi="Arial" w:cs="Arial"/>
                <w:sz w:val="20"/>
              </w:rPr>
              <w:t>15. 5. 2018 a je také přílohou</w:t>
            </w:r>
            <w:r w:rsidR="00C17E04">
              <w:rPr>
                <w:rFonts w:ascii="Arial" w:hAnsi="Arial" w:cs="Arial"/>
                <w:sz w:val="20"/>
              </w:rPr>
              <w:t xml:space="preserve"> zápisu z Kolegia </w:t>
            </w:r>
            <w:r w:rsidR="00FE6380">
              <w:rPr>
                <w:rFonts w:ascii="Arial" w:hAnsi="Arial" w:cs="Arial"/>
                <w:sz w:val="20"/>
              </w:rPr>
              <w:t xml:space="preserve">rektora ve formě </w:t>
            </w:r>
            <w:proofErr w:type="spellStart"/>
            <w:r w:rsidR="00FE6380">
              <w:rPr>
                <w:rFonts w:ascii="Arial" w:hAnsi="Arial" w:cs="Arial"/>
                <w:sz w:val="20"/>
              </w:rPr>
              <w:t>ppt</w:t>
            </w:r>
            <w:proofErr w:type="spellEnd"/>
            <w:r w:rsidR="00FE6380">
              <w:rPr>
                <w:rFonts w:ascii="Arial" w:hAnsi="Arial" w:cs="Arial"/>
                <w:sz w:val="20"/>
              </w:rPr>
              <w:t xml:space="preserve"> prezentace, která obsahuje samostatnou část </w:t>
            </w:r>
            <w:r w:rsidR="00FE6380" w:rsidRPr="00FE6380">
              <w:rPr>
                <w:rFonts w:ascii="Arial" w:hAnsi="Arial" w:cs="Arial"/>
                <w:sz w:val="20"/>
              </w:rPr>
              <w:t>Modul C. Hodno</w:t>
            </w:r>
            <w:r w:rsidR="00FE6380">
              <w:rPr>
                <w:rFonts w:ascii="Arial" w:hAnsi="Arial" w:cs="Arial"/>
                <w:sz w:val="20"/>
              </w:rPr>
              <w:t xml:space="preserve">cení studia – vnitřní </w:t>
            </w:r>
            <w:r w:rsidR="00FE6380" w:rsidRPr="00FE6380">
              <w:rPr>
                <w:rFonts w:ascii="Arial" w:hAnsi="Arial" w:cs="Arial"/>
                <w:sz w:val="20"/>
              </w:rPr>
              <w:t xml:space="preserve">zákazníci - </w:t>
            </w:r>
            <w:r w:rsidR="00FE6380" w:rsidRPr="00FE6380">
              <w:rPr>
                <w:rFonts w:ascii="Arial" w:hAnsi="Arial" w:cs="Arial"/>
                <w:bCs/>
                <w:sz w:val="20"/>
              </w:rPr>
              <w:t>C</w:t>
            </w:r>
            <w:r w:rsidR="00FE6380" w:rsidRPr="00FE6380">
              <w:rPr>
                <w:rFonts w:ascii="Arial" w:hAnsi="Arial" w:cs="Arial"/>
                <w:bCs/>
                <w:sz w:val="20"/>
                <w:vertAlign w:val="subscript"/>
              </w:rPr>
              <w:t>2</w:t>
            </w:r>
            <w:r w:rsidR="00FE6380" w:rsidRPr="00FE6380">
              <w:rPr>
                <w:rFonts w:ascii="Arial" w:hAnsi="Arial" w:cs="Arial"/>
                <w:bCs/>
                <w:sz w:val="20"/>
              </w:rPr>
              <w:t>:hodnocení studia ve Studijní oboru – studenti.</w:t>
            </w:r>
            <w:r w:rsidR="00FE6380">
              <w:rPr>
                <w:rFonts w:ascii="Arial" w:hAnsi="Arial" w:cs="Arial"/>
                <w:b/>
                <w:bCs/>
                <w:sz w:val="20"/>
              </w:rPr>
              <w:t xml:space="preserve"> </w:t>
            </w:r>
            <w:r w:rsidR="00C17E04" w:rsidRPr="00FE6380">
              <w:rPr>
                <w:rFonts w:ascii="Arial" w:hAnsi="Arial" w:cs="Arial"/>
                <w:sz w:val="20"/>
              </w:rPr>
              <w:t>Prezentace je dostupná všem pracovníkům v rámci vnitřního informačního systému na T:\ifame\dekanat\ZAPISY\Rektorat\2018</w:t>
            </w:r>
            <w:r w:rsidR="00DB34E3">
              <w:rPr>
                <w:rFonts w:ascii="Arial" w:hAnsi="Arial" w:cs="Arial"/>
                <w:sz w:val="20"/>
              </w:rPr>
              <w:t>.</w:t>
            </w:r>
          </w:p>
        </w:tc>
      </w:tr>
      <w:tr w:rsidR="006C5ED8" w:rsidRPr="00A40C3C" w14:paraId="2092789E" w14:textId="77777777" w:rsidTr="00F75C3F">
        <w:trPr>
          <w:trHeight w:val="50"/>
        </w:trPr>
        <w:tc>
          <w:tcPr>
            <w:tcW w:w="9040" w:type="dxa"/>
            <w:gridSpan w:val="2"/>
          </w:tcPr>
          <w:p w14:paraId="0A8EEF1E" w14:textId="77777777" w:rsidR="006C5ED8" w:rsidRPr="002E3BEC" w:rsidRDefault="006C5ED8" w:rsidP="009A6380">
            <w:pPr>
              <w:pStyle w:val="Bezmezer"/>
              <w:spacing w:before="40" w:after="40"/>
              <w:ind w:right="284"/>
              <w:jc w:val="left"/>
              <w:rPr>
                <w:rFonts w:ascii="Arial" w:hAnsi="Arial" w:cs="Arial"/>
                <w:b/>
                <w:sz w:val="20"/>
              </w:rPr>
            </w:pPr>
            <w:r w:rsidRPr="002E3BEC">
              <w:rPr>
                <w:rFonts w:ascii="Arial" w:hAnsi="Arial" w:cs="Arial"/>
                <w:b/>
                <w:sz w:val="20"/>
              </w:rPr>
              <w:t xml:space="preserve">Procedura projednávání výsledků </w:t>
            </w:r>
          </w:p>
          <w:p w14:paraId="28780CDE" w14:textId="77777777" w:rsidR="006C5ED8" w:rsidRPr="002E3BEC" w:rsidRDefault="006C5ED8" w:rsidP="009A6380">
            <w:pPr>
              <w:pStyle w:val="Bezmezer"/>
              <w:spacing w:before="40" w:after="40"/>
              <w:ind w:right="284"/>
              <w:jc w:val="left"/>
              <w:rPr>
                <w:rFonts w:ascii="Arial" w:hAnsi="Arial" w:cs="Arial"/>
                <w:sz w:val="20"/>
              </w:rPr>
            </w:pPr>
            <w:r w:rsidRPr="002E3BEC">
              <w:rPr>
                <w:rFonts w:ascii="Arial" w:hAnsi="Arial" w:cs="Arial"/>
                <w:i/>
                <w:sz w:val="16"/>
                <w:szCs w:val="16"/>
              </w:rPr>
              <w:t>(popis procesů zpětné vazby)</w:t>
            </w:r>
          </w:p>
        </w:tc>
      </w:tr>
      <w:tr w:rsidR="00FE277C" w:rsidRPr="0058573E" w14:paraId="1CA7AAC1" w14:textId="77777777" w:rsidTr="0088537C">
        <w:trPr>
          <w:trHeight w:val="693"/>
        </w:trPr>
        <w:tc>
          <w:tcPr>
            <w:tcW w:w="9040" w:type="dxa"/>
            <w:gridSpan w:val="2"/>
          </w:tcPr>
          <w:p w14:paraId="2CD04CAB" w14:textId="581F0B11" w:rsidR="002E3BEC" w:rsidRPr="002E3BEC" w:rsidRDefault="002E3BEC" w:rsidP="000F404F">
            <w:pPr>
              <w:spacing w:line="264" w:lineRule="auto"/>
              <w:jc w:val="both"/>
              <w:outlineLvl w:val="3"/>
              <w:rPr>
                <w:rFonts w:cs="Arial"/>
              </w:rPr>
            </w:pPr>
            <w:r w:rsidRPr="002E3BEC">
              <w:rPr>
                <w:rFonts w:cs="Arial"/>
              </w:rPr>
              <w:t xml:space="preserve">Zpětná vazba při projednávání výsledků hodnocení </w:t>
            </w:r>
            <w:r w:rsidR="006E7D64" w:rsidRPr="006E7D64">
              <w:rPr>
                <w:rFonts w:cs="Arial"/>
              </w:rPr>
              <w:t xml:space="preserve">kvality studia v jednotlivých studijních programech/oborech </w:t>
            </w:r>
            <w:r w:rsidRPr="002E3BEC">
              <w:rPr>
                <w:rFonts w:cs="Arial"/>
              </w:rPr>
              <w:t>v rámci indikátoru C</w:t>
            </w:r>
            <w:r w:rsidR="006E7D64" w:rsidRPr="006E7D64">
              <w:rPr>
                <w:rFonts w:cs="Arial"/>
                <w:vertAlign w:val="subscript"/>
              </w:rPr>
              <w:t>2</w:t>
            </w:r>
            <w:r w:rsidRPr="002E3BEC">
              <w:rPr>
                <w:rFonts w:cs="Arial"/>
              </w:rPr>
              <w:t xml:space="preserve"> probíhá následujícím způsobem: </w:t>
            </w:r>
          </w:p>
          <w:p w14:paraId="4E19FEA8" w14:textId="12E82896" w:rsidR="002E3BEC" w:rsidRPr="0088537C" w:rsidRDefault="002E3BEC" w:rsidP="000F404F">
            <w:pPr>
              <w:numPr>
                <w:ilvl w:val="0"/>
                <w:numId w:val="28"/>
              </w:numPr>
              <w:spacing w:line="264" w:lineRule="auto"/>
              <w:jc w:val="both"/>
              <w:outlineLvl w:val="3"/>
              <w:rPr>
                <w:rFonts w:cs="Arial"/>
              </w:rPr>
            </w:pPr>
            <w:r w:rsidRPr="002E3BEC">
              <w:rPr>
                <w:rFonts w:cs="Arial"/>
              </w:rPr>
              <w:t xml:space="preserve">Výsledky hodnocení </w:t>
            </w:r>
            <w:r w:rsidR="006E7D64" w:rsidRPr="006E7D64">
              <w:rPr>
                <w:rFonts w:cs="Arial"/>
              </w:rPr>
              <w:t xml:space="preserve">kvality studia </w:t>
            </w:r>
            <w:r w:rsidRPr="002E3BEC">
              <w:rPr>
                <w:rFonts w:cs="Arial"/>
              </w:rPr>
              <w:t xml:space="preserve">ve studijním programu/oboru studenty jsou zpracovány do souhrnné zprávy, která je publikována jako samostatná součást Zprávy o vnitřním hodnocení kvality vzdělávací, tvůrčí a s nimi souvisejících činností. Tato zpráva je dostupná všem zaměstnancům a studentům na adrese: </w:t>
            </w:r>
            <w:hyperlink r:id="rId17" w:history="1">
              <w:r w:rsidRPr="0088537C">
                <w:rPr>
                  <w:rStyle w:val="Hypertextovodkaz"/>
                  <w:rFonts w:cs="Arial"/>
                </w:rPr>
                <w:t>https://www.utb.cz/mdocs-posts/zprava-o-vnitrnim-hodnoceni-kvality-vzdelavaci-tvurci-a-s-nimi-souvisejicich-cinnosti-utb-ve-zline/</w:t>
              </w:r>
            </w:hyperlink>
            <w:r w:rsidRPr="0088537C">
              <w:rPr>
                <w:rStyle w:val="Hypertextovodkaz"/>
                <w:rFonts w:cs="Arial"/>
              </w:rPr>
              <w:t>.</w:t>
            </w:r>
          </w:p>
          <w:p w14:paraId="564B5842" w14:textId="234B749B" w:rsidR="002E3BEC" w:rsidRPr="0088537C" w:rsidRDefault="002E3BEC" w:rsidP="000F404F">
            <w:pPr>
              <w:numPr>
                <w:ilvl w:val="0"/>
                <w:numId w:val="28"/>
              </w:numPr>
              <w:spacing w:line="264" w:lineRule="auto"/>
              <w:jc w:val="both"/>
              <w:outlineLvl w:val="3"/>
              <w:rPr>
                <w:rFonts w:cs="Arial"/>
              </w:rPr>
            </w:pPr>
            <w:r w:rsidRPr="0088537C">
              <w:rPr>
                <w:rFonts w:cs="Arial"/>
              </w:rPr>
              <w:t xml:space="preserve">Výsledky hodnocení </w:t>
            </w:r>
            <w:r w:rsidR="00742FC1" w:rsidRPr="0088537C">
              <w:rPr>
                <w:rFonts w:cs="Arial"/>
              </w:rPr>
              <w:t>kvality studia</w:t>
            </w:r>
            <w:r w:rsidRPr="0088537C">
              <w:rPr>
                <w:rFonts w:cs="Arial"/>
              </w:rPr>
              <w:t xml:space="preserve"> ve studijním programu/oboru studenty jsou prezentovány na Kolegiu rektora. Prezentace je také přílohou zápisu z kolegia děkana a je dostupná všem pracovníkům v rámci vnitřního informačního systému na T:\ifame\dekanat\ZAPISY\Rektorat\201</w:t>
            </w:r>
            <w:r w:rsidR="00742FC1" w:rsidRPr="0088537C">
              <w:rPr>
                <w:rFonts w:cs="Arial"/>
              </w:rPr>
              <w:t>8</w:t>
            </w:r>
            <w:r w:rsidR="00DB34E3">
              <w:rPr>
                <w:rFonts w:cs="Arial"/>
              </w:rPr>
              <w:t>.</w:t>
            </w:r>
          </w:p>
          <w:p w14:paraId="49AE85C5" w14:textId="631938AE" w:rsidR="0088537C" w:rsidRPr="00684EA1" w:rsidRDefault="0035193C" w:rsidP="000F404F">
            <w:pPr>
              <w:pStyle w:val="Bezmezer"/>
              <w:numPr>
                <w:ilvl w:val="0"/>
                <w:numId w:val="28"/>
              </w:numPr>
              <w:spacing w:before="40" w:after="40"/>
              <w:ind w:right="284"/>
              <w:rPr>
                <w:rFonts w:ascii="Arial" w:hAnsi="Arial" w:cs="Arial"/>
                <w:sz w:val="20"/>
              </w:rPr>
            </w:pPr>
            <w:r w:rsidRPr="00C21CC8">
              <w:rPr>
                <w:rFonts w:ascii="Arial" w:hAnsi="Arial" w:cs="Arial"/>
                <w:sz w:val="20"/>
              </w:rPr>
              <w:t>Výsledky hodnocení kvality studia ve studijním programu/oboru studenty</w:t>
            </w:r>
            <w:r>
              <w:rPr>
                <w:rFonts w:ascii="Arial" w:hAnsi="Arial" w:cs="Arial"/>
                <w:sz w:val="20"/>
              </w:rPr>
              <w:t>, které se týkají Fakulty managementu a ekonomiky,</w:t>
            </w:r>
            <w:r w:rsidR="00684EA1">
              <w:rPr>
                <w:rFonts w:ascii="Arial" w:hAnsi="Arial" w:cs="Arial"/>
                <w:sz w:val="20"/>
              </w:rPr>
              <w:t xml:space="preserve"> jsou projednávány na K</w:t>
            </w:r>
            <w:r w:rsidRPr="00C21CC8">
              <w:rPr>
                <w:rFonts w:ascii="Arial" w:hAnsi="Arial" w:cs="Arial"/>
                <w:sz w:val="20"/>
              </w:rPr>
              <w:t xml:space="preserve">olegiu děkana Fakulty </w:t>
            </w:r>
            <w:r w:rsidRPr="00C21CC8">
              <w:rPr>
                <w:rFonts w:ascii="Arial" w:hAnsi="Arial" w:cs="Arial"/>
                <w:sz w:val="20"/>
              </w:rPr>
              <w:lastRenderedPageBreak/>
              <w:t>managementu a ekonomiky.</w:t>
            </w:r>
          </w:p>
          <w:p w14:paraId="2E2A0251" w14:textId="0B5B30AA" w:rsidR="00FE277C" w:rsidRPr="002E3BEC" w:rsidRDefault="002E3BEC" w:rsidP="00DB34E3">
            <w:pPr>
              <w:numPr>
                <w:ilvl w:val="0"/>
                <w:numId w:val="28"/>
              </w:numPr>
              <w:spacing w:line="264" w:lineRule="auto"/>
              <w:jc w:val="both"/>
              <w:outlineLvl w:val="3"/>
              <w:rPr>
                <w:rFonts w:cs="Arial"/>
              </w:rPr>
            </w:pPr>
            <w:r w:rsidRPr="0088537C">
              <w:rPr>
                <w:rFonts w:cs="Arial"/>
              </w:rPr>
              <w:t xml:space="preserve">Výsledky hodnocení </w:t>
            </w:r>
            <w:r w:rsidR="0088537C" w:rsidRPr="0088537C">
              <w:rPr>
                <w:rFonts w:cs="Arial"/>
              </w:rPr>
              <w:t>kvality studia</w:t>
            </w:r>
            <w:r w:rsidRPr="0088537C">
              <w:rPr>
                <w:rFonts w:cs="Arial"/>
              </w:rPr>
              <w:t xml:space="preserve"> ve studijním programu/oboru studenty jsou</w:t>
            </w:r>
            <w:r w:rsidR="0088537C" w:rsidRPr="0088537C">
              <w:rPr>
                <w:rFonts w:cs="Arial"/>
              </w:rPr>
              <w:t xml:space="preserve"> dále projednávány Akademickým senátem UTB ve Zlíně, Radou pro vnitřní hodnocení UTB ve Zlíně</w:t>
            </w:r>
            <w:r w:rsidR="00DB34E3">
              <w:rPr>
                <w:rFonts w:cs="Arial"/>
              </w:rPr>
              <w:t xml:space="preserve"> a</w:t>
            </w:r>
            <w:r w:rsidR="0088537C" w:rsidRPr="0088537C">
              <w:rPr>
                <w:rFonts w:cs="Arial"/>
              </w:rPr>
              <w:t xml:space="preserve"> Vědeckou radou UTB ve Zlíně.</w:t>
            </w:r>
          </w:p>
        </w:tc>
      </w:tr>
      <w:tr w:rsidR="00FE277C" w:rsidRPr="0058573E" w14:paraId="02E49E12" w14:textId="77777777" w:rsidTr="00F75C3F">
        <w:trPr>
          <w:trHeight w:val="50"/>
        </w:trPr>
        <w:tc>
          <w:tcPr>
            <w:tcW w:w="9040" w:type="dxa"/>
            <w:gridSpan w:val="2"/>
          </w:tcPr>
          <w:p w14:paraId="674E72F8" w14:textId="77777777" w:rsidR="00FE277C" w:rsidRPr="001330D2" w:rsidRDefault="00FE277C" w:rsidP="000F404F">
            <w:pPr>
              <w:pStyle w:val="Bezmezer"/>
              <w:spacing w:before="40" w:after="40"/>
              <w:ind w:right="284"/>
              <w:rPr>
                <w:rFonts w:ascii="Arial" w:hAnsi="Arial" w:cs="Arial"/>
                <w:b/>
                <w:sz w:val="20"/>
              </w:rPr>
            </w:pPr>
            <w:r w:rsidRPr="001330D2">
              <w:rPr>
                <w:rFonts w:ascii="Arial" w:hAnsi="Arial" w:cs="Arial"/>
                <w:b/>
                <w:sz w:val="20"/>
              </w:rPr>
              <w:lastRenderedPageBreak/>
              <w:t>Zohlednění výsledků ve vzdělávací činnosti</w:t>
            </w:r>
          </w:p>
          <w:p w14:paraId="479D9186" w14:textId="77777777" w:rsidR="00FE277C" w:rsidRPr="001330D2" w:rsidRDefault="00FE277C" w:rsidP="000F404F">
            <w:pPr>
              <w:pStyle w:val="Bezmezer"/>
              <w:spacing w:before="40" w:after="40"/>
              <w:ind w:right="284"/>
              <w:rPr>
                <w:rFonts w:ascii="Arial" w:hAnsi="Arial" w:cs="Arial"/>
                <w:i/>
                <w:sz w:val="16"/>
                <w:szCs w:val="16"/>
              </w:rPr>
            </w:pPr>
            <w:r w:rsidRPr="001330D2">
              <w:rPr>
                <w:rFonts w:ascii="Arial" w:hAnsi="Arial" w:cs="Arial"/>
                <w:i/>
                <w:sz w:val="16"/>
                <w:szCs w:val="16"/>
              </w:rPr>
              <w:t>(popis toho, jaké byly zjištěné nedostatky, jaká byla přijatá nápravná opatření při zjištění nedostatků, jak byla účinná)</w:t>
            </w:r>
          </w:p>
        </w:tc>
      </w:tr>
      <w:tr w:rsidR="00FE277C" w:rsidRPr="0058573E" w14:paraId="28B8E996" w14:textId="77777777" w:rsidTr="00F75C3F">
        <w:trPr>
          <w:trHeight w:val="1812"/>
        </w:trPr>
        <w:tc>
          <w:tcPr>
            <w:tcW w:w="9040" w:type="dxa"/>
            <w:gridSpan w:val="2"/>
          </w:tcPr>
          <w:p w14:paraId="10EAADFE" w14:textId="4792965D" w:rsidR="00FE277C" w:rsidRDefault="00262339" w:rsidP="000F404F">
            <w:pPr>
              <w:pStyle w:val="Bezmezer"/>
              <w:spacing w:before="40" w:after="40"/>
              <w:ind w:right="284"/>
              <w:rPr>
                <w:rFonts w:ascii="Arial" w:hAnsi="Arial" w:cs="Arial"/>
                <w:sz w:val="20"/>
              </w:rPr>
            </w:pPr>
            <w:r>
              <w:rPr>
                <w:rFonts w:ascii="Arial" w:hAnsi="Arial" w:cs="Arial"/>
                <w:sz w:val="20"/>
              </w:rPr>
              <w:t xml:space="preserve">Vzhledem k tomu, že nejsou k dispozici </w:t>
            </w:r>
            <w:r w:rsidRPr="00262339">
              <w:rPr>
                <w:rFonts w:ascii="Arial" w:hAnsi="Arial" w:cs="Arial"/>
                <w:sz w:val="20"/>
              </w:rPr>
              <w:t>data z</w:t>
            </w:r>
            <w:r>
              <w:rPr>
                <w:rFonts w:ascii="Arial" w:hAnsi="Arial" w:cs="Arial"/>
                <w:sz w:val="20"/>
              </w:rPr>
              <w:t>a jednotlivé programy ani obory, ale pouze za celou Fakultu managementu a ekonomiky, lze vyvodit pouze rámcová opatření pro kvalitu studia ve studijním ob</w:t>
            </w:r>
            <w:r w:rsidR="002C46F2">
              <w:rPr>
                <w:rFonts w:ascii="Arial" w:hAnsi="Arial" w:cs="Arial"/>
                <w:sz w:val="20"/>
              </w:rPr>
              <w:t>oru Management ve zdravotnictví:</w:t>
            </w:r>
          </w:p>
          <w:p w14:paraId="23570718" w14:textId="042E25A7" w:rsidR="00262339" w:rsidRDefault="00262339" w:rsidP="000F404F">
            <w:pPr>
              <w:pStyle w:val="Bezmezer"/>
              <w:numPr>
                <w:ilvl w:val="0"/>
                <w:numId w:val="31"/>
              </w:numPr>
              <w:spacing w:before="40" w:after="40"/>
              <w:ind w:right="284"/>
              <w:rPr>
                <w:rFonts w:ascii="Arial" w:hAnsi="Arial" w:cs="Arial"/>
                <w:sz w:val="20"/>
              </w:rPr>
            </w:pPr>
            <w:r>
              <w:rPr>
                <w:rFonts w:ascii="Arial" w:hAnsi="Arial" w:cs="Arial"/>
                <w:sz w:val="20"/>
              </w:rPr>
              <w:t xml:space="preserve">Z hlediska oblasti </w:t>
            </w:r>
            <w:r w:rsidR="001330D2">
              <w:rPr>
                <w:rFonts w:ascii="Arial" w:hAnsi="Arial" w:cs="Arial"/>
                <w:sz w:val="20"/>
              </w:rPr>
              <w:t>V</w:t>
            </w:r>
            <w:r>
              <w:rPr>
                <w:rFonts w:ascii="Arial" w:hAnsi="Arial" w:cs="Arial"/>
                <w:sz w:val="20"/>
              </w:rPr>
              <w:t xml:space="preserve">zdělávání a podpora studentů </w:t>
            </w:r>
            <w:r w:rsidR="001D67A6">
              <w:rPr>
                <w:rFonts w:ascii="Arial" w:hAnsi="Arial" w:cs="Arial"/>
                <w:sz w:val="20"/>
              </w:rPr>
              <w:t xml:space="preserve">(1) </w:t>
            </w:r>
            <w:r>
              <w:rPr>
                <w:rFonts w:ascii="Arial" w:hAnsi="Arial" w:cs="Arial"/>
                <w:sz w:val="20"/>
              </w:rPr>
              <w:t xml:space="preserve">byla hodnocena kvalita studia </w:t>
            </w:r>
            <w:r w:rsidR="00DB34E3">
              <w:rPr>
                <w:rFonts w:ascii="Arial" w:hAnsi="Arial" w:cs="Arial"/>
                <w:sz w:val="20"/>
              </w:rPr>
              <w:t>na Fakultě managementu a ekonomiky stejně jako na celé univerzitě</w:t>
            </w:r>
            <w:r w:rsidR="00C035CE">
              <w:rPr>
                <w:rFonts w:ascii="Arial" w:hAnsi="Arial" w:cs="Arial"/>
                <w:sz w:val="20"/>
              </w:rPr>
              <w:t>, nejlepšího hodnocení bylo dosaženo v oblasti provázanost obsahu výuky se studijním plánem a schopnost pedagogů vysvětlovat složitou učební látku</w:t>
            </w:r>
            <w:r>
              <w:rPr>
                <w:rFonts w:ascii="Arial" w:hAnsi="Arial" w:cs="Arial"/>
                <w:sz w:val="20"/>
              </w:rPr>
              <w:t>.</w:t>
            </w:r>
          </w:p>
          <w:p w14:paraId="4C33FB61" w14:textId="751AA694" w:rsidR="00751767" w:rsidRDefault="002D211B" w:rsidP="000F404F">
            <w:pPr>
              <w:pStyle w:val="Bezmezer"/>
              <w:numPr>
                <w:ilvl w:val="0"/>
                <w:numId w:val="31"/>
              </w:numPr>
              <w:spacing w:before="40" w:after="40"/>
              <w:ind w:right="284"/>
              <w:rPr>
                <w:rFonts w:ascii="Arial" w:hAnsi="Arial" w:cs="Arial"/>
                <w:sz w:val="20"/>
              </w:rPr>
            </w:pPr>
            <w:r>
              <w:rPr>
                <w:rFonts w:ascii="Arial" w:hAnsi="Arial" w:cs="Arial"/>
                <w:sz w:val="20"/>
              </w:rPr>
              <w:t xml:space="preserve">Studijní prostředí na </w:t>
            </w:r>
            <w:proofErr w:type="spellStart"/>
            <w:r>
              <w:rPr>
                <w:rFonts w:ascii="Arial" w:hAnsi="Arial" w:cs="Arial"/>
                <w:sz w:val="20"/>
              </w:rPr>
              <w:t>FaME</w:t>
            </w:r>
            <w:proofErr w:type="spellEnd"/>
            <w:r>
              <w:rPr>
                <w:rFonts w:ascii="Arial" w:hAnsi="Arial" w:cs="Arial"/>
                <w:sz w:val="20"/>
              </w:rPr>
              <w:t xml:space="preserve"> </w:t>
            </w:r>
            <w:r w:rsidR="001D67A6">
              <w:rPr>
                <w:rFonts w:ascii="Arial" w:hAnsi="Arial" w:cs="Arial"/>
                <w:sz w:val="20"/>
              </w:rPr>
              <w:t xml:space="preserve">(2) </w:t>
            </w:r>
            <w:r>
              <w:rPr>
                <w:rFonts w:ascii="Arial" w:hAnsi="Arial" w:cs="Arial"/>
                <w:sz w:val="20"/>
              </w:rPr>
              <w:t xml:space="preserve">bylo studenty hodnoceno pozitivně, </w:t>
            </w:r>
            <w:r w:rsidR="00E81B55">
              <w:rPr>
                <w:rFonts w:ascii="Arial" w:hAnsi="Arial" w:cs="Arial"/>
                <w:sz w:val="20"/>
              </w:rPr>
              <w:t xml:space="preserve">studenti </w:t>
            </w:r>
            <w:r>
              <w:rPr>
                <w:rFonts w:ascii="Arial" w:hAnsi="Arial" w:cs="Arial"/>
                <w:sz w:val="20"/>
              </w:rPr>
              <w:t xml:space="preserve">oceňují zejména knihovnu a knihovní služby, velikost studijních skupin v rámci studijního programu a úroveň počítačového vybavení a další IT služby. </w:t>
            </w:r>
            <w:r w:rsidR="00751767">
              <w:rPr>
                <w:rFonts w:ascii="Arial" w:hAnsi="Arial" w:cs="Arial"/>
                <w:sz w:val="20"/>
              </w:rPr>
              <w:t>Tyto výsledky určitě zohledňuj</w:t>
            </w:r>
            <w:r w:rsidR="00DB34E3">
              <w:rPr>
                <w:rFonts w:ascii="Arial" w:hAnsi="Arial" w:cs="Arial"/>
                <w:sz w:val="20"/>
              </w:rPr>
              <w:t>e</w:t>
            </w:r>
            <w:r w:rsidR="00751767">
              <w:rPr>
                <w:rFonts w:ascii="Arial" w:hAnsi="Arial" w:cs="Arial"/>
                <w:sz w:val="20"/>
              </w:rPr>
              <w:t xml:space="preserve"> také skutečnost, že zvýšení kvality studijního prostředí bylo podpořeno projektem </w:t>
            </w:r>
            <w:r w:rsidR="00751767" w:rsidRPr="00751767">
              <w:rPr>
                <w:rFonts w:ascii="Arial" w:hAnsi="Arial" w:cs="Arial"/>
                <w:sz w:val="20"/>
              </w:rPr>
              <w:t>č. CZ.02.2.67/0.0/0.0/16_016/0002536 - GEPOS – Generální rekonstrukce poslucháren A, B, objekt U2</w:t>
            </w:r>
            <w:r w:rsidR="00751767">
              <w:rPr>
                <w:rFonts w:ascii="Arial" w:hAnsi="Arial" w:cs="Arial"/>
                <w:sz w:val="20"/>
              </w:rPr>
              <w:t xml:space="preserve"> a </w:t>
            </w:r>
            <w:r w:rsidR="00751767" w:rsidRPr="00751767">
              <w:rPr>
                <w:rFonts w:ascii="Arial" w:hAnsi="Arial" w:cs="Arial"/>
                <w:sz w:val="20"/>
              </w:rPr>
              <w:t xml:space="preserve">od září 2018 je </w:t>
            </w:r>
            <w:r w:rsidR="00751767">
              <w:rPr>
                <w:rFonts w:ascii="Arial" w:hAnsi="Arial" w:cs="Arial"/>
                <w:sz w:val="20"/>
              </w:rPr>
              <w:t xml:space="preserve">v těchto moderních posluchárnách realizována mimo jiné i </w:t>
            </w:r>
            <w:r w:rsidR="00751767" w:rsidRPr="00751767">
              <w:rPr>
                <w:rFonts w:ascii="Arial" w:hAnsi="Arial" w:cs="Arial"/>
                <w:sz w:val="20"/>
              </w:rPr>
              <w:t>výuka předmět</w:t>
            </w:r>
            <w:r w:rsidR="00751767">
              <w:rPr>
                <w:rFonts w:ascii="Arial" w:hAnsi="Arial" w:cs="Arial"/>
                <w:sz w:val="20"/>
              </w:rPr>
              <w:t>ů</w:t>
            </w:r>
            <w:r w:rsidR="00751767" w:rsidRPr="00751767">
              <w:rPr>
                <w:rFonts w:ascii="Arial" w:hAnsi="Arial" w:cs="Arial"/>
                <w:sz w:val="20"/>
              </w:rPr>
              <w:t xml:space="preserve"> studijního oboru Management ve zdravotnictví</w:t>
            </w:r>
            <w:r w:rsidR="00751767">
              <w:rPr>
                <w:rFonts w:ascii="Arial" w:hAnsi="Arial" w:cs="Arial"/>
                <w:sz w:val="20"/>
              </w:rPr>
              <w:t>.</w:t>
            </w:r>
          </w:p>
          <w:p w14:paraId="2370183F" w14:textId="44499A62" w:rsidR="00751767" w:rsidRDefault="00751767" w:rsidP="000F404F">
            <w:pPr>
              <w:pStyle w:val="Bezmezer"/>
              <w:numPr>
                <w:ilvl w:val="0"/>
                <w:numId w:val="31"/>
              </w:numPr>
              <w:spacing w:before="40" w:after="40"/>
              <w:ind w:right="284"/>
              <w:rPr>
                <w:rFonts w:ascii="Arial" w:hAnsi="Arial" w:cs="Arial"/>
                <w:sz w:val="20"/>
              </w:rPr>
            </w:pPr>
            <w:r>
              <w:rPr>
                <w:rFonts w:ascii="Arial" w:hAnsi="Arial" w:cs="Arial"/>
                <w:sz w:val="20"/>
              </w:rPr>
              <w:t xml:space="preserve">Participace studentů na kvalitě výuky </w:t>
            </w:r>
            <w:r w:rsidR="001D67A6">
              <w:rPr>
                <w:rFonts w:ascii="Arial" w:hAnsi="Arial" w:cs="Arial"/>
                <w:sz w:val="20"/>
              </w:rPr>
              <w:t xml:space="preserve">(3) </w:t>
            </w:r>
            <w:r>
              <w:rPr>
                <w:rFonts w:ascii="Arial" w:hAnsi="Arial" w:cs="Arial"/>
                <w:sz w:val="20"/>
              </w:rPr>
              <w:t>byla</w:t>
            </w:r>
            <w:r w:rsidR="00E81B55">
              <w:rPr>
                <w:rFonts w:ascii="Arial" w:hAnsi="Arial" w:cs="Arial"/>
                <w:sz w:val="20"/>
              </w:rPr>
              <w:t xml:space="preserve"> studenty Fakulty managementu a ekonomiky</w:t>
            </w:r>
            <w:r>
              <w:rPr>
                <w:rFonts w:ascii="Arial" w:hAnsi="Arial" w:cs="Arial"/>
                <w:sz w:val="20"/>
              </w:rPr>
              <w:t xml:space="preserve"> hodnocena hůře </w:t>
            </w:r>
            <w:r w:rsidR="00DB34E3">
              <w:rPr>
                <w:rFonts w:ascii="Arial" w:hAnsi="Arial" w:cs="Arial"/>
                <w:sz w:val="20"/>
              </w:rPr>
              <w:t>než ostatní</w:t>
            </w:r>
            <w:r>
              <w:rPr>
                <w:rFonts w:ascii="Arial" w:hAnsi="Arial" w:cs="Arial"/>
                <w:sz w:val="20"/>
              </w:rPr>
              <w:t xml:space="preserve"> kritéri</w:t>
            </w:r>
            <w:r w:rsidR="00DB34E3">
              <w:rPr>
                <w:rFonts w:ascii="Arial" w:hAnsi="Arial" w:cs="Arial"/>
                <w:sz w:val="20"/>
              </w:rPr>
              <w:t>a</w:t>
            </w:r>
            <w:r>
              <w:rPr>
                <w:rFonts w:ascii="Arial" w:hAnsi="Arial" w:cs="Arial"/>
                <w:sz w:val="20"/>
              </w:rPr>
              <w:t>. Všechny tři položky, tzn. možnost studentů ovlivňovat obsah a formy výuky; způsob, jak se pracuje s kritikou a připomínkami studentů; vliv studentů na chod univerzity</w:t>
            </w:r>
            <w:r w:rsidR="001D675B">
              <w:rPr>
                <w:rFonts w:ascii="Arial" w:hAnsi="Arial" w:cs="Arial"/>
                <w:sz w:val="20"/>
              </w:rPr>
              <w:t xml:space="preserve"> jsou hodnoceny mírně nadprůměrně, avšak pouze průměrnými </w:t>
            </w:r>
            <w:r w:rsidR="00ED05E2">
              <w:rPr>
                <w:rFonts w:ascii="Arial" w:hAnsi="Arial" w:cs="Arial"/>
                <w:sz w:val="20"/>
              </w:rPr>
              <w:t xml:space="preserve">hodnotami mezi 2,6 a 2,8, a to </w:t>
            </w:r>
            <w:r w:rsidR="001D675B">
              <w:rPr>
                <w:rFonts w:ascii="Arial" w:hAnsi="Arial" w:cs="Arial"/>
                <w:sz w:val="20"/>
              </w:rPr>
              <w:t xml:space="preserve">je </w:t>
            </w:r>
            <w:r w:rsidR="00ED05E2">
              <w:rPr>
                <w:rFonts w:ascii="Arial" w:hAnsi="Arial" w:cs="Arial"/>
                <w:sz w:val="20"/>
              </w:rPr>
              <w:t>mírně horší hodnocení než mají ostatní fakulty Univerzity Tomáše Bati ve Zlíně</w:t>
            </w:r>
            <w:r w:rsidR="001D675B">
              <w:rPr>
                <w:rFonts w:ascii="Arial" w:hAnsi="Arial" w:cs="Arial"/>
                <w:sz w:val="20"/>
              </w:rPr>
              <w:t>. Zde je nezbytná a důležitá pozice garanta studijního programu/oboru, který musí účelně pracovat s kritikou a připomínkami studentů a zapojovat studenty více do činností umožňující</w:t>
            </w:r>
            <w:r w:rsidR="00E81B55">
              <w:rPr>
                <w:rFonts w:ascii="Arial" w:hAnsi="Arial" w:cs="Arial"/>
                <w:sz w:val="20"/>
              </w:rPr>
              <w:t>ch</w:t>
            </w:r>
            <w:r w:rsidR="001D675B">
              <w:rPr>
                <w:rFonts w:ascii="Arial" w:hAnsi="Arial" w:cs="Arial"/>
                <w:sz w:val="20"/>
              </w:rPr>
              <w:t xml:space="preserve"> aktivitní participaci na zvyšování kvality výuky.</w:t>
            </w:r>
          </w:p>
          <w:p w14:paraId="0907116D" w14:textId="2EE26285" w:rsidR="007D0237" w:rsidRPr="006C7D2A" w:rsidRDefault="001330D2" w:rsidP="000F404F">
            <w:pPr>
              <w:pStyle w:val="Bezmezer"/>
              <w:numPr>
                <w:ilvl w:val="0"/>
                <w:numId w:val="31"/>
              </w:numPr>
              <w:spacing w:before="40" w:after="40"/>
              <w:ind w:right="284"/>
              <w:rPr>
                <w:rFonts w:ascii="Arial" w:hAnsi="Arial" w:cs="Arial"/>
                <w:sz w:val="20"/>
              </w:rPr>
            </w:pPr>
            <w:r>
              <w:rPr>
                <w:rFonts w:ascii="Arial" w:hAnsi="Arial" w:cs="Arial"/>
                <w:sz w:val="20"/>
              </w:rPr>
              <w:t>Faktory Stimulace a soudržnost</w:t>
            </w:r>
            <w:r w:rsidR="001D67A6">
              <w:rPr>
                <w:rFonts w:ascii="Arial" w:hAnsi="Arial" w:cs="Arial"/>
                <w:sz w:val="20"/>
              </w:rPr>
              <w:t xml:space="preserve"> (4) </w:t>
            </w:r>
            <w:r>
              <w:rPr>
                <w:rFonts w:ascii="Arial" w:hAnsi="Arial" w:cs="Arial"/>
                <w:sz w:val="20"/>
              </w:rPr>
              <w:t>a Relevance pro trh práce</w:t>
            </w:r>
            <w:r w:rsidR="00CB2CF8">
              <w:rPr>
                <w:rFonts w:ascii="Arial" w:hAnsi="Arial" w:cs="Arial"/>
                <w:sz w:val="20"/>
              </w:rPr>
              <w:t xml:space="preserve"> </w:t>
            </w:r>
            <w:r w:rsidR="001D67A6">
              <w:rPr>
                <w:rFonts w:ascii="Arial" w:hAnsi="Arial" w:cs="Arial"/>
                <w:sz w:val="20"/>
              </w:rPr>
              <w:t xml:space="preserve">(5) </w:t>
            </w:r>
            <w:r w:rsidR="00CB2CF8">
              <w:rPr>
                <w:rFonts w:ascii="Arial" w:hAnsi="Arial" w:cs="Arial"/>
                <w:sz w:val="20"/>
              </w:rPr>
              <w:t>byly</w:t>
            </w:r>
            <w:r w:rsidR="00DB34E3">
              <w:rPr>
                <w:rFonts w:ascii="Arial" w:hAnsi="Arial" w:cs="Arial"/>
                <w:sz w:val="20"/>
              </w:rPr>
              <w:t xml:space="preserve"> </w:t>
            </w:r>
            <w:r w:rsidR="00CB2CF8">
              <w:rPr>
                <w:rFonts w:ascii="Arial" w:hAnsi="Arial" w:cs="Arial"/>
                <w:sz w:val="20"/>
              </w:rPr>
              <w:t xml:space="preserve">hodnoceny </w:t>
            </w:r>
            <w:r w:rsidR="00680E79">
              <w:rPr>
                <w:rFonts w:ascii="Arial" w:hAnsi="Arial" w:cs="Arial"/>
                <w:sz w:val="20"/>
              </w:rPr>
              <w:t>r</w:t>
            </w:r>
            <w:r w:rsidR="00CB2CF8">
              <w:rPr>
                <w:rFonts w:ascii="Arial" w:hAnsi="Arial" w:cs="Arial"/>
                <w:sz w:val="20"/>
              </w:rPr>
              <w:t xml:space="preserve">ovněž nadprůměrně, přičemž pod bodové hodnocení 3 byla hodnocena pouze položka „Studium umožnilo dostatečnou praxi“. </w:t>
            </w:r>
            <w:r w:rsidR="007D0237">
              <w:rPr>
                <w:rFonts w:ascii="Arial" w:hAnsi="Arial" w:cs="Arial"/>
                <w:sz w:val="20"/>
              </w:rPr>
              <w:t xml:space="preserve">I když není </w:t>
            </w:r>
            <w:r w:rsidR="00DB34E3">
              <w:rPr>
                <w:rFonts w:ascii="Arial" w:hAnsi="Arial" w:cs="Arial"/>
                <w:sz w:val="20"/>
              </w:rPr>
              <w:t>jisté, zda</w:t>
            </w:r>
            <w:r w:rsidR="007D0237">
              <w:rPr>
                <w:rFonts w:ascii="Arial" w:hAnsi="Arial" w:cs="Arial"/>
                <w:sz w:val="20"/>
              </w:rPr>
              <w:t xml:space="preserve"> toto hodnocení platí také pro obor Management ve zdravotnictví, zohledňuje tento aspekt </w:t>
            </w:r>
            <w:r w:rsidR="007D0237" w:rsidRPr="00A40C3C">
              <w:rPr>
                <w:rFonts w:ascii="Arial" w:hAnsi="Arial" w:cs="Arial"/>
                <w:sz w:val="20"/>
              </w:rPr>
              <w:t>povinný předmět Příprava diplomové práce a odborná diplomová praxe. Délka praxe je stanovena minimálně na 80 hodin</w:t>
            </w:r>
            <w:r w:rsidR="007D0237">
              <w:rPr>
                <w:rFonts w:ascii="Arial" w:hAnsi="Arial" w:cs="Arial"/>
                <w:sz w:val="20"/>
              </w:rPr>
              <w:t xml:space="preserve"> a náplň p</w:t>
            </w:r>
            <w:r w:rsidR="007D0237" w:rsidRPr="00A40C3C">
              <w:rPr>
                <w:rFonts w:ascii="Arial" w:hAnsi="Arial" w:cs="Arial"/>
                <w:sz w:val="20"/>
              </w:rPr>
              <w:t xml:space="preserve">raxe musí být </w:t>
            </w:r>
            <w:r w:rsidR="007D0237">
              <w:rPr>
                <w:rFonts w:ascii="Arial" w:hAnsi="Arial" w:cs="Arial"/>
                <w:sz w:val="20"/>
              </w:rPr>
              <w:t xml:space="preserve">v souladu s profilem absolventa studijního oboru Management ve </w:t>
            </w:r>
            <w:r w:rsidR="007D0237" w:rsidRPr="006C7D2A">
              <w:rPr>
                <w:rFonts w:ascii="Arial" w:hAnsi="Arial" w:cs="Arial"/>
                <w:sz w:val="20"/>
              </w:rPr>
              <w:t>zdravotnictví.</w:t>
            </w:r>
          </w:p>
          <w:p w14:paraId="47A47046" w14:textId="420E5707" w:rsidR="006C7D2A" w:rsidRPr="002A4C28" w:rsidRDefault="006C7D2A" w:rsidP="000F404F">
            <w:pPr>
              <w:pStyle w:val="Bezmezer"/>
              <w:numPr>
                <w:ilvl w:val="0"/>
                <w:numId w:val="31"/>
              </w:numPr>
              <w:spacing w:before="40" w:after="40"/>
              <w:ind w:right="284"/>
              <w:rPr>
                <w:rFonts w:ascii="Arial" w:hAnsi="Arial" w:cs="Arial"/>
                <w:sz w:val="20"/>
              </w:rPr>
            </w:pPr>
            <w:proofErr w:type="spellStart"/>
            <w:r w:rsidRPr="002A4C28">
              <w:rPr>
                <w:rFonts w:ascii="Arial" w:hAnsi="Arial" w:cs="Arial"/>
                <w:sz w:val="20"/>
              </w:rPr>
              <w:t>M</w:t>
            </w:r>
            <w:r w:rsidR="00CB2CF8" w:rsidRPr="002A4C28">
              <w:rPr>
                <w:rFonts w:ascii="Arial" w:hAnsi="Arial" w:cs="Arial"/>
                <w:sz w:val="20"/>
              </w:rPr>
              <w:t>obilitní</w:t>
            </w:r>
            <w:proofErr w:type="spellEnd"/>
            <w:r w:rsidR="00CB2CF8" w:rsidRPr="002A4C28">
              <w:rPr>
                <w:rFonts w:ascii="Arial" w:hAnsi="Arial" w:cs="Arial"/>
                <w:sz w:val="20"/>
              </w:rPr>
              <w:t xml:space="preserve"> příležitosti</w:t>
            </w:r>
            <w:r w:rsidR="001D67A6" w:rsidRPr="002A4C28">
              <w:rPr>
                <w:rFonts w:ascii="Arial" w:hAnsi="Arial" w:cs="Arial"/>
                <w:sz w:val="20"/>
              </w:rPr>
              <w:t xml:space="preserve"> (6) </w:t>
            </w:r>
            <w:r w:rsidRPr="002A4C28">
              <w:rPr>
                <w:rFonts w:ascii="Arial" w:hAnsi="Arial" w:cs="Arial"/>
                <w:sz w:val="20"/>
              </w:rPr>
              <w:t>jsou</w:t>
            </w:r>
            <w:r w:rsidR="00E81B55" w:rsidRPr="002A4C28">
              <w:rPr>
                <w:rFonts w:ascii="Arial" w:hAnsi="Arial" w:cs="Arial"/>
                <w:sz w:val="20"/>
              </w:rPr>
              <w:t>, vzhledem k průměru na UTB,</w:t>
            </w:r>
            <w:r w:rsidRPr="002A4C28">
              <w:rPr>
                <w:rFonts w:ascii="Arial" w:hAnsi="Arial" w:cs="Arial"/>
                <w:sz w:val="20"/>
              </w:rPr>
              <w:t xml:space="preserve"> </w:t>
            </w:r>
            <w:r w:rsidR="00680E79" w:rsidRPr="002A4C28">
              <w:rPr>
                <w:rFonts w:ascii="Arial" w:hAnsi="Arial" w:cs="Arial"/>
                <w:sz w:val="20"/>
              </w:rPr>
              <w:t xml:space="preserve">hodnoceny </w:t>
            </w:r>
            <w:r w:rsidRPr="002A4C28">
              <w:rPr>
                <w:rFonts w:ascii="Arial" w:hAnsi="Arial" w:cs="Arial"/>
                <w:sz w:val="20"/>
              </w:rPr>
              <w:t xml:space="preserve">studenty Fakulty managementu a ekonomiky </w:t>
            </w:r>
            <w:r w:rsidR="00DB34E3">
              <w:rPr>
                <w:rFonts w:ascii="Arial" w:hAnsi="Arial" w:cs="Arial"/>
                <w:sz w:val="20"/>
              </w:rPr>
              <w:t>mírně horším bodovým skórem</w:t>
            </w:r>
            <w:r w:rsidRPr="002A4C28">
              <w:rPr>
                <w:rFonts w:ascii="Arial" w:hAnsi="Arial" w:cs="Arial"/>
                <w:sz w:val="20"/>
              </w:rPr>
              <w:t>. V akademickém roce 2018/2019 mělo několik studentů oboru Management ve zdravotnictví zájem o výjezd na pracovní stáž, ale bohužel se dosud žádný výjezd neuskutečnil. Je to způsobeno zejména tím, že obor má pouze kombinovanou formu studia, většina studentů je zaměstnána a tudíž je velmi náročné propojit pracovní povinnosti se studiem a zahraniční mobilitou.</w:t>
            </w:r>
            <w:r w:rsidR="002A4C28" w:rsidRPr="002A4C28">
              <w:rPr>
                <w:rFonts w:ascii="Arial" w:hAnsi="Arial" w:cs="Arial"/>
                <w:sz w:val="20"/>
              </w:rPr>
              <w:t xml:space="preserve"> Nápravné opatření pro obor Management ve zdravotnictví je v souladu s nápravným opatřením pro realizaci cíle č. 3 v rámci ukazatele C2, a to </w:t>
            </w:r>
            <w:r w:rsidR="002A4C28">
              <w:rPr>
                <w:rFonts w:ascii="Arial" w:hAnsi="Arial" w:cs="Arial"/>
                <w:sz w:val="20"/>
              </w:rPr>
              <w:t>p</w:t>
            </w:r>
            <w:r w:rsidR="002A4C28" w:rsidRPr="002A4C28">
              <w:rPr>
                <w:rFonts w:ascii="Arial" w:hAnsi="Arial" w:cs="Arial"/>
                <w:sz w:val="20"/>
              </w:rPr>
              <w:t>rovést analýzu nabídky a poptávky mobili</w:t>
            </w:r>
            <w:r w:rsidR="00942584">
              <w:rPr>
                <w:rFonts w:ascii="Arial" w:hAnsi="Arial" w:cs="Arial"/>
                <w:sz w:val="20"/>
              </w:rPr>
              <w:t xml:space="preserve">t </w:t>
            </w:r>
            <w:r w:rsidR="002A4C28">
              <w:rPr>
                <w:rFonts w:ascii="Arial" w:hAnsi="Arial" w:cs="Arial"/>
                <w:sz w:val="20"/>
              </w:rPr>
              <w:t>pro obor Management ve zdravotnictví a n</w:t>
            </w:r>
            <w:r w:rsidR="002A4C28" w:rsidRPr="002A4C28">
              <w:rPr>
                <w:rFonts w:ascii="Arial" w:hAnsi="Arial" w:cs="Arial"/>
                <w:sz w:val="20"/>
              </w:rPr>
              <w:t>a základě</w:t>
            </w:r>
            <w:r w:rsidR="00942584">
              <w:rPr>
                <w:rFonts w:ascii="Arial" w:hAnsi="Arial" w:cs="Arial"/>
                <w:sz w:val="20"/>
              </w:rPr>
              <w:t xml:space="preserve"> výsledků </w:t>
            </w:r>
            <w:r w:rsidR="002A4C28" w:rsidRPr="002A4C28">
              <w:rPr>
                <w:rFonts w:ascii="Arial" w:hAnsi="Arial" w:cs="Arial"/>
                <w:sz w:val="20"/>
              </w:rPr>
              <w:t xml:space="preserve">analýzy optimalizovat nabídku </w:t>
            </w:r>
            <w:r w:rsidR="002A4C28">
              <w:rPr>
                <w:rFonts w:ascii="Arial" w:hAnsi="Arial" w:cs="Arial"/>
                <w:sz w:val="20"/>
              </w:rPr>
              <w:t>specifickou pro tento obor</w:t>
            </w:r>
            <w:r w:rsidR="002A4C28" w:rsidRPr="002A4C28">
              <w:rPr>
                <w:rFonts w:ascii="Arial" w:hAnsi="Arial" w:cs="Arial"/>
                <w:sz w:val="20"/>
              </w:rPr>
              <w:t xml:space="preserve">. </w:t>
            </w:r>
          </w:p>
          <w:p w14:paraId="1259A77C" w14:textId="24BC6C1F" w:rsidR="00CB2CF8" w:rsidRPr="00680E79" w:rsidRDefault="00680E79" w:rsidP="000F404F">
            <w:pPr>
              <w:pStyle w:val="Bezmezer"/>
              <w:numPr>
                <w:ilvl w:val="0"/>
                <w:numId w:val="31"/>
              </w:numPr>
              <w:spacing w:before="40" w:after="40"/>
              <w:ind w:right="284"/>
              <w:rPr>
                <w:rFonts w:ascii="Arial" w:hAnsi="Arial" w:cs="Arial"/>
                <w:sz w:val="20"/>
              </w:rPr>
            </w:pPr>
            <w:r w:rsidRPr="00680E79">
              <w:rPr>
                <w:rFonts w:ascii="Arial" w:hAnsi="Arial" w:cs="Arial"/>
                <w:sz w:val="20"/>
              </w:rPr>
              <w:t xml:space="preserve">Faktory </w:t>
            </w:r>
            <w:r>
              <w:rPr>
                <w:rFonts w:ascii="Arial" w:hAnsi="Arial" w:cs="Arial"/>
                <w:sz w:val="20"/>
              </w:rPr>
              <w:t>H</w:t>
            </w:r>
            <w:r w:rsidR="00CB2CF8" w:rsidRPr="00680E79">
              <w:rPr>
                <w:rFonts w:ascii="Arial" w:hAnsi="Arial" w:cs="Arial"/>
                <w:sz w:val="20"/>
              </w:rPr>
              <w:t>odnocení</w:t>
            </w:r>
            <w:r w:rsidRPr="00680E79">
              <w:rPr>
                <w:rFonts w:ascii="Arial" w:hAnsi="Arial" w:cs="Arial"/>
                <w:sz w:val="20"/>
              </w:rPr>
              <w:t xml:space="preserve"> (7) a </w:t>
            </w:r>
            <w:r>
              <w:rPr>
                <w:rFonts w:ascii="Arial" w:hAnsi="Arial" w:cs="Arial"/>
                <w:sz w:val="20"/>
              </w:rPr>
              <w:t>O</w:t>
            </w:r>
            <w:r w:rsidR="00CB2CF8" w:rsidRPr="00680E79">
              <w:rPr>
                <w:rFonts w:ascii="Arial" w:hAnsi="Arial" w:cs="Arial"/>
                <w:sz w:val="20"/>
              </w:rPr>
              <w:t>čekávání, spokojenost a motivace</w:t>
            </w:r>
            <w:r w:rsidRPr="00680E79">
              <w:rPr>
                <w:rFonts w:ascii="Arial" w:hAnsi="Arial" w:cs="Arial"/>
                <w:sz w:val="20"/>
              </w:rPr>
              <w:t xml:space="preserve"> (9)</w:t>
            </w:r>
            <w:r>
              <w:rPr>
                <w:rFonts w:ascii="Arial" w:hAnsi="Arial" w:cs="Arial"/>
                <w:sz w:val="20"/>
              </w:rPr>
              <w:t xml:space="preserve"> jsou </w:t>
            </w:r>
            <w:r w:rsidR="005C3F11">
              <w:rPr>
                <w:rFonts w:ascii="Arial" w:hAnsi="Arial" w:cs="Arial"/>
                <w:sz w:val="20"/>
              </w:rPr>
              <w:t>při srovnání</w:t>
            </w:r>
            <w:r w:rsidRPr="00680E79">
              <w:rPr>
                <w:rFonts w:ascii="Arial" w:hAnsi="Arial" w:cs="Arial"/>
                <w:sz w:val="20"/>
              </w:rPr>
              <w:t xml:space="preserve"> hodnocení za celou univerzitu hodnoceny stejně.</w:t>
            </w:r>
          </w:p>
          <w:p w14:paraId="1790CA98" w14:textId="19FD329F" w:rsidR="00680E79" w:rsidRPr="00751767" w:rsidRDefault="00680E79" w:rsidP="000F404F">
            <w:pPr>
              <w:pStyle w:val="Bezmezer"/>
              <w:numPr>
                <w:ilvl w:val="0"/>
                <w:numId w:val="31"/>
              </w:numPr>
              <w:spacing w:before="40" w:after="40"/>
              <w:ind w:right="284"/>
              <w:rPr>
                <w:rFonts w:ascii="Arial" w:hAnsi="Arial" w:cs="Arial"/>
                <w:sz w:val="20"/>
              </w:rPr>
            </w:pPr>
            <w:r w:rsidRPr="00680E79">
              <w:rPr>
                <w:rFonts w:ascii="Arial" w:hAnsi="Arial" w:cs="Arial"/>
                <w:sz w:val="20"/>
              </w:rPr>
              <w:t>Za zmínku stojí hodnocení faktorů zaměřených na výstupy učení (8),</w:t>
            </w:r>
            <w:r>
              <w:rPr>
                <w:rFonts w:ascii="Arial" w:hAnsi="Arial" w:cs="Arial"/>
                <w:sz w:val="20"/>
              </w:rPr>
              <w:t xml:space="preserve"> kdy je hůře hodnocena položka „Studium umožnilo získat vlastní zkušenosti s výzkumem“. Pro </w:t>
            </w:r>
            <w:r w:rsidR="00D94E92">
              <w:rPr>
                <w:rFonts w:ascii="Arial" w:hAnsi="Arial" w:cs="Arial"/>
                <w:sz w:val="20"/>
              </w:rPr>
              <w:t>větší zapojení studentů</w:t>
            </w:r>
            <w:r w:rsidR="005C3F11">
              <w:rPr>
                <w:rFonts w:ascii="Arial" w:hAnsi="Arial" w:cs="Arial"/>
                <w:sz w:val="20"/>
              </w:rPr>
              <w:t xml:space="preserve"> studijního oboru Management ve zdravotnictví</w:t>
            </w:r>
            <w:r w:rsidR="00D94E92">
              <w:rPr>
                <w:rFonts w:ascii="Arial" w:hAnsi="Arial" w:cs="Arial"/>
                <w:sz w:val="20"/>
              </w:rPr>
              <w:t xml:space="preserve"> do</w:t>
            </w:r>
            <w:r>
              <w:rPr>
                <w:rFonts w:ascii="Arial" w:hAnsi="Arial" w:cs="Arial"/>
                <w:sz w:val="20"/>
              </w:rPr>
              <w:t xml:space="preserve"> výzkumné činnosti </w:t>
            </w:r>
            <w:r w:rsidR="00D94E92">
              <w:rPr>
                <w:rFonts w:ascii="Arial" w:hAnsi="Arial" w:cs="Arial"/>
                <w:sz w:val="20"/>
              </w:rPr>
              <w:t>by pomohla větší podpora</w:t>
            </w:r>
            <w:r>
              <w:rPr>
                <w:rFonts w:ascii="Arial" w:hAnsi="Arial" w:cs="Arial"/>
                <w:sz w:val="20"/>
              </w:rPr>
              <w:t xml:space="preserve"> angažovanosti akademických pracovníků, aby zapojovali studenty nejen do výzkumu v rámci projektů, ale připravovali také společné projekty Interní grantové agentury a výzkumy v rámci SVOČ.</w:t>
            </w:r>
          </w:p>
        </w:tc>
      </w:tr>
    </w:tbl>
    <w:p w14:paraId="3BB10970" w14:textId="40DA9804" w:rsidR="0046767D" w:rsidRDefault="006C5ED8" w:rsidP="0046767D">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w:t>
      </w:r>
      <w:r w:rsidR="0046767D">
        <w:rPr>
          <w:rFonts w:ascii="Arial" w:hAnsi="Arial" w:cs="Arial"/>
          <w:sz w:val="16"/>
          <w:szCs w:val="16"/>
        </w:rPr>
        <w:t xml:space="preserve">ka.  </w:t>
      </w:r>
    </w:p>
    <w:p w14:paraId="1D5E8CF0" w14:textId="1AA79CBB" w:rsidR="0046767D" w:rsidRPr="0046767D" w:rsidRDefault="0046767D" w:rsidP="0046767D">
      <w:pPr>
        <w:rPr>
          <w:sz w:val="16"/>
          <w:szCs w:val="16"/>
          <w:vertAlign w:val="subscript"/>
        </w:rPr>
      </w:pPr>
      <w:r>
        <w:rPr>
          <w:sz w:val="16"/>
          <w:szCs w:val="16"/>
        </w:rPr>
        <w:t>Navazuje na indikátor C</w:t>
      </w:r>
      <w:r>
        <w:rPr>
          <w:sz w:val="16"/>
          <w:szCs w:val="16"/>
          <w:vertAlign w:val="subscript"/>
        </w:rPr>
        <w:t>2</w:t>
      </w:r>
      <w:r>
        <w:rPr>
          <w:sz w:val="16"/>
          <w:szCs w:val="16"/>
        </w:rPr>
        <w:t xml:space="preserve"> ZV</w:t>
      </w:r>
      <w:r>
        <w:rPr>
          <w:rFonts w:cs="Arial"/>
          <w:sz w:val="16"/>
          <w:szCs w:val="16"/>
        </w:rPr>
        <w:t>H UTB.</w:t>
      </w:r>
    </w:p>
    <w:p w14:paraId="3C344C8C" w14:textId="77777777" w:rsidR="0046767D" w:rsidRPr="0046767D" w:rsidRDefault="0046767D" w:rsidP="0046767D">
      <w:pPr>
        <w:pStyle w:val="Bezmezer"/>
        <w:spacing w:before="40"/>
        <w:ind w:right="284"/>
        <w:rPr>
          <w:rFonts w:ascii="Arial" w:hAnsi="Arial" w:cs="Arial"/>
          <w:sz w:val="16"/>
          <w:szCs w:val="16"/>
        </w:rPr>
        <w:sectPr w:rsidR="0046767D" w:rsidRPr="0046767D" w:rsidSect="00BF69BF">
          <w:pgSz w:w="11906" w:h="16838" w:code="9"/>
          <w:pgMar w:top="1418" w:right="1418" w:bottom="1418" w:left="1418" w:header="709" w:footer="709" w:gutter="0"/>
          <w:cols w:space="708"/>
          <w:titlePg/>
          <w:docGrid w:linePitch="360"/>
        </w:sectPr>
      </w:pPr>
    </w:p>
    <w:p w14:paraId="31860C92" w14:textId="0107AEBE"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c</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absolventy</w:t>
      </w:r>
    </w:p>
    <w:p w14:paraId="7E9D0F62"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1C6D439F" w14:textId="77777777" w:rsidTr="00160D7F">
        <w:trPr>
          <w:trHeight w:val="376"/>
        </w:trPr>
        <w:tc>
          <w:tcPr>
            <w:tcW w:w="9040" w:type="dxa"/>
            <w:gridSpan w:val="2"/>
            <w:shd w:val="clear" w:color="auto" w:fill="F7CAAC" w:themeFill="accent2" w:themeFillTint="66"/>
          </w:tcPr>
          <w:p w14:paraId="6A641457" w14:textId="64206151" w:rsidR="004E7679" w:rsidRPr="00E907FB" w:rsidRDefault="004E7679" w:rsidP="0046767D">
            <w:pPr>
              <w:pStyle w:val="Bezmezer"/>
              <w:spacing w:before="40" w:after="40"/>
              <w:ind w:right="284"/>
              <w:jc w:val="left"/>
              <w:rPr>
                <w:rFonts w:ascii="Arial" w:hAnsi="Arial" w:cs="Arial"/>
                <w:b/>
                <w:sz w:val="20"/>
              </w:rPr>
            </w:pPr>
            <w:r w:rsidRPr="00160D7F">
              <w:rPr>
                <w:rFonts w:ascii="Arial" w:hAnsi="Arial" w:cs="Arial"/>
                <w:b/>
                <w:sz w:val="20"/>
              </w:rPr>
              <w:t xml:space="preserve">Absolventské hodnocení </w:t>
            </w:r>
            <w:r w:rsidR="00F75C3F" w:rsidRPr="00160D7F">
              <w:rPr>
                <w:rFonts w:ascii="Arial" w:hAnsi="Arial" w:cs="Arial"/>
                <w:b/>
                <w:sz w:val="20"/>
              </w:rPr>
              <w:t xml:space="preserve">– Fakultní hodnocení ze </w:t>
            </w:r>
            <w:r w:rsidR="00F75C3F" w:rsidRPr="00C17E04">
              <w:rPr>
                <w:rFonts w:ascii="Arial" w:hAnsi="Arial" w:cs="Arial"/>
                <w:b/>
                <w:sz w:val="20"/>
              </w:rPr>
              <w:t xml:space="preserve">strany absolventů v rámci </w:t>
            </w:r>
            <w:r w:rsidR="00F75C3F" w:rsidRPr="00160D7F">
              <w:rPr>
                <w:rFonts w:ascii="Arial" w:hAnsi="Arial" w:cs="Arial"/>
                <w:b/>
                <w:sz w:val="20"/>
              </w:rPr>
              <w:t>modulu D</w:t>
            </w:r>
            <w:r w:rsidR="0046767D" w:rsidRPr="0046767D">
              <w:rPr>
                <w:rFonts w:ascii="Arial" w:hAnsi="Arial" w:cs="Arial"/>
                <w:b/>
                <w:sz w:val="20"/>
                <w:vertAlign w:val="subscript"/>
              </w:rPr>
              <w:t>1</w:t>
            </w:r>
            <w:r w:rsidR="00F75C3F" w:rsidRPr="00160D7F">
              <w:rPr>
                <w:rFonts w:ascii="Arial" w:hAnsi="Arial" w:cs="Arial"/>
                <w:b/>
                <w:sz w:val="20"/>
              </w:rPr>
              <w:t xml:space="preserve"> </w:t>
            </w:r>
            <w:r w:rsidR="0046767D">
              <w:rPr>
                <w:rFonts w:ascii="Arial" w:hAnsi="Arial" w:cs="Arial"/>
                <w:b/>
                <w:sz w:val="20"/>
              </w:rPr>
              <w:t xml:space="preserve">ZVH </w:t>
            </w:r>
            <w:r w:rsidR="00F75C3F" w:rsidRPr="00160D7F">
              <w:rPr>
                <w:rFonts w:ascii="Arial" w:hAnsi="Arial" w:cs="Arial"/>
                <w:b/>
                <w:sz w:val="20"/>
              </w:rPr>
              <w:t>UTB</w:t>
            </w:r>
          </w:p>
        </w:tc>
      </w:tr>
      <w:tr w:rsidR="004E7679" w:rsidRPr="0058573E" w14:paraId="53CCB382" w14:textId="77777777" w:rsidTr="004E7679">
        <w:trPr>
          <w:trHeight w:val="396"/>
        </w:trPr>
        <w:tc>
          <w:tcPr>
            <w:tcW w:w="4238" w:type="dxa"/>
          </w:tcPr>
          <w:p w14:paraId="26C7E176"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5D213645" w14:textId="29F01F14" w:rsidR="004E7679" w:rsidRDefault="004E7679" w:rsidP="003546A5">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003546A5">
              <w:rPr>
                <w:rFonts w:ascii="Arial" w:hAnsi="Arial" w:cs="Arial"/>
                <w:i/>
                <w:sz w:val="16"/>
                <w:szCs w:val="16"/>
              </w:rPr>
              <w:t xml:space="preserve"> 2015 až 2018</w:t>
            </w:r>
            <w:r>
              <w:rPr>
                <w:rFonts w:ascii="Arial" w:hAnsi="Arial" w:cs="Arial"/>
                <w:i/>
                <w:sz w:val="16"/>
                <w:szCs w:val="16"/>
              </w:rPr>
              <w:t>)</w:t>
            </w:r>
          </w:p>
        </w:tc>
        <w:tc>
          <w:tcPr>
            <w:tcW w:w="4802" w:type="dxa"/>
          </w:tcPr>
          <w:p w14:paraId="6A6DCC85" w14:textId="77777777" w:rsidR="004E7679" w:rsidRPr="0046767D" w:rsidRDefault="004E7679" w:rsidP="00D03D96">
            <w:pPr>
              <w:pStyle w:val="Bezmezer"/>
              <w:spacing w:before="40" w:after="40"/>
              <w:ind w:right="284"/>
              <w:jc w:val="left"/>
              <w:rPr>
                <w:rFonts w:ascii="Arial" w:hAnsi="Arial" w:cs="Arial"/>
                <w:sz w:val="18"/>
                <w:szCs w:val="18"/>
              </w:rPr>
            </w:pPr>
          </w:p>
          <w:p w14:paraId="5E2BDD11" w14:textId="71FB2FAE" w:rsidR="00F75C3F" w:rsidRPr="0046767D" w:rsidRDefault="00F75C3F" w:rsidP="00D03D96">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4E7679" w:rsidRPr="0058573E" w14:paraId="350F26FA" w14:textId="77777777" w:rsidTr="004E7679">
        <w:trPr>
          <w:trHeight w:val="396"/>
        </w:trPr>
        <w:tc>
          <w:tcPr>
            <w:tcW w:w="4238" w:type="dxa"/>
          </w:tcPr>
          <w:p w14:paraId="6F0F765D"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Předmět hodnocení</w:t>
            </w:r>
          </w:p>
          <w:p w14:paraId="3F3CBC74" w14:textId="77777777" w:rsidR="004E7679" w:rsidRDefault="004E7679" w:rsidP="00D03D9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181692EC" w14:textId="0DB8A696" w:rsidR="00F75C3F" w:rsidRPr="00C17E04" w:rsidRDefault="0046767D" w:rsidP="00F75C3F">
            <w:pPr>
              <w:pStyle w:val="Bezmezer"/>
              <w:spacing w:before="40" w:after="40"/>
              <w:ind w:right="284"/>
              <w:jc w:val="left"/>
              <w:rPr>
                <w:rFonts w:ascii="Arial" w:hAnsi="Arial" w:cs="Arial"/>
                <w:sz w:val="18"/>
                <w:szCs w:val="18"/>
              </w:rPr>
            </w:pPr>
            <w:r w:rsidRPr="00C17E04">
              <w:rPr>
                <w:rFonts w:ascii="Arial" w:hAnsi="Arial" w:cs="Arial"/>
                <w:sz w:val="18"/>
                <w:szCs w:val="18"/>
              </w:rPr>
              <w:t xml:space="preserve">Celkové hodnocení kvality studijního prostředí, které zahrnuje oblasti (1) vzdělávání a podpora studentů, (2) studijní prostředí, (3) participace studentů, (4) stimulace a soudržnost, (5) Relevance pro trh práce, (6) </w:t>
            </w:r>
            <w:proofErr w:type="spellStart"/>
            <w:r w:rsidRPr="00C17E04">
              <w:rPr>
                <w:rFonts w:ascii="Arial" w:hAnsi="Arial" w:cs="Arial"/>
                <w:sz w:val="18"/>
                <w:szCs w:val="18"/>
              </w:rPr>
              <w:t>mobilitní</w:t>
            </w:r>
            <w:proofErr w:type="spellEnd"/>
            <w:r w:rsidRPr="00C17E04">
              <w:rPr>
                <w:rFonts w:ascii="Arial" w:hAnsi="Arial" w:cs="Arial"/>
                <w:sz w:val="18"/>
                <w:szCs w:val="18"/>
              </w:rPr>
              <w:t xml:space="preserve"> příležitosti, (7) hodnocení, (8) výstupy učení, (9) očekávání, spokojenost a motivace</w:t>
            </w:r>
          </w:p>
        </w:tc>
      </w:tr>
      <w:tr w:rsidR="0046767D" w:rsidRPr="0058573E" w14:paraId="280054B8" w14:textId="77777777" w:rsidTr="004E7679">
        <w:trPr>
          <w:trHeight w:val="401"/>
        </w:trPr>
        <w:tc>
          <w:tcPr>
            <w:tcW w:w="4238" w:type="dxa"/>
          </w:tcPr>
          <w:p w14:paraId="215703FD"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2240B91C"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280A237E" w14:textId="1D72A574" w:rsidR="0046767D" w:rsidRPr="004F45B4" w:rsidRDefault="00C17E04" w:rsidP="00C17E04">
            <w:pPr>
              <w:pStyle w:val="Bezmezer"/>
              <w:spacing w:before="40" w:after="40"/>
              <w:ind w:right="284"/>
              <w:jc w:val="left"/>
              <w:rPr>
                <w:rFonts w:ascii="Arial" w:hAnsi="Arial" w:cs="Arial"/>
                <w:color w:val="FF0000"/>
                <w:sz w:val="18"/>
                <w:szCs w:val="18"/>
              </w:rPr>
            </w:pPr>
            <w:r w:rsidRPr="00C17E04">
              <w:rPr>
                <w:rFonts w:ascii="Arial" w:hAnsi="Arial" w:cs="Arial"/>
                <w:sz w:val="18"/>
                <w:szCs w:val="18"/>
              </w:rPr>
              <w:t>Absolventské ročníky, které se nacházejí již nejméně tři roky na trhu práce (mimo vzdělávací prostředí UTB ve Zlíně) a mají tudíž možnost kriticky zhodnotit úroveň svého vzdělávání v konfrontaci s trhem práce a pracovním životem.</w:t>
            </w:r>
          </w:p>
        </w:tc>
      </w:tr>
      <w:tr w:rsidR="0046767D" w:rsidRPr="0058573E" w14:paraId="7C3F5FA4" w14:textId="77777777" w:rsidTr="00C17E04">
        <w:trPr>
          <w:trHeight w:val="394"/>
        </w:trPr>
        <w:tc>
          <w:tcPr>
            <w:tcW w:w="4238" w:type="dxa"/>
          </w:tcPr>
          <w:p w14:paraId="2FBED64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473068C5"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27301FC4" w14:textId="69BC833C" w:rsidR="0046767D" w:rsidRPr="00C17E04" w:rsidRDefault="0046767D" w:rsidP="00C17E04">
            <w:pPr>
              <w:pStyle w:val="Bezmezer"/>
              <w:spacing w:before="40" w:after="40"/>
              <w:ind w:right="284"/>
              <w:jc w:val="left"/>
              <w:rPr>
                <w:rFonts w:ascii="Arial" w:hAnsi="Arial" w:cs="Arial"/>
                <w:sz w:val="18"/>
                <w:szCs w:val="18"/>
              </w:rPr>
            </w:pPr>
            <w:r w:rsidRPr="00C17E04">
              <w:rPr>
                <w:rFonts w:ascii="Arial" w:hAnsi="Arial" w:cs="Arial"/>
                <w:sz w:val="18"/>
                <w:szCs w:val="18"/>
              </w:rPr>
              <w:t xml:space="preserve">Elektronická forma dotazníku prostřednictvím emailu </w:t>
            </w:r>
            <w:r w:rsidR="00C17E04" w:rsidRPr="00C17E04">
              <w:rPr>
                <w:rFonts w:ascii="Arial" w:hAnsi="Arial" w:cs="Arial"/>
                <w:sz w:val="18"/>
                <w:szCs w:val="18"/>
              </w:rPr>
              <w:t>absolventům ročníků 2011, 2012, 2013 a 2014</w:t>
            </w:r>
            <w:r w:rsidRPr="00C17E04">
              <w:rPr>
                <w:rFonts w:ascii="Arial" w:hAnsi="Arial" w:cs="Arial"/>
                <w:sz w:val="18"/>
                <w:szCs w:val="18"/>
              </w:rPr>
              <w:t xml:space="preserve"> daného studijního programu/oboru. </w:t>
            </w:r>
          </w:p>
        </w:tc>
      </w:tr>
      <w:tr w:rsidR="0046767D" w:rsidRPr="0058573E" w14:paraId="481891B8" w14:textId="77777777" w:rsidTr="004E7679">
        <w:trPr>
          <w:trHeight w:val="50"/>
        </w:trPr>
        <w:tc>
          <w:tcPr>
            <w:tcW w:w="4238" w:type="dxa"/>
          </w:tcPr>
          <w:p w14:paraId="264514A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43374C06"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3B6C62D6" w14:textId="1CD74526" w:rsidR="0046767D" w:rsidRPr="00C17E04" w:rsidRDefault="0046767D" w:rsidP="0046767D">
            <w:pPr>
              <w:pStyle w:val="Bezmezer"/>
              <w:spacing w:before="40" w:after="40"/>
              <w:ind w:right="284"/>
              <w:jc w:val="left"/>
              <w:rPr>
                <w:rFonts w:ascii="Arial" w:hAnsi="Arial" w:cs="Arial"/>
                <w:sz w:val="18"/>
                <w:szCs w:val="18"/>
              </w:rPr>
            </w:pPr>
            <w:r w:rsidRPr="00C17E04">
              <w:rPr>
                <w:rFonts w:ascii="Arial" w:hAnsi="Arial" w:cs="Arial"/>
                <w:sz w:val="18"/>
                <w:szCs w:val="18"/>
              </w:rPr>
              <w:t>1x tři roky</w:t>
            </w:r>
          </w:p>
        </w:tc>
      </w:tr>
      <w:tr w:rsidR="0046767D" w:rsidRPr="0058573E" w14:paraId="131E0070" w14:textId="77777777" w:rsidTr="004E7679">
        <w:trPr>
          <w:trHeight w:val="50"/>
        </w:trPr>
        <w:tc>
          <w:tcPr>
            <w:tcW w:w="4238" w:type="dxa"/>
          </w:tcPr>
          <w:p w14:paraId="719B21D9" w14:textId="77777777" w:rsidR="0046767D" w:rsidRPr="00A7707B" w:rsidRDefault="0046767D" w:rsidP="0046767D">
            <w:pPr>
              <w:pStyle w:val="Bezmezer"/>
              <w:spacing w:before="40" w:after="40"/>
              <w:ind w:right="284"/>
              <w:jc w:val="left"/>
              <w:rPr>
                <w:rFonts w:ascii="Arial" w:hAnsi="Arial" w:cs="Arial"/>
                <w:sz w:val="20"/>
              </w:rPr>
            </w:pPr>
            <w:r w:rsidRPr="00A7707B">
              <w:rPr>
                <w:rFonts w:ascii="Arial" w:hAnsi="Arial" w:cs="Arial"/>
                <w:sz w:val="20"/>
              </w:rPr>
              <w:t>Návratnost dotazníků</w:t>
            </w:r>
          </w:p>
        </w:tc>
        <w:tc>
          <w:tcPr>
            <w:tcW w:w="4802" w:type="dxa"/>
          </w:tcPr>
          <w:p w14:paraId="676E7226" w14:textId="5E8B7E25" w:rsidR="0046767D" w:rsidRPr="00A7707B" w:rsidRDefault="00A7707B" w:rsidP="0046767D">
            <w:pPr>
              <w:pStyle w:val="Bezmezer"/>
              <w:spacing w:before="40" w:after="40"/>
              <w:ind w:right="284"/>
              <w:jc w:val="left"/>
              <w:rPr>
                <w:rFonts w:ascii="Arial" w:hAnsi="Arial" w:cs="Arial"/>
                <w:sz w:val="18"/>
                <w:szCs w:val="18"/>
              </w:rPr>
            </w:pPr>
            <w:r>
              <w:rPr>
                <w:rFonts w:ascii="Arial" w:hAnsi="Arial" w:cs="Arial"/>
                <w:sz w:val="18"/>
                <w:szCs w:val="18"/>
              </w:rPr>
              <w:t>20</w:t>
            </w:r>
            <w:r w:rsidR="00C17E04" w:rsidRPr="00A7707B">
              <w:rPr>
                <w:rFonts w:ascii="Arial" w:hAnsi="Arial" w:cs="Arial"/>
                <w:sz w:val="18"/>
                <w:szCs w:val="18"/>
              </w:rPr>
              <w:t xml:space="preserve"> %</w:t>
            </w:r>
            <w:r w:rsidR="00993BB6">
              <w:rPr>
                <w:rFonts w:ascii="Arial" w:hAnsi="Arial" w:cs="Arial"/>
                <w:sz w:val="18"/>
                <w:szCs w:val="18"/>
              </w:rPr>
              <w:t xml:space="preserve"> </w:t>
            </w:r>
            <w:r w:rsidR="00993BB6">
              <w:rPr>
                <w:rFonts w:ascii="Arial" w:hAnsi="Arial" w:cs="Arial"/>
                <w:sz w:val="20"/>
              </w:rPr>
              <w:t>(dle dostupných informací za celou UTB)</w:t>
            </w:r>
          </w:p>
        </w:tc>
      </w:tr>
      <w:tr w:rsidR="0046767D" w:rsidRPr="00A40C3C" w14:paraId="2B980D06" w14:textId="77777777" w:rsidTr="004E7679">
        <w:trPr>
          <w:trHeight w:val="50"/>
        </w:trPr>
        <w:tc>
          <w:tcPr>
            <w:tcW w:w="9040" w:type="dxa"/>
            <w:gridSpan w:val="2"/>
          </w:tcPr>
          <w:p w14:paraId="010379FF" w14:textId="77777777" w:rsidR="0046767D" w:rsidRPr="00A7707B" w:rsidRDefault="0046767D" w:rsidP="0046767D">
            <w:pPr>
              <w:pStyle w:val="Bezmezer"/>
              <w:spacing w:before="40" w:after="40"/>
              <w:ind w:right="284"/>
              <w:jc w:val="left"/>
              <w:rPr>
                <w:rFonts w:ascii="Arial" w:hAnsi="Arial" w:cs="Arial"/>
                <w:b/>
                <w:sz w:val="20"/>
              </w:rPr>
            </w:pPr>
            <w:r w:rsidRPr="00A7707B">
              <w:rPr>
                <w:rFonts w:ascii="Arial" w:hAnsi="Arial" w:cs="Arial"/>
                <w:b/>
                <w:sz w:val="20"/>
              </w:rPr>
              <w:t xml:space="preserve">Dostupnost výsledků hodnocení pro akademické pracovníky a veřejnost </w:t>
            </w:r>
          </w:p>
          <w:p w14:paraId="7D6BCCAD" w14:textId="77777777" w:rsidR="0046767D" w:rsidRPr="00A7707B" w:rsidRDefault="0046767D" w:rsidP="0046767D">
            <w:pPr>
              <w:pStyle w:val="Bezmezer"/>
              <w:spacing w:before="40" w:after="40"/>
              <w:ind w:right="284"/>
              <w:jc w:val="left"/>
              <w:rPr>
                <w:rFonts w:ascii="Arial" w:hAnsi="Arial" w:cs="Arial"/>
                <w:sz w:val="20"/>
              </w:rPr>
            </w:pPr>
            <w:r w:rsidRPr="00A7707B">
              <w:rPr>
                <w:rFonts w:ascii="Arial" w:hAnsi="Arial" w:cs="Arial"/>
                <w:i/>
                <w:sz w:val="16"/>
                <w:szCs w:val="16"/>
              </w:rPr>
              <w:t>(popis způsobu sdílení a prezentace výsledků, např. souhrnná zpráva)</w:t>
            </w:r>
          </w:p>
        </w:tc>
      </w:tr>
      <w:tr w:rsidR="0046767D" w:rsidRPr="00A40C3C" w14:paraId="26E3D95F" w14:textId="77777777" w:rsidTr="004E7679">
        <w:trPr>
          <w:trHeight w:val="1787"/>
        </w:trPr>
        <w:tc>
          <w:tcPr>
            <w:tcW w:w="9040" w:type="dxa"/>
            <w:gridSpan w:val="2"/>
          </w:tcPr>
          <w:p w14:paraId="40AC574D" w14:textId="22A9A066" w:rsidR="00A7707B" w:rsidRDefault="00C17E04" w:rsidP="000F404F">
            <w:pPr>
              <w:pStyle w:val="Bezmezer"/>
              <w:spacing w:before="40" w:after="40"/>
              <w:ind w:right="284"/>
              <w:rPr>
                <w:rFonts w:ascii="Arial" w:hAnsi="Arial" w:cs="Arial"/>
                <w:sz w:val="20"/>
              </w:rPr>
            </w:pPr>
            <w:r w:rsidRPr="008B1457">
              <w:rPr>
                <w:rFonts w:ascii="Arial" w:hAnsi="Arial" w:cs="Arial"/>
                <w:sz w:val="20"/>
              </w:rPr>
              <w:t>Poslední šetření zaměřené na kvalitu studia v</w:t>
            </w:r>
            <w:r>
              <w:rPr>
                <w:rFonts w:ascii="Arial" w:hAnsi="Arial" w:cs="Arial"/>
                <w:sz w:val="20"/>
              </w:rPr>
              <w:t>e studijním oboru absolventy</w:t>
            </w:r>
            <w:r w:rsidR="00A7707B">
              <w:rPr>
                <w:rFonts w:ascii="Arial" w:hAnsi="Arial" w:cs="Arial"/>
                <w:sz w:val="20"/>
              </w:rPr>
              <w:t xml:space="preserve"> Univerzity Tomáše Bati ve Zlíně</w:t>
            </w:r>
            <w:r w:rsidRPr="008B1457">
              <w:rPr>
                <w:rFonts w:ascii="Arial" w:hAnsi="Arial" w:cs="Arial"/>
                <w:sz w:val="20"/>
              </w:rPr>
              <w:t xml:space="preserve"> se uskutečnilo v </w:t>
            </w:r>
            <w:r>
              <w:rPr>
                <w:rFonts w:ascii="Arial" w:hAnsi="Arial" w:cs="Arial"/>
                <w:sz w:val="20"/>
              </w:rPr>
              <w:t>lednu 2018. Do tohoto výzkumného šet</w:t>
            </w:r>
            <w:r w:rsidRPr="00C17E04">
              <w:rPr>
                <w:rFonts w:ascii="Arial" w:hAnsi="Arial" w:cs="Arial"/>
                <w:sz w:val="20"/>
              </w:rPr>
              <w:t xml:space="preserve">ření byly zařazeny absolventské ročníky 2011, 2012, 2013 a 2014, </w:t>
            </w:r>
            <w:r>
              <w:rPr>
                <w:rFonts w:ascii="Arial" w:hAnsi="Arial" w:cs="Arial"/>
                <w:sz w:val="20"/>
              </w:rPr>
              <w:t>které byly osloveny prostřednic</w:t>
            </w:r>
            <w:r w:rsidRPr="00C17E04">
              <w:rPr>
                <w:rFonts w:ascii="Arial" w:hAnsi="Arial" w:cs="Arial"/>
                <w:sz w:val="20"/>
              </w:rPr>
              <w:t xml:space="preserve">tvím emailových kontaktů. Byl jim zaslán průvodní dopis s odkazem na elektronickou formu dotazníku v systému </w:t>
            </w:r>
            <w:proofErr w:type="spellStart"/>
            <w:r w:rsidRPr="00C17E04">
              <w:rPr>
                <w:rFonts w:ascii="Arial" w:hAnsi="Arial" w:cs="Arial"/>
                <w:sz w:val="20"/>
              </w:rPr>
              <w:t>Formsite</w:t>
            </w:r>
            <w:proofErr w:type="spellEnd"/>
            <w:r w:rsidRPr="00C17E04">
              <w:rPr>
                <w:rFonts w:ascii="Arial" w:hAnsi="Arial" w:cs="Arial"/>
                <w:sz w:val="20"/>
              </w:rPr>
              <w:t xml:space="preserve">. Z celkového počtu 10 880 absolventů v těchto ročnících </w:t>
            </w:r>
            <w:r w:rsidR="00A7707B">
              <w:rPr>
                <w:rFonts w:ascii="Arial" w:hAnsi="Arial" w:cs="Arial"/>
                <w:sz w:val="20"/>
              </w:rPr>
              <w:t>na celé UTB byla získána zpětná vazba</w:t>
            </w:r>
            <w:r w:rsidRPr="00C17E04">
              <w:rPr>
                <w:rFonts w:ascii="Arial" w:hAnsi="Arial" w:cs="Arial"/>
                <w:sz w:val="20"/>
              </w:rPr>
              <w:t xml:space="preserve"> od 2 182, což činí 20 % základního souboru.</w:t>
            </w:r>
          </w:p>
          <w:p w14:paraId="4EEF3CD9" w14:textId="06290A07" w:rsidR="00C17E04" w:rsidRDefault="00C17E04" w:rsidP="000F404F">
            <w:pPr>
              <w:pStyle w:val="Bezmezer"/>
              <w:spacing w:before="40" w:after="40"/>
              <w:ind w:right="284"/>
              <w:rPr>
                <w:rFonts w:ascii="Arial" w:hAnsi="Arial" w:cs="Arial"/>
                <w:sz w:val="20"/>
              </w:rPr>
            </w:pPr>
            <w:r>
              <w:rPr>
                <w:rFonts w:ascii="Arial" w:hAnsi="Arial" w:cs="Arial"/>
                <w:sz w:val="20"/>
              </w:rPr>
              <w:t>Výsledky hodnocení jsou sdíleny prostřednictvím několika zdrojů</w:t>
            </w:r>
            <w:r w:rsidR="00993BB6">
              <w:rPr>
                <w:rFonts w:ascii="Arial" w:hAnsi="Arial" w:cs="Arial"/>
                <w:sz w:val="20"/>
              </w:rPr>
              <w:t>, zejména</w:t>
            </w:r>
            <w:r>
              <w:rPr>
                <w:rFonts w:ascii="Arial" w:hAnsi="Arial" w:cs="Arial"/>
                <w:sz w:val="20"/>
              </w:rPr>
              <w:t>:</w:t>
            </w:r>
          </w:p>
          <w:p w14:paraId="4BD33329" w14:textId="08556EBD" w:rsidR="00EE2A49" w:rsidRDefault="00C17E04" w:rsidP="000F404F">
            <w:pPr>
              <w:pStyle w:val="Bezmezer"/>
              <w:numPr>
                <w:ilvl w:val="0"/>
                <w:numId w:val="21"/>
              </w:numPr>
              <w:spacing w:before="40" w:after="40"/>
              <w:ind w:right="284"/>
              <w:rPr>
                <w:rFonts w:ascii="Arial" w:hAnsi="Arial" w:cs="Arial"/>
                <w:sz w:val="20"/>
              </w:rPr>
            </w:pPr>
            <w:r w:rsidRPr="004E1E64">
              <w:rPr>
                <w:rFonts w:ascii="Arial" w:hAnsi="Arial" w:cs="Arial"/>
                <w:sz w:val="20"/>
              </w:rPr>
              <w:t>Zpráva o vnitřním hodnocení kvality vzdělávací, tvůrčí a s nimi souvisejících činností Univerzity Tomáše Bati ve Zlíně</w:t>
            </w:r>
            <w:r w:rsidR="009F06C2">
              <w:rPr>
                <w:rFonts w:ascii="Arial" w:hAnsi="Arial" w:cs="Arial"/>
                <w:sz w:val="20"/>
              </w:rPr>
              <w:t xml:space="preserve"> </w:t>
            </w:r>
            <w:r w:rsidRPr="004E1E64">
              <w:rPr>
                <w:rFonts w:ascii="Arial" w:hAnsi="Arial" w:cs="Arial"/>
                <w:sz w:val="20"/>
              </w:rPr>
              <w:t>– je hlavním způsobem prezentace výsledků. Zpráva obsahuje samostatnou část D</w:t>
            </w:r>
            <w:r w:rsidRPr="004E1E64">
              <w:rPr>
                <w:rFonts w:ascii="Arial" w:hAnsi="Arial" w:cs="Arial"/>
                <w:sz w:val="20"/>
                <w:vertAlign w:val="subscript"/>
              </w:rPr>
              <w:t>1</w:t>
            </w:r>
            <w:r w:rsidRPr="004E1E64">
              <w:rPr>
                <w:rFonts w:ascii="Arial" w:hAnsi="Arial" w:cs="Arial"/>
                <w:sz w:val="20"/>
              </w:rPr>
              <w:t xml:space="preserve"> – Kvalita studia ve studijním oboru</w:t>
            </w:r>
            <w:r w:rsidR="00A7707B" w:rsidRPr="004E1E64">
              <w:rPr>
                <w:rFonts w:ascii="Arial" w:hAnsi="Arial" w:cs="Arial"/>
                <w:sz w:val="20"/>
              </w:rPr>
              <w:t xml:space="preserve"> - absolventi</w:t>
            </w:r>
            <w:r w:rsidRPr="004E1E64">
              <w:rPr>
                <w:rFonts w:ascii="Arial" w:hAnsi="Arial" w:cs="Arial"/>
                <w:sz w:val="20"/>
              </w:rPr>
              <w:t xml:space="preserve">, kde je popsán cíl indikátoru </w:t>
            </w:r>
            <w:r w:rsidR="004E1E64" w:rsidRPr="004E1E64">
              <w:rPr>
                <w:rFonts w:ascii="Arial" w:hAnsi="Arial" w:cs="Arial"/>
                <w:sz w:val="20"/>
              </w:rPr>
              <w:t>D</w:t>
            </w:r>
            <w:r w:rsidR="004E1E64" w:rsidRPr="004E1E64">
              <w:rPr>
                <w:rFonts w:ascii="Arial" w:hAnsi="Arial" w:cs="Arial"/>
                <w:sz w:val="20"/>
                <w:vertAlign w:val="subscript"/>
              </w:rPr>
              <w:t>1</w:t>
            </w:r>
            <w:r w:rsidRPr="004E1E64">
              <w:rPr>
                <w:rFonts w:ascii="Arial" w:hAnsi="Arial" w:cs="Arial"/>
                <w:sz w:val="20"/>
              </w:rPr>
              <w:t>, způsob získání dat a četnost hodnocení. Na základě výsledků šetření jsou stanoveny cíle a s nimi spojená opatření. Výsledky jsou prezentovány v tabulkách a doplněny komentáři.</w:t>
            </w:r>
            <w:r w:rsidR="004E1E64">
              <w:rPr>
                <w:rFonts w:ascii="Arial" w:hAnsi="Arial" w:cs="Arial"/>
                <w:sz w:val="20"/>
              </w:rPr>
              <w:t xml:space="preserve"> Tato zpráva je dostupná všem zaměstnancům na adrese: </w:t>
            </w:r>
            <w:hyperlink r:id="rId18" w:history="1">
              <w:r w:rsidR="004E1E64" w:rsidRPr="00E6739E">
                <w:rPr>
                  <w:rStyle w:val="Hypertextovodkaz"/>
                  <w:rFonts w:ascii="Arial" w:hAnsi="Arial" w:cs="Arial"/>
                  <w:sz w:val="20"/>
                </w:rPr>
                <w:t>https://www.utb.cz/mdocs-posts/zprava-o-vnitrnim-hodnoceni-kvality-vzdelavaci-tvurci-a-s-nimi-souvisejicich-cinnosti-utb-ve-zline/</w:t>
              </w:r>
            </w:hyperlink>
          </w:p>
          <w:p w14:paraId="3948F1C4" w14:textId="618FC0B0" w:rsidR="0046767D" w:rsidRDefault="00C17E04" w:rsidP="000F404F">
            <w:pPr>
              <w:pStyle w:val="Bezmezer"/>
              <w:numPr>
                <w:ilvl w:val="0"/>
                <w:numId w:val="21"/>
              </w:numPr>
              <w:spacing w:before="40" w:after="40"/>
              <w:ind w:right="284"/>
              <w:rPr>
                <w:rFonts w:ascii="Arial" w:hAnsi="Arial" w:cs="Arial"/>
                <w:sz w:val="20"/>
              </w:rPr>
            </w:pPr>
            <w:r w:rsidRPr="00D44984">
              <w:rPr>
                <w:rFonts w:ascii="Arial" w:hAnsi="Arial" w:cs="Arial"/>
                <w:sz w:val="20"/>
              </w:rPr>
              <w:t>Prezentace „</w:t>
            </w:r>
            <w:r w:rsidR="00D44984" w:rsidRPr="00D44984">
              <w:rPr>
                <w:rFonts w:ascii="Arial" w:hAnsi="Arial" w:cs="Arial"/>
                <w:sz w:val="20"/>
              </w:rPr>
              <w:t>Absolvent 2018</w:t>
            </w:r>
            <w:r w:rsidRPr="00D44984">
              <w:rPr>
                <w:rFonts w:ascii="Arial" w:hAnsi="Arial" w:cs="Arial"/>
                <w:sz w:val="20"/>
              </w:rPr>
              <w:t xml:space="preserve">“ – tento materiál byl prezentován na Kolegiu rektora dne </w:t>
            </w:r>
            <w:r w:rsidR="00D44984" w:rsidRPr="00D44984">
              <w:rPr>
                <w:rFonts w:ascii="Arial" w:hAnsi="Arial" w:cs="Arial"/>
                <w:sz w:val="20"/>
              </w:rPr>
              <w:t xml:space="preserve">19. března 2019 </w:t>
            </w:r>
            <w:r w:rsidRPr="00D44984">
              <w:rPr>
                <w:rFonts w:ascii="Arial" w:hAnsi="Arial" w:cs="Arial"/>
                <w:sz w:val="20"/>
              </w:rPr>
              <w:t>a je také přílohou zápis</w:t>
            </w:r>
            <w:r w:rsidR="00DE53A0">
              <w:rPr>
                <w:rFonts w:ascii="Arial" w:hAnsi="Arial" w:cs="Arial"/>
                <w:sz w:val="20"/>
              </w:rPr>
              <w:t xml:space="preserve">u z Kolegia rektora ve formě </w:t>
            </w:r>
            <w:r w:rsidRPr="00D44984">
              <w:rPr>
                <w:rFonts w:ascii="Arial" w:hAnsi="Arial" w:cs="Arial"/>
                <w:sz w:val="20"/>
              </w:rPr>
              <w:t>prezentace. Prezentace je dostupná všem pracovníkům v rámci vnitřního informačního systému na T:\ifame\dekanat\ZAPISY\Rektorat\201</w:t>
            </w:r>
            <w:r w:rsidR="00D44984" w:rsidRPr="00D44984">
              <w:rPr>
                <w:rFonts w:ascii="Arial" w:hAnsi="Arial" w:cs="Arial"/>
                <w:sz w:val="20"/>
              </w:rPr>
              <w:t>9</w:t>
            </w:r>
            <w:r w:rsidR="00147C47">
              <w:rPr>
                <w:rFonts w:ascii="Arial" w:hAnsi="Arial" w:cs="Arial"/>
                <w:sz w:val="20"/>
              </w:rPr>
              <w:t>.</w:t>
            </w:r>
          </w:p>
          <w:p w14:paraId="03386E15" w14:textId="176DC368" w:rsidR="00FE6380" w:rsidRPr="001A559C" w:rsidRDefault="00FE6380" w:rsidP="000F404F">
            <w:pPr>
              <w:pStyle w:val="Bezmezer"/>
              <w:numPr>
                <w:ilvl w:val="0"/>
                <w:numId w:val="21"/>
              </w:numPr>
              <w:spacing w:before="40" w:after="40"/>
              <w:ind w:right="284"/>
              <w:rPr>
                <w:rFonts w:ascii="Arial" w:hAnsi="Arial" w:cs="Arial"/>
                <w:sz w:val="20"/>
              </w:rPr>
            </w:pPr>
            <w:r w:rsidRPr="00FE6380">
              <w:rPr>
                <w:rFonts w:ascii="Arial" w:hAnsi="Arial" w:cs="Arial"/>
                <w:sz w:val="20"/>
              </w:rPr>
              <w:t xml:space="preserve">Prezentace „Výsledky hodnocení UTB ve Zlíně: Šetření zpětné vazby“ – tento materiál byl prezentován na Kolegiu rektora dne 15. 5. 2018 a je také přílohou zápisu z Kolegia </w:t>
            </w:r>
            <w:r>
              <w:rPr>
                <w:rFonts w:ascii="Arial" w:hAnsi="Arial" w:cs="Arial"/>
                <w:sz w:val="20"/>
              </w:rPr>
              <w:t xml:space="preserve">rektora ve formě </w:t>
            </w:r>
            <w:proofErr w:type="spellStart"/>
            <w:r>
              <w:rPr>
                <w:rFonts w:ascii="Arial" w:hAnsi="Arial" w:cs="Arial"/>
                <w:sz w:val="20"/>
              </w:rPr>
              <w:t>ppt</w:t>
            </w:r>
            <w:proofErr w:type="spellEnd"/>
            <w:r>
              <w:rPr>
                <w:rFonts w:ascii="Arial" w:hAnsi="Arial" w:cs="Arial"/>
                <w:sz w:val="20"/>
              </w:rPr>
              <w:t xml:space="preserve"> prezentace, která obsahuje samostatnou část Modul D</w:t>
            </w:r>
            <w:r w:rsidRPr="00FE6380">
              <w:rPr>
                <w:rFonts w:ascii="Arial" w:hAnsi="Arial" w:cs="Arial"/>
                <w:sz w:val="20"/>
              </w:rPr>
              <w:t>. Hodno</w:t>
            </w:r>
            <w:r>
              <w:rPr>
                <w:rFonts w:ascii="Arial" w:hAnsi="Arial" w:cs="Arial"/>
                <w:sz w:val="20"/>
              </w:rPr>
              <w:t xml:space="preserve">cení studia – vnější </w:t>
            </w:r>
            <w:r w:rsidRPr="00FE6380">
              <w:rPr>
                <w:rFonts w:ascii="Arial" w:hAnsi="Arial" w:cs="Arial"/>
                <w:sz w:val="20"/>
              </w:rPr>
              <w:t xml:space="preserve">zákazníci - </w:t>
            </w:r>
            <w:r w:rsidRPr="00FE6380">
              <w:rPr>
                <w:rFonts w:ascii="Arial" w:hAnsi="Arial" w:cs="Arial"/>
                <w:bCs/>
                <w:sz w:val="20"/>
              </w:rPr>
              <w:t>D</w:t>
            </w:r>
            <w:r w:rsidRPr="00FE6380">
              <w:rPr>
                <w:rFonts w:ascii="Arial" w:hAnsi="Arial" w:cs="Arial"/>
                <w:bCs/>
                <w:sz w:val="20"/>
                <w:vertAlign w:val="subscript"/>
              </w:rPr>
              <w:t>1</w:t>
            </w:r>
            <w:r w:rsidRPr="00FE6380">
              <w:rPr>
                <w:rFonts w:ascii="Arial" w:hAnsi="Arial" w:cs="Arial"/>
                <w:bCs/>
                <w:sz w:val="20"/>
              </w:rPr>
              <w:t xml:space="preserve"> - Hodnocení Studijních oborů ze strany absolventů.</w:t>
            </w:r>
            <w:r>
              <w:rPr>
                <w:rFonts w:ascii="Arial" w:hAnsi="Arial" w:cs="Arial"/>
                <w:b/>
                <w:bCs/>
                <w:sz w:val="20"/>
              </w:rPr>
              <w:t xml:space="preserve"> </w:t>
            </w:r>
            <w:r w:rsidRPr="00FE6380">
              <w:rPr>
                <w:rFonts w:ascii="Arial" w:hAnsi="Arial" w:cs="Arial"/>
                <w:sz w:val="20"/>
              </w:rPr>
              <w:t>Prezentace je dostupná všem pracovníkům v rámci vnitřního informačního systému na T:\ifame\dekanat\ZAPISY\Rektorat\2018</w:t>
            </w:r>
          </w:p>
        </w:tc>
      </w:tr>
      <w:tr w:rsidR="0046767D" w:rsidRPr="00A40C3C" w14:paraId="50F7C334" w14:textId="77777777" w:rsidTr="004E7679">
        <w:trPr>
          <w:trHeight w:val="50"/>
        </w:trPr>
        <w:tc>
          <w:tcPr>
            <w:tcW w:w="9040" w:type="dxa"/>
            <w:gridSpan w:val="2"/>
          </w:tcPr>
          <w:p w14:paraId="0E16DEC5" w14:textId="77777777" w:rsidR="0046767D" w:rsidRPr="00C21CC8" w:rsidRDefault="0046767D" w:rsidP="0046767D">
            <w:pPr>
              <w:pStyle w:val="Bezmezer"/>
              <w:spacing w:before="40" w:after="40"/>
              <w:ind w:right="284"/>
              <w:jc w:val="left"/>
              <w:rPr>
                <w:rFonts w:ascii="Arial" w:hAnsi="Arial" w:cs="Arial"/>
                <w:b/>
                <w:sz w:val="20"/>
              </w:rPr>
            </w:pPr>
            <w:r w:rsidRPr="00C21CC8">
              <w:rPr>
                <w:rFonts w:ascii="Arial" w:hAnsi="Arial" w:cs="Arial"/>
                <w:b/>
                <w:sz w:val="20"/>
              </w:rPr>
              <w:t xml:space="preserve">Procedura projednávání výsledků </w:t>
            </w:r>
          </w:p>
          <w:p w14:paraId="1E6CDA19" w14:textId="77777777" w:rsidR="0046767D" w:rsidRPr="00C21CC8" w:rsidRDefault="0046767D" w:rsidP="0046767D">
            <w:pPr>
              <w:pStyle w:val="Bezmezer"/>
              <w:spacing w:before="40" w:after="40"/>
              <w:ind w:right="284"/>
              <w:jc w:val="left"/>
              <w:rPr>
                <w:rFonts w:ascii="Arial" w:hAnsi="Arial" w:cs="Arial"/>
                <w:sz w:val="20"/>
              </w:rPr>
            </w:pPr>
            <w:r w:rsidRPr="00C21CC8">
              <w:rPr>
                <w:rFonts w:ascii="Arial" w:hAnsi="Arial" w:cs="Arial"/>
                <w:i/>
                <w:sz w:val="16"/>
                <w:szCs w:val="16"/>
              </w:rPr>
              <w:t>(popis procesů zpětné vazby)</w:t>
            </w:r>
          </w:p>
        </w:tc>
      </w:tr>
      <w:tr w:rsidR="0046767D" w:rsidRPr="00CA7135" w14:paraId="7CF2816E" w14:textId="77777777" w:rsidTr="002029B4">
        <w:trPr>
          <w:trHeight w:val="658"/>
        </w:trPr>
        <w:tc>
          <w:tcPr>
            <w:tcW w:w="9040" w:type="dxa"/>
            <w:gridSpan w:val="2"/>
          </w:tcPr>
          <w:p w14:paraId="24F52C84" w14:textId="3CFC6D1D" w:rsidR="00C21CC8" w:rsidRPr="00CA7135" w:rsidRDefault="00C21CC8" w:rsidP="000F404F">
            <w:pPr>
              <w:pStyle w:val="Bezmezer"/>
              <w:spacing w:before="40" w:after="40"/>
              <w:ind w:right="284"/>
              <w:rPr>
                <w:rFonts w:ascii="Arial" w:hAnsi="Arial" w:cs="Arial"/>
                <w:sz w:val="20"/>
              </w:rPr>
            </w:pPr>
            <w:r w:rsidRPr="00CA7135">
              <w:rPr>
                <w:rFonts w:ascii="Arial" w:hAnsi="Arial" w:cs="Arial"/>
                <w:sz w:val="20"/>
              </w:rPr>
              <w:t xml:space="preserve">Zpětná vazba při projednávání výsledků hodnocení </w:t>
            </w:r>
            <w:r w:rsidR="0035193C" w:rsidRPr="00CA7135">
              <w:rPr>
                <w:rFonts w:ascii="Arial" w:hAnsi="Arial" w:cs="Arial"/>
                <w:sz w:val="20"/>
              </w:rPr>
              <w:t xml:space="preserve">kvality studia </w:t>
            </w:r>
            <w:r w:rsidRPr="00CA7135">
              <w:rPr>
                <w:rFonts w:ascii="Arial" w:hAnsi="Arial" w:cs="Arial"/>
                <w:sz w:val="20"/>
              </w:rPr>
              <w:t>v jednotlivých studijních program</w:t>
            </w:r>
            <w:r w:rsidR="0035193C" w:rsidRPr="00CA7135">
              <w:rPr>
                <w:rFonts w:ascii="Arial" w:hAnsi="Arial" w:cs="Arial"/>
                <w:sz w:val="20"/>
              </w:rPr>
              <w:t>ech/oborech absolventy v rámci indikátoru D</w:t>
            </w:r>
            <w:r w:rsidR="0035193C" w:rsidRPr="00CA7135">
              <w:rPr>
                <w:rFonts w:ascii="Arial" w:hAnsi="Arial" w:cs="Arial"/>
                <w:sz w:val="20"/>
                <w:vertAlign w:val="subscript"/>
              </w:rPr>
              <w:t>1</w:t>
            </w:r>
            <w:r w:rsidRPr="00CA7135">
              <w:rPr>
                <w:rFonts w:ascii="Arial" w:hAnsi="Arial" w:cs="Arial"/>
                <w:sz w:val="20"/>
                <w:vertAlign w:val="subscript"/>
              </w:rPr>
              <w:t xml:space="preserve"> </w:t>
            </w:r>
            <w:r w:rsidRPr="00CA7135">
              <w:rPr>
                <w:rFonts w:ascii="Arial" w:hAnsi="Arial" w:cs="Arial"/>
                <w:sz w:val="20"/>
              </w:rPr>
              <w:t xml:space="preserve">probíhá následujícím způsobem: </w:t>
            </w:r>
          </w:p>
          <w:p w14:paraId="5EBEF291" w14:textId="523402F1" w:rsidR="00C21CC8" w:rsidRPr="00CA7135" w:rsidRDefault="00C21CC8" w:rsidP="000F404F">
            <w:pPr>
              <w:pStyle w:val="Bezmezer"/>
              <w:numPr>
                <w:ilvl w:val="0"/>
                <w:numId w:val="29"/>
              </w:numPr>
              <w:spacing w:before="40" w:after="40"/>
              <w:ind w:right="284"/>
              <w:rPr>
                <w:rFonts w:ascii="Arial" w:hAnsi="Arial" w:cs="Arial"/>
                <w:sz w:val="20"/>
              </w:rPr>
            </w:pPr>
            <w:r w:rsidRPr="00CA7135">
              <w:rPr>
                <w:rFonts w:ascii="Arial" w:hAnsi="Arial" w:cs="Arial"/>
                <w:sz w:val="20"/>
              </w:rPr>
              <w:t xml:space="preserve">Výsledky hodnocení kvality studia ve studijním programu/oboru </w:t>
            </w:r>
            <w:r w:rsidR="0035193C" w:rsidRPr="00CA7135">
              <w:rPr>
                <w:rFonts w:ascii="Arial" w:hAnsi="Arial" w:cs="Arial"/>
                <w:sz w:val="20"/>
              </w:rPr>
              <w:t>absolventy</w:t>
            </w:r>
            <w:r w:rsidRPr="00CA7135">
              <w:rPr>
                <w:rFonts w:ascii="Arial" w:hAnsi="Arial" w:cs="Arial"/>
                <w:sz w:val="20"/>
              </w:rPr>
              <w:t xml:space="preserve"> jsou zpracovány do souhrnné zprávy, která je publikována jako samostatná součást Zprávy o vnitřním </w:t>
            </w:r>
            <w:r w:rsidRPr="00CA7135">
              <w:rPr>
                <w:rFonts w:ascii="Arial" w:hAnsi="Arial" w:cs="Arial"/>
                <w:sz w:val="20"/>
              </w:rPr>
              <w:lastRenderedPageBreak/>
              <w:t xml:space="preserve">hodnocení kvality vzdělávací, tvůrčí a s nimi souvisejících činností. Tato zpráva je dostupná všem zaměstnancům a studentům na adrese: </w:t>
            </w:r>
            <w:hyperlink r:id="rId19" w:history="1">
              <w:r w:rsidRPr="00CA7135">
                <w:rPr>
                  <w:rStyle w:val="Hypertextovodkaz"/>
                  <w:rFonts w:ascii="Arial" w:hAnsi="Arial" w:cs="Arial"/>
                  <w:sz w:val="20"/>
                </w:rPr>
                <w:t>https://www.utb.cz/mdocs-posts/zprava-o-vnitrnim-hodnoceni-kvality-vzdelavaci-tvurci-a-s-nimi-souvisejicich-cinnosti-utb-ve-zline/</w:t>
              </w:r>
            </w:hyperlink>
            <w:r w:rsidRPr="00CA7135">
              <w:rPr>
                <w:rFonts w:ascii="Arial" w:hAnsi="Arial" w:cs="Arial"/>
                <w:sz w:val="20"/>
              </w:rPr>
              <w:t>.</w:t>
            </w:r>
          </w:p>
          <w:p w14:paraId="6B87094E" w14:textId="01310545" w:rsidR="00C21CC8" w:rsidRPr="00CA7135" w:rsidRDefault="00C21CC8" w:rsidP="000F404F">
            <w:pPr>
              <w:pStyle w:val="Bezmezer"/>
              <w:numPr>
                <w:ilvl w:val="0"/>
                <w:numId w:val="29"/>
              </w:numPr>
              <w:spacing w:before="40" w:after="40"/>
              <w:ind w:right="284"/>
              <w:rPr>
                <w:rFonts w:ascii="Arial" w:hAnsi="Arial" w:cs="Arial"/>
                <w:sz w:val="20"/>
              </w:rPr>
            </w:pPr>
            <w:r w:rsidRPr="00CA7135">
              <w:rPr>
                <w:rFonts w:ascii="Arial" w:hAnsi="Arial" w:cs="Arial"/>
                <w:sz w:val="20"/>
              </w:rPr>
              <w:t xml:space="preserve">Výsledky hodnocení kvality studia ve studijním programu/oboru </w:t>
            </w:r>
            <w:r w:rsidR="0035193C" w:rsidRPr="00CA7135">
              <w:rPr>
                <w:rFonts w:ascii="Arial" w:hAnsi="Arial" w:cs="Arial"/>
                <w:sz w:val="20"/>
              </w:rPr>
              <w:t>absolventy</w:t>
            </w:r>
            <w:r w:rsidRPr="00CA7135">
              <w:rPr>
                <w:rFonts w:ascii="Arial" w:hAnsi="Arial" w:cs="Arial"/>
                <w:sz w:val="20"/>
              </w:rPr>
              <w:t xml:space="preserve"> jsou prezentovány na Kolegiu rektora. Prezentace je také přílohou zápisu z kolegia děkana a je dostupná všem pracovníkům v rámci vnitřního informačního systému na T:\ifame\dekanat\ZAPISY\Rektorat\2018</w:t>
            </w:r>
            <w:r w:rsidR="0035193C" w:rsidRPr="00CA7135">
              <w:rPr>
                <w:rFonts w:ascii="Arial" w:hAnsi="Arial" w:cs="Arial"/>
                <w:sz w:val="20"/>
              </w:rPr>
              <w:t xml:space="preserve"> a T:\ifame\dekanat\ZAPISY\Rektorat\2019.</w:t>
            </w:r>
          </w:p>
          <w:p w14:paraId="78EE6CA9" w14:textId="3FEFBFBC" w:rsidR="00C21CC8" w:rsidRPr="00CA7135" w:rsidRDefault="00C21CC8" w:rsidP="000F404F">
            <w:pPr>
              <w:pStyle w:val="Bezmezer"/>
              <w:numPr>
                <w:ilvl w:val="0"/>
                <w:numId w:val="29"/>
              </w:numPr>
              <w:spacing w:before="40" w:after="40"/>
              <w:ind w:right="284"/>
              <w:rPr>
                <w:rFonts w:ascii="Arial" w:hAnsi="Arial" w:cs="Arial"/>
                <w:sz w:val="20"/>
              </w:rPr>
            </w:pPr>
            <w:r w:rsidRPr="00CA7135">
              <w:rPr>
                <w:rFonts w:ascii="Arial" w:hAnsi="Arial" w:cs="Arial"/>
                <w:sz w:val="20"/>
              </w:rPr>
              <w:t xml:space="preserve">Výsledky hodnocení kvality studia ve studijním programu/oboru </w:t>
            </w:r>
            <w:r w:rsidR="003C6D66" w:rsidRPr="00CA7135">
              <w:rPr>
                <w:rFonts w:ascii="Arial" w:hAnsi="Arial" w:cs="Arial"/>
                <w:sz w:val="20"/>
              </w:rPr>
              <w:t>absolventy</w:t>
            </w:r>
            <w:r w:rsidR="0035193C" w:rsidRPr="00CA7135">
              <w:rPr>
                <w:rFonts w:ascii="Arial" w:hAnsi="Arial" w:cs="Arial"/>
                <w:sz w:val="20"/>
              </w:rPr>
              <w:t>, které se týkají Fakulty managementu a ekonomiky,</w:t>
            </w:r>
            <w:r w:rsidR="00684EA1" w:rsidRPr="00CA7135">
              <w:rPr>
                <w:rFonts w:ascii="Arial" w:hAnsi="Arial" w:cs="Arial"/>
                <w:sz w:val="20"/>
              </w:rPr>
              <w:t xml:space="preserve"> jsou projednávány na K</w:t>
            </w:r>
            <w:r w:rsidRPr="00CA7135">
              <w:rPr>
                <w:rFonts w:ascii="Arial" w:hAnsi="Arial" w:cs="Arial"/>
                <w:sz w:val="20"/>
              </w:rPr>
              <w:t>olegiu děkana Fakulty managementu a ekonomiky.</w:t>
            </w:r>
          </w:p>
          <w:p w14:paraId="4C087EBA" w14:textId="6B7843BD" w:rsidR="0046767D" w:rsidRPr="00CA7135" w:rsidRDefault="00C21CC8" w:rsidP="000F404F">
            <w:pPr>
              <w:pStyle w:val="Bezmezer"/>
              <w:numPr>
                <w:ilvl w:val="0"/>
                <w:numId w:val="29"/>
              </w:numPr>
              <w:spacing w:before="40" w:after="40"/>
              <w:ind w:right="284"/>
              <w:rPr>
                <w:rFonts w:ascii="Arial" w:hAnsi="Arial" w:cs="Arial"/>
                <w:sz w:val="20"/>
              </w:rPr>
            </w:pPr>
            <w:r w:rsidRPr="00CA7135">
              <w:rPr>
                <w:rFonts w:ascii="Arial" w:hAnsi="Arial" w:cs="Arial"/>
                <w:sz w:val="20"/>
              </w:rPr>
              <w:t xml:space="preserve">Výsledky hodnocení kvality studia ve studijním programu/oboru </w:t>
            </w:r>
            <w:r w:rsidR="003C6D66" w:rsidRPr="00CA7135">
              <w:rPr>
                <w:rFonts w:ascii="Arial" w:hAnsi="Arial" w:cs="Arial"/>
                <w:sz w:val="20"/>
              </w:rPr>
              <w:t>absolventy</w:t>
            </w:r>
            <w:r w:rsidRPr="00CA7135">
              <w:rPr>
                <w:rFonts w:ascii="Arial" w:hAnsi="Arial" w:cs="Arial"/>
                <w:sz w:val="20"/>
              </w:rPr>
              <w:t xml:space="preserve"> jsou dále projednávány Akademickým senátem UTB ve Zlíně, Radou pro vnitřní hodnocení UTB ve Zlíně, Vědeckou radou UTB ve Zlíně.</w:t>
            </w:r>
          </w:p>
        </w:tc>
      </w:tr>
      <w:tr w:rsidR="0046767D" w:rsidRPr="00CA7135" w14:paraId="030E1613" w14:textId="77777777" w:rsidTr="004E7679">
        <w:trPr>
          <w:trHeight w:val="50"/>
        </w:trPr>
        <w:tc>
          <w:tcPr>
            <w:tcW w:w="9040" w:type="dxa"/>
            <w:gridSpan w:val="2"/>
          </w:tcPr>
          <w:p w14:paraId="7E5C4D52" w14:textId="77777777" w:rsidR="0046767D" w:rsidRPr="00CA7135" w:rsidRDefault="0046767D" w:rsidP="000F404F">
            <w:pPr>
              <w:pStyle w:val="Bezmezer"/>
              <w:spacing w:before="40" w:after="40"/>
              <w:ind w:right="284"/>
              <w:rPr>
                <w:rFonts w:ascii="Arial" w:hAnsi="Arial" w:cs="Arial"/>
                <w:b/>
                <w:sz w:val="20"/>
              </w:rPr>
            </w:pPr>
            <w:r w:rsidRPr="00CA7135">
              <w:rPr>
                <w:rFonts w:ascii="Arial" w:hAnsi="Arial" w:cs="Arial"/>
                <w:b/>
                <w:sz w:val="20"/>
              </w:rPr>
              <w:lastRenderedPageBreak/>
              <w:t>Zohlednění výsledků ve vzdělávací činnosti</w:t>
            </w:r>
          </w:p>
          <w:p w14:paraId="360F4670" w14:textId="77777777" w:rsidR="0046767D" w:rsidRPr="00CA7135" w:rsidRDefault="0046767D" w:rsidP="000F404F">
            <w:pPr>
              <w:pStyle w:val="Bezmezer"/>
              <w:spacing w:before="40" w:after="40"/>
              <w:ind w:right="284"/>
              <w:rPr>
                <w:rFonts w:ascii="Arial" w:hAnsi="Arial" w:cs="Arial"/>
                <w:i/>
                <w:sz w:val="16"/>
                <w:szCs w:val="16"/>
              </w:rPr>
            </w:pPr>
            <w:r w:rsidRPr="00CA7135">
              <w:rPr>
                <w:rFonts w:ascii="Arial" w:hAnsi="Arial" w:cs="Arial"/>
                <w:i/>
                <w:sz w:val="16"/>
                <w:szCs w:val="16"/>
              </w:rPr>
              <w:t>(popis toho, jaké byly zjištěné nedostatky, jaká byla přijatá nápravná opatření při zjištění nedostatků, jak byla účinná)</w:t>
            </w:r>
          </w:p>
        </w:tc>
      </w:tr>
      <w:tr w:rsidR="0046767D" w:rsidRPr="00CA7135" w14:paraId="7626CDC7" w14:textId="77777777" w:rsidTr="002029B4">
        <w:trPr>
          <w:trHeight w:val="693"/>
        </w:trPr>
        <w:tc>
          <w:tcPr>
            <w:tcW w:w="9040" w:type="dxa"/>
            <w:gridSpan w:val="2"/>
          </w:tcPr>
          <w:p w14:paraId="3335DC8C" w14:textId="467B99B9" w:rsidR="002C46F2" w:rsidRPr="00CA7135" w:rsidRDefault="00147C47" w:rsidP="000F404F">
            <w:pPr>
              <w:pStyle w:val="Bezmezer"/>
              <w:spacing w:before="40" w:after="40"/>
              <w:ind w:right="284"/>
              <w:rPr>
                <w:rFonts w:ascii="Arial" w:hAnsi="Arial" w:cs="Arial"/>
                <w:sz w:val="20"/>
              </w:rPr>
            </w:pPr>
            <w:r>
              <w:rPr>
                <w:rFonts w:ascii="Arial" w:hAnsi="Arial" w:cs="Arial"/>
                <w:sz w:val="20"/>
              </w:rPr>
              <w:t>Vzhledem k tomu, že také</w:t>
            </w:r>
            <w:r w:rsidR="002C46F2" w:rsidRPr="00CA7135">
              <w:rPr>
                <w:rFonts w:ascii="Arial" w:hAnsi="Arial" w:cs="Arial"/>
                <w:sz w:val="20"/>
              </w:rPr>
              <w:t xml:space="preserve"> pro hodnocení indikátoru D</w:t>
            </w:r>
            <w:r w:rsidR="002C46F2" w:rsidRPr="00CA7135">
              <w:rPr>
                <w:rFonts w:ascii="Arial" w:hAnsi="Arial" w:cs="Arial"/>
                <w:sz w:val="20"/>
                <w:vertAlign w:val="subscript"/>
              </w:rPr>
              <w:t>1</w:t>
            </w:r>
            <w:r w:rsidR="002C46F2" w:rsidRPr="00CA7135">
              <w:rPr>
                <w:rFonts w:ascii="Arial" w:hAnsi="Arial" w:cs="Arial"/>
                <w:sz w:val="20"/>
              </w:rPr>
              <w:t xml:space="preserve"> nejsou k dispozici data za jednotlivé programy ani obory, ale pouze za celou Fakultu managementu a ekonomiky, lze vyvodit pouze rámcová opatření pro kvalitu studia ve studijním oboru Management ve zdravotnictví:</w:t>
            </w:r>
          </w:p>
          <w:p w14:paraId="64168BC6" w14:textId="382108DB" w:rsidR="002C46F2" w:rsidRPr="00CA7135" w:rsidRDefault="002C46F2" w:rsidP="000F404F">
            <w:pPr>
              <w:pStyle w:val="Bezmezer"/>
              <w:numPr>
                <w:ilvl w:val="0"/>
                <w:numId w:val="32"/>
              </w:numPr>
              <w:spacing w:before="40" w:after="40"/>
              <w:ind w:right="284"/>
              <w:rPr>
                <w:rFonts w:ascii="Arial" w:hAnsi="Arial" w:cs="Arial"/>
                <w:sz w:val="20"/>
              </w:rPr>
            </w:pPr>
            <w:r w:rsidRPr="00CA7135">
              <w:rPr>
                <w:rFonts w:ascii="Arial" w:hAnsi="Arial" w:cs="Arial"/>
                <w:sz w:val="20"/>
              </w:rPr>
              <w:t>Jak uvádí Zpráva o vnitřním hodnocení kvality vzdělávací, tvůrčí a s nimi souvisejících činností Univerzity Tomáše Bati ve Zlíně, absolventi</w:t>
            </w:r>
            <w:r w:rsidR="00EB4236" w:rsidRPr="00CA7135">
              <w:rPr>
                <w:rFonts w:ascii="Arial" w:hAnsi="Arial" w:cs="Arial"/>
                <w:sz w:val="20"/>
              </w:rPr>
              <w:t xml:space="preserve"> Fakulty managementu a ekonomiky</w:t>
            </w:r>
            <w:r w:rsidRPr="00CA7135">
              <w:rPr>
                <w:rFonts w:ascii="Arial" w:hAnsi="Arial" w:cs="Arial"/>
                <w:sz w:val="20"/>
              </w:rPr>
              <w:t xml:space="preserve"> jsou se svým studiem na UTB ve Zlíně spokojeni, jejich očekávání ohledně studia se naplnila a studovaný studijní program by doporučili druhým. V tomto ohledu vykazují absolventi vyšší míru spokojenosti než stávající studenti UTB ve Zlíně. V průměru je jejich hodnocení vyšší o 0,4 až 0,7 bodu.</w:t>
            </w:r>
          </w:p>
          <w:p w14:paraId="52DCB502" w14:textId="67D3531F" w:rsidR="00CA7135" w:rsidRPr="00CA7135" w:rsidRDefault="00EB4236" w:rsidP="000F404F">
            <w:pPr>
              <w:pStyle w:val="Bezmezer"/>
              <w:numPr>
                <w:ilvl w:val="0"/>
                <w:numId w:val="32"/>
              </w:numPr>
              <w:spacing w:before="40" w:after="40"/>
              <w:ind w:right="284"/>
              <w:rPr>
                <w:rFonts w:ascii="Arial" w:hAnsi="Arial" w:cs="Arial"/>
                <w:sz w:val="20"/>
              </w:rPr>
            </w:pPr>
            <w:r w:rsidRPr="00CA7135">
              <w:rPr>
                <w:rFonts w:ascii="Arial" w:hAnsi="Arial" w:cs="Arial"/>
                <w:sz w:val="20"/>
              </w:rPr>
              <w:t>V žádné ze sledovaných položek nebyla Fakulta managementu a ekonomiky, stejně jako celá UTB ve Zlíně</w:t>
            </w:r>
            <w:r w:rsidR="00CA7135" w:rsidRPr="00CA7135">
              <w:rPr>
                <w:rFonts w:ascii="Arial" w:hAnsi="Arial" w:cs="Arial"/>
                <w:sz w:val="20"/>
              </w:rPr>
              <w:t>,</w:t>
            </w:r>
            <w:r w:rsidRPr="00CA7135">
              <w:rPr>
                <w:rFonts w:ascii="Arial" w:hAnsi="Arial" w:cs="Arial"/>
                <w:sz w:val="20"/>
              </w:rPr>
              <w:t xml:space="preserve"> hodnocena jako podprůměrná. Nejvyšší míru spokojenosti absolventi vykazují vzhledem ke studijnímu prostředí</w:t>
            </w:r>
            <w:r w:rsidR="00CA7135">
              <w:rPr>
                <w:rFonts w:ascii="Arial" w:hAnsi="Arial" w:cs="Arial"/>
                <w:sz w:val="20"/>
              </w:rPr>
              <w:t xml:space="preserve"> (2)</w:t>
            </w:r>
            <w:r w:rsidRPr="00CA7135">
              <w:rPr>
                <w:rFonts w:ascii="Arial" w:hAnsi="Arial" w:cs="Arial"/>
                <w:sz w:val="20"/>
              </w:rPr>
              <w:t xml:space="preserve">, které je hodnoceno nadmíru pozitivně (na </w:t>
            </w:r>
            <w:proofErr w:type="spellStart"/>
            <w:r w:rsidRPr="00CA7135">
              <w:rPr>
                <w:rFonts w:ascii="Arial" w:hAnsi="Arial" w:cs="Arial"/>
                <w:sz w:val="20"/>
              </w:rPr>
              <w:t>FaME</w:t>
            </w:r>
            <w:proofErr w:type="spellEnd"/>
            <w:r w:rsidRPr="00CA7135">
              <w:rPr>
                <w:rFonts w:ascii="Arial" w:hAnsi="Arial" w:cs="Arial"/>
                <w:sz w:val="20"/>
              </w:rPr>
              <w:t xml:space="preserve"> dokonce lépe, než je průměr na celé UTB ve Zlíně</w:t>
            </w:r>
            <w:r w:rsidR="008F4770" w:rsidRPr="00CA7135">
              <w:rPr>
                <w:rFonts w:ascii="Arial" w:hAnsi="Arial" w:cs="Arial"/>
                <w:sz w:val="20"/>
              </w:rPr>
              <w:t>).</w:t>
            </w:r>
          </w:p>
          <w:p w14:paraId="3D53BBE6" w14:textId="7CE2A754" w:rsidR="00CA7135" w:rsidRDefault="00CA7135" w:rsidP="000F404F">
            <w:pPr>
              <w:pStyle w:val="Bezmezer"/>
              <w:numPr>
                <w:ilvl w:val="0"/>
                <w:numId w:val="32"/>
              </w:numPr>
              <w:spacing w:before="40" w:after="40"/>
              <w:ind w:right="284"/>
              <w:rPr>
                <w:rFonts w:ascii="Arial" w:hAnsi="Arial" w:cs="Arial"/>
                <w:sz w:val="20"/>
              </w:rPr>
            </w:pPr>
            <w:r>
              <w:rPr>
                <w:rFonts w:ascii="Arial" w:hAnsi="Arial" w:cs="Arial"/>
                <w:sz w:val="20"/>
              </w:rPr>
              <w:t xml:space="preserve">Stejně jako u hodnocení studentů, tak i absolventi hodnotili z předem definovaných faktorů nejhůře participaci studentů na kvalitě výuky (3), kde byly všechny tři položky hodnoceny mírně </w:t>
            </w:r>
            <w:r w:rsidR="00147C47">
              <w:rPr>
                <w:rFonts w:ascii="Arial" w:hAnsi="Arial" w:cs="Arial"/>
                <w:sz w:val="20"/>
              </w:rPr>
              <w:t>horší hodnotou</w:t>
            </w:r>
            <w:r>
              <w:rPr>
                <w:rFonts w:ascii="Arial" w:hAnsi="Arial" w:cs="Arial"/>
                <w:sz w:val="20"/>
              </w:rPr>
              <w:t xml:space="preserve"> než je průměrná hodnota na celé UTB ve Zlíně. Nezbytným opatřením na </w:t>
            </w:r>
            <w:proofErr w:type="spellStart"/>
            <w:r>
              <w:rPr>
                <w:rFonts w:ascii="Arial" w:hAnsi="Arial" w:cs="Arial"/>
                <w:sz w:val="20"/>
              </w:rPr>
              <w:t>FaME</w:t>
            </w:r>
            <w:proofErr w:type="spellEnd"/>
            <w:r>
              <w:rPr>
                <w:rFonts w:ascii="Arial" w:hAnsi="Arial" w:cs="Arial"/>
                <w:sz w:val="20"/>
              </w:rPr>
              <w:t xml:space="preserve"> musí být aktivity směřující k dosažení cíle č. 3 – zvýšit participaci studentů na systému hodnocení a vzdělávací činnosti na UTB ve Zlíně. Z tohoto hlediska by bylo vhodné</w:t>
            </w:r>
            <w:r w:rsidR="00BB14E3">
              <w:rPr>
                <w:rFonts w:ascii="Arial" w:hAnsi="Arial" w:cs="Arial"/>
                <w:sz w:val="20"/>
              </w:rPr>
              <w:t xml:space="preserve"> provést individuální rozhovory s absolventy úspěšnými v praxi a zapojovat je do inovací jednotlivých předmětů (jako např. naše úspěšná absolventka aktuálně pracující na pozici ředitelky</w:t>
            </w:r>
            <w:r w:rsidR="00C76481">
              <w:rPr>
                <w:rFonts w:ascii="Arial" w:hAnsi="Arial" w:cs="Arial"/>
                <w:sz w:val="20"/>
              </w:rPr>
              <w:t xml:space="preserve"> ve společnosti</w:t>
            </w:r>
            <w:r w:rsidR="00BB14E3">
              <w:rPr>
                <w:rFonts w:ascii="Arial" w:hAnsi="Arial" w:cs="Arial"/>
                <w:sz w:val="20"/>
              </w:rPr>
              <w:t xml:space="preserve"> </w:t>
            </w:r>
            <w:proofErr w:type="spellStart"/>
            <w:r w:rsidR="00BB14E3">
              <w:rPr>
                <w:rFonts w:ascii="Arial" w:hAnsi="Arial" w:cs="Arial"/>
                <w:sz w:val="20"/>
              </w:rPr>
              <w:t>Al</w:t>
            </w:r>
            <w:r w:rsidR="00C76481">
              <w:rPr>
                <w:rFonts w:ascii="Arial" w:hAnsi="Arial" w:cs="Arial"/>
                <w:sz w:val="20"/>
              </w:rPr>
              <w:t>z</w:t>
            </w:r>
            <w:r w:rsidR="00BB14E3">
              <w:rPr>
                <w:rFonts w:ascii="Arial" w:hAnsi="Arial" w:cs="Arial"/>
                <w:sz w:val="20"/>
              </w:rPr>
              <w:t>heimercetr</w:t>
            </w:r>
            <w:r w:rsidR="00C76481">
              <w:rPr>
                <w:rFonts w:ascii="Arial" w:hAnsi="Arial" w:cs="Arial"/>
                <w:sz w:val="20"/>
              </w:rPr>
              <w:t>um</w:t>
            </w:r>
            <w:proofErr w:type="spellEnd"/>
            <w:r w:rsidR="00BB14E3">
              <w:rPr>
                <w:rFonts w:ascii="Arial" w:hAnsi="Arial" w:cs="Arial"/>
                <w:sz w:val="20"/>
              </w:rPr>
              <w:t xml:space="preserve"> Zlín, absolvent na pozici </w:t>
            </w:r>
            <w:r w:rsidR="00431556">
              <w:rPr>
                <w:rFonts w:ascii="Arial" w:hAnsi="Arial" w:cs="Arial"/>
                <w:sz w:val="20"/>
              </w:rPr>
              <w:t>manažera kvality v nemocnici Vsetín a Uherské Hradiště, absolvent na pozici vedoucí odboru kvality, bezpečnosti a krizového řízení ve Fakultní nemocnici Brno apod.).</w:t>
            </w:r>
            <w:r w:rsidR="003B63F0">
              <w:rPr>
                <w:rFonts w:ascii="Arial" w:hAnsi="Arial" w:cs="Arial"/>
                <w:sz w:val="20"/>
              </w:rPr>
              <w:t xml:space="preserve"> </w:t>
            </w:r>
          </w:p>
          <w:p w14:paraId="4E719325" w14:textId="342756EB" w:rsidR="00431556" w:rsidRPr="00CA7135" w:rsidRDefault="00431556" w:rsidP="00147C47">
            <w:pPr>
              <w:pStyle w:val="Bezmezer"/>
              <w:numPr>
                <w:ilvl w:val="0"/>
                <w:numId w:val="32"/>
              </w:numPr>
              <w:spacing w:before="40" w:after="40"/>
              <w:ind w:right="284"/>
              <w:rPr>
                <w:rFonts w:ascii="Arial" w:hAnsi="Arial" w:cs="Arial"/>
                <w:sz w:val="20"/>
              </w:rPr>
            </w:pPr>
            <w:r>
              <w:rPr>
                <w:rFonts w:ascii="Arial" w:hAnsi="Arial" w:cs="Arial"/>
                <w:sz w:val="20"/>
              </w:rPr>
              <w:t xml:space="preserve">Z hlediska kvality faktorů zaměřených výstupy učení (8) byly mírně </w:t>
            </w:r>
            <w:r w:rsidR="00147C47">
              <w:rPr>
                <w:rFonts w:ascii="Arial" w:hAnsi="Arial" w:cs="Arial"/>
                <w:sz w:val="20"/>
              </w:rPr>
              <w:t>hroší hodnotou</w:t>
            </w:r>
            <w:r>
              <w:rPr>
                <w:rFonts w:ascii="Arial" w:hAnsi="Arial" w:cs="Arial"/>
                <w:sz w:val="20"/>
              </w:rPr>
              <w:t>, oproti hodnocení na celé UTB ve Zlíně, hodnoceny položky: Kvalita znalostí vědeckých pracovních postupů a výzkumu</w:t>
            </w:r>
            <w:r w:rsidR="00C76481">
              <w:rPr>
                <w:rFonts w:ascii="Arial" w:hAnsi="Arial" w:cs="Arial"/>
                <w:sz w:val="20"/>
              </w:rPr>
              <w:t xml:space="preserve"> a</w:t>
            </w:r>
            <w:r>
              <w:rPr>
                <w:rFonts w:ascii="Arial" w:hAnsi="Arial" w:cs="Arial"/>
                <w:sz w:val="20"/>
              </w:rPr>
              <w:t xml:space="preserve"> Studium umožnilo získat vlastní zkušenosti s výzkumem, což kopíruje i názorů studentů z hodnocení C</w:t>
            </w:r>
            <w:r w:rsidRPr="00431556">
              <w:rPr>
                <w:rFonts w:ascii="Arial" w:hAnsi="Arial" w:cs="Arial"/>
                <w:sz w:val="20"/>
                <w:vertAlign w:val="subscript"/>
              </w:rPr>
              <w:t>2</w:t>
            </w:r>
            <w:r>
              <w:rPr>
                <w:rFonts w:ascii="Arial" w:hAnsi="Arial" w:cs="Arial"/>
                <w:sz w:val="20"/>
                <w:vertAlign w:val="subscript"/>
              </w:rPr>
              <w:t xml:space="preserve">. </w:t>
            </w:r>
            <w:r w:rsidR="00C76481">
              <w:rPr>
                <w:rFonts w:ascii="Arial" w:hAnsi="Arial" w:cs="Arial"/>
                <w:sz w:val="20"/>
              </w:rPr>
              <w:t>Stejná</w:t>
            </w:r>
            <w:r>
              <w:rPr>
                <w:rFonts w:ascii="Arial" w:hAnsi="Arial" w:cs="Arial"/>
                <w:sz w:val="20"/>
              </w:rPr>
              <w:t xml:space="preserve"> opatření zaměřen</w:t>
            </w:r>
            <w:r w:rsidR="00C76481">
              <w:rPr>
                <w:rFonts w:ascii="Arial" w:hAnsi="Arial" w:cs="Arial"/>
                <w:sz w:val="20"/>
              </w:rPr>
              <w:t>á</w:t>
            </w:r>
            <w:r>
              <w:rPr>
                <w:rFonts w:ascii="Arial" w:hAnsi="Arial" w:cs="Arial"/>
                <w:sz w:val="20"/>
              </w:rPr>
              <w:t xml:space="preserve"> na zvýšení angažovanosti akademických pracovníků s cílem zvýšit jejich zájem zapojovat studenty do jejich výzkumné činnosti by tedy mělo efekt nejen na studenty, ale</w:t>
            </w:r>
            <w:r w:rsidR="00147C47">
              <w:rPr>
                <w:rFonts w:ascii="Arial" w:hAnsi="Arial" w:cs="Arial"/>
                <w:sz w:val="20"/>
              </w:rPr>
              <w:t xml:space="preserve"> z dlouhodobého hlediska</w:t>
            </w:r>
            <w:r>
              <w:rPr>
                <w:rFonts w:ascii="Arial" w:hAnsi="Arial" w:cs="Arial"/>
                <w:sz w:val="20"/>
              </w:rPr>
              <w:t xml:space="preserve"> také na ab</w:t>
            </w:r>
            <w:r w:rsidR="00C76481">
              <w:rPr>
                <w:rFonts w:ascii="Arial" w:hAnsi="Arial" w:cs="Arial"/>
                <w:sz w:val="20"/>
              </w:rPr>
              <w:t>s</w:t>
            </w:r>
            <w:r>
              <w:rPr>
                <w:rFonts w:ascii="Arial" w:hAnsi="Arial" w:cs="Arial"/>
                <w:sz w:val="20"/>
              </w:rPr>
              <w:t>olventy.</w:t>
            </w:r>
          </w:p>
        </w:tc>
      </w:tr>
    </w:tbl>
    <w:p w14:paraId="49B14C3F" w14:textId="77777777" w:rsidR="004E7679" w:rsidRPr="00CA7135" w:rsidRDefault="004E7679" w:rsidP="004E7679">
      <w:pPr>
        <w:pStyle w:val="Bezmezer"/>
        <w:spacing w:before="40"/>
        <w:ind w:right="284"/>
        <w:rPr>
          <w:rFonts w:ascii="Arial" w:hAnsi="Arial" w:cs="Arial"/>
          <w:sz w:val="16"/>
          <w:szCs w:val="16"/>
        </w:rPr>
      </w:pPr>
      <w:r w:rsidRPr="00CA7135">
        <w:rPr>
          <w:rFonts w:ascii="Arial" w:hAnsi="Arial" w:cs="Arial"/>
          <w:sz w:val="16"/>
          <w:szCs w:val="16"/>
        </w:rPr>
        <w:t xml:space="preserve">Poznámka: Pro každý další typ hodnocení (typ 2 atd.) se vkládá nová tabulka.    </w:t>
      </w:r>
    </w:p>
    <w:p w14:paraId="34439301" w14:textId="2F915B27" w:rsidR="0046767D" w:rsidRDefault="0046767D" w:rsidP="0046767D">
      <w:pPr>
        <w:rPr>
          <w:rFonts w:eastAsia="Times New Roman" w:cs="Arial"/>
          <w:color w:val="000000"/>
          <w:sz w:val="16"/>
          <w:szCs w:val="16"/>
          <w:lang w:eastAsia="cs-CZ"/>
        </w:rPr>
      </w:pPr>
      <w:r w:rsidRPr="00CA7135">
        <w:rPr>
          <w:sz w:val="16"/>
          <w:szCs w:val="16"/>
        </w:rPr>
        <w:t>Navazuje na indikátor D</w:t>
      </w:r>
      <w:r w:rsidRPr="00CA7135">
        <w:rPr>
          <w:sz w:val="16"/>
          <w:szCs w:val="16"/>
          <w:vertAlign w:val="subscript"/>
        </w:rPr>
        <w:t>1</w:t>
      </w:r>
      <w:r w:rsidRPr="00CA7135">
        <w:rPr>
          <w:sz w:val="16"/>
          <w:szCs w:val="16"/>
        </w:rPr>
        <w:t xml:space="preserve"> ZV</w:t>
      </w:r>
      <w:r w:rsidRPr="00CA7135">
        <w:rPr>
          <w:rFonts w:cs="Arial"/>
          <w:sz w:val="16"/>
          <w:szCs w:val="16"/>
        </w:rPr>
        <w:t>H UTB</w:t>
      </w:r>
      <w:r w:rsidRPr="009755D6">
        <w:rPr>
          <w:rFonts w:cs="Arial"/>
          <w:sz w:val="16"/>
          <w:szCs w:val="16"/>
        </w:rPr>
        <w:t>.</w:t>
      </w:r>
    </w:p>
    <w:p w14:paraId="36963458" w14:textId="77777777" w:rsidR="003D2F07" w:rsidRDefault="003D2F07" w:rsidP="004E7679">
      <w:pPr>
        <w:ind w:right="454"/>
        <w:rPr>
          <w:rFonts w:cs="Arial"/>
          <w:b/>
          <w:color w:val="C45911" w:themeColor="accent2" w:themeShade="BF"/>
          <w:sz w:val="24"/>
          <w:szCs w:val="24"/>
        </w:rPr>
        <w:sectPr w:rsidR="003D2F07" w:rsidSect="00BF69BF">
          <w:pgSz w:w="11906" w:h="16838" w:code="9"/>
          <w:pgMar w:top="1418" w:right="1418" w:bottom="1418" w:left="1418" w:header="709" w:footer="709" w:gutter="0"/>
          <w:cols w:space="708"/>
          <w:titlePg/>
          <w:docGrid w:linePitch="360"/>
        </w:sectPr>
      </w:pPr>
    </w:p>
    <w:p w14:paraId="1598AB14" w14:textId="501E5456"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d</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zaměstnavateli</w:t>
      </w:r>
    </w:p>
    <w:p w14:paraId="1CE7EA78"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073800FA" w14:textId="77777777" w:rsidTr="00160D7F">
        <w:trPr>
          <w:trHeight w:val="376"/>
        </w:trPr>
        <w:tc>
          <w:tcPr>
            <w:tcW w:w="9040" w:type="dxa"/>
            <w:gridSpan w:val="2"/>
            <w:shd w:val="clear" w:color="auto" w:fill="F7CAAC" w:themeFill="accent2" w:themeFillTint="66"/>
          </w:tcPr>
          <w:p w14:paraId="081ACD05" w14:textId="5DE8A67A" w:rsidR="004E7679" w:rsidRPr="00E907FB" w:rsidRDefault="00F75C3F" w:rsidP="0046767D">
            <w:pPr>
              <w:pStyle w:val="Bezmezer"/>
              <w:spacing w:before="40" w:after="40"/>
              <w:ind w:right="284"/>
              <w:jc w:val="left"/>
              <w:rPr>
                <w:rFonts w:ascii="Arial" w:hAnsi="Arial" w:cs="Arial"/>
                <w:b/>
                <w:sz w:val="20"/>
              </w:rPr>
            </w:pPr>
            <w:r w:rsidRPr="00160D7F">
              <w:rPr>
                <w:rFonts w:ascii="Arial" w:hAnsi="Arial" w:cs="Arial"/>
                <w:b/>
                <w:sz w:val="20"/>
              </w:rPr>
              <w:t xml:space="preserve">Hodnocení zaměstnavatelů – </w:t>
            </w:r>
            <w:r w:rsidR="0046767D">
              <w:rPr>
                <w:rFonts w:ascii="Arial" w:hAnsi="Arial" w:cs="Arial"/>
                <w:b/>
                <w:sz w:val="20"/>
              </w:rPr>
              <w:t xml:space="preserve">Fakultní hodnocení ze </w:t>
            </w:r>
            <w:r w:rsidR="0046767D" w:rsidRPr="00320BF8">
              <w:rPr>
                <w:rFonts w:ascii="Arial" w:hAnsi="Arial" w:cs="Arial"/>
                <w:b/>
                <w:sz w:val="20"/>
              </w:rPr>
              <w:t xml:space="preserve">strany zaměstnavatelů v rámci </w:t>
            </w:r>
            <w:r w:rsidR="0046767D" w:rsidRPr="00160D7F">
              <w:rPr>
                <w:rFonts w:ascii="Arial" w:hAnsi="Arial" w:cs="Arial"/>
                <w:b/>
                <w:sz w:val="20"/>
              </w:rPr>
              <w:t>modulu D</w:t>
            </w:r>
            <w:r w:rsidR="0046767D">
              <w:rPr>
                <w:rFonts w:ascii="Arial" w:hAnsi="Arial" w:cs="Arial"/>
                <w:b/>
                <w:sz w:val="20"/>
                <w:vertAlign w:val="subscript"/>
              </w:rPr>
              <w:t>2</w:t>
            </w:r>
            <w:r w:rsidR="0046767D" w:rsidRPr="00160D7F">
              <w:rPr>
                <w:rFonts w:ascii="Arial" w:hAnsi="Arial" w:cs="Arial"/>
                <w:b/>
                <w:sz w:val="20"/>
              </w:rPr>
              <w:t xml:space="preserve"> </w:t>
            </w:r>
            <w:r w:rsidR="0046767D">
              <w:rPr>
                <w:rFonts w:ascii="Arial" w:hAnsi="Arial" w:cs="Arial"/>
                <w:b/>
                <w:sz w:val="20"/>
              </w:rPr>
              <w:t xml:space="preserve">ZVH </w:t>
            </w:r>
            <w:r w:rsidR="0046767D" w:rsidRPr="00160D7F">
              <w:rPr>
                <w:rFonts w:ascii="Arial" w:hAnsi="Arial" w:cs="Arial"/>
                <w:b/>
                <w:sz w:val="20"/>
              </w:rPr>
              <w:t>UTB</w:t>
            </w:r>
          </w:p>
        </w:tc>
      </w:tr>
      <w:tr w:rsidR="004E7679" w:rsidRPr="0058573E" w14:paraId="615696C5" w14:textId="77777777" w:rsidTr="00F75C3F">
        <w:trPr>
          <w:trHeight w:val="396"/>
        </w:trPr>
        <w:tc>
          <w:tcPr>
            <w:tcW w:w="4238" w:type="dxa"/>
          </w:tcPr>
          <w:p w14:paraId="0A8A273A"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710F9C95" w14:textId="1055A552" w:rsidR="004E7679" w:rsidRDefault="004E7679" w:rsidP="003546A5">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w:t>
            </w:r>
            <w:r w:rsidR="003546A5">
              <w:rPr>
                <w:rFonts w:ascii="Arial" w:hAnsi="Arial" w:cs="Arial"/>
                <w:i/>
                <w:sz w:val="16"/>
                <w:szCs w:val="16"/>
              </w:rPr>
              <w:t>2015</w:t>
            </w:r>
            <w:r w:rsidRPr="006B4318">
              <w:rPr>
                <w:rFonts w:ascii="Arial" w:hAnsi="Arial" w:cs="Arial"/>
                <w:i/>
                <w:sz w:val="16"/>
                <w:szCs w:val="16"/>
              </w:rPr>
              <w:t xml:space="preserve"> až </w:t>
            </w:r>
            <w:r w:rsidR="003546A5">
              <w:rPr>
                <w:rFonts w:ascii="Arial" w:hAnsi="Arial" w:cs="Arial"/>
                <w:i/>
                <w:sz w:val="16"/>
                <w:szCs w:val="16"/>
              </w:rPr>
              <w:t>2018</w:t>
            </w:r>
            <w:r>
              <w:rPr>
                <w:rFonts w:ascii="Arial" w:hAnsi="Arial" w:cs="Arial"/>
                <w:i/>
                <w:sz w:val="16"/>
                <w:szCs w:val="16"/>
              </w:rPr>
              <w:t>)</w:t>
            </w:r>
          </w:p>
        </w:tc>
        <w:tc>
          <w:tcPr>
            <w:tcW w:w="4802" w:type="dxa"/>
          </w:tcPr>
          <w:p w14:paraId="431A6423" w14:textId="77777777" w:rsidR="004E7679" w:rsidRDefault="004E7679" w:rsidP="00D03D96">
            <w:pPr>
              <w:pStyle w:val="Bezmezer"/>
              <w:spacing w:before="40" w:after="40"/>
              <w:ind w:right="284"/>
              <w:jc w:val="left"/>
              <w:rPr>
                <w:rFonts w:ascii="Arial" w:hAnsi="Arial" w:cs="Arial"/>
                <w:sz w:val="20"/>
              </w:rPr>
            </w:pPr>
          </w:p>
          <w:p w14:paraId="7EF6E906" w14:textId="5F86BB04" w:rsidR="00F75C3F" w:rsidRPr="0058573E" w:rsidRDefault="00F75C3F" w:rsidP="00D03D96">
            <w:pPr>
              <w:pStyle w:val="Bezmezer"/>
              <w:spacing w:before="40" w:after="40"/>
              <w:ind w:right="284"/>
              <w:jc w:val="left"/>
              <w:rPr>
                <w:rFonts w:ascii="Arial" w:hAnsi="Arial" w:cs="Arial"/>
                <w:sz w:val="20"/>
              </w:rPr>
            </w:pPr>
            <w:r>
              <w:rPr>
                <w:rFonts w:ascii="Arial" w:hAnsi="Arial" w:cs="Arial"/>
                <w:sz w:val="20"/>
              </w:rPr>
              <w:t>2018</w:t>
            </w:r>
          </w:p>
        </w:tc>
      </w:tr>
      <w:tr w:rsidR="0046767D" w:rsidRPr="0058573E" w14:paraId="2A1CB7FF" w14:textId="77777777" w:rsidTr="00F75C3F">
        <w:trPr>
          <w:trHeight w:val="396"/>
        </w:trPr>
        <w:tc>
          <w:tcPr>
            <w:tcW w:w="4238" w:type="dxa"/>
          </w:tcPr>
          <w:p w14:paraId="51E2ECB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Předmět hodnocení</w:t>
            </w:r>
          </w:p>
          <w:p w14:paraId="099F1613" w14:textId="77777777" w:rsidR="0046767D"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371E8D3A" w14:textId="3449BBFC" w:rsidR="0046767D" w:rsidRPr="00320BF8" w:rsidRDefault="0046767D" w:rsidP="00320BF8">
            <w:pPr>
              <w:pStyle w:val="Bezmezer"/>
              <w:spacing w:before="40" w:after="40"/>
              <w:ind w:right="284"/>
              <w:jc w:val="left"/>
              <w:rPr>
                <w:rFonts w:ascii="Arial" w:hAnsi="Arial" w:cs="Arial"/>
                <w:sz w:val="20"/>
              </w:rPr>
            </w:pPr>
            <w:r w:rsidRPr="00320BF8">
              <w:rPr>
                <w:rFonts w:ascii="Arial" w:hAnsi="Arial" w:cs="Arial"/>
                <w:sz w:val="18"/>
                <w:szCs w:val="18"/>
              </w:rPr>
              <w:t xml:space="preserve">Celkové hodnocení kvality studijního </w:t>
            </w:r>
            <w:r w:rsidR="00320BF8" w:rsidRPr="00320BF8">
              <w:rPr>
                <w:rFonts w:ascii="Arial" w:hAnsi="Arial" w:cs="Arial"/>
                <w:sz w:val="18"/>
                <w:szCs w:val="18"/>
              </w:rPr>
              <w:t>oboru ze strany zaměstnavatelů</w:t>
            </w:r>
            <w:r w:rsidRPr="00320BF8">
              <w:rPr>
                <w:rFonts w:ascii="Arial" w:hAnsi="Arial" w:cs="Arial"/>
                <w:sz w:val="18"/>
                <w:szCs w:val="18"/>
              </w:rPr>
              <w:t xml:space="preserve"> zahrnuje</w:t>
            </w:r>
            <w:r w:rsidR="00320BF8" w:rsidRPr="00320BF8">
              <w:rPr>
                <w:rFonts w:ascii="Arial" w:hAnsi="Arial" w:cs="Arial"/>
                <w:sz w:val="18"/>
                <w:szCs w:val="18"/>
              </w:rPr>
              <w:t xml:space="preserve"> následující</w:t>
            </w:r>
            <w:r w:rsidRPr="00320BF8">
              <w:rPr>
                <w:rFonts w:ascii="Arial" w:hAnsi="Arial" w:cs="Arial"/>
                <w:sz w:val="18"/>
                <w:szCs w:val="18"/>
              </w:rPr>
              <w:t xml:space="preserve"> oblasti (1) </w:t>
            </w:r>
            <w:r w:rsidR="00320BF8" w:rsidRPr="00320BF8">
              <w:rPr>
                <w:rFonts w:ascii="Arial" w:hAnsi="Arial" w:cs="Arial"/>
                <w:sz w:val="18"/>
                <w:szCs w:val="18"/>
              </w:rPr>
              <w:t>Relevance pro trh práce</w:t>
            </w:r>
            <w:r w:rsidRPr="00320BF8">
              <w:rPr>
                <w:rFonts w:ascii="Arial" w:hAnsi="Arial" w:cs="Arial"/>
                <w:sz w:val="18"/>
                <w:szCs w:val="18"/>
              </w:rPr>
              <w:t xml:space="preserve">, (2) </w:t>
            </w:r>
            <w:r w:rsidR="00320BF8" w:rsidRPr="00320BF8">
              <w:rPr>
                <w:rFonts w:ascii="Arial" w:hAnsi="Arial" w:cs="Arial"/>
                <w:sz w:val="18"/>
                <w:szCs w:val="18"/>
              </w:rPr>
              <w:t>Výstupy učení</w:t>
            </w:r>
            <w:r w:rsidRPr="00320BF8">
              <w:rPr>
                <w:rFonts w:ascii="Arial" w:hAnsi="Arial" w:cs="Arial"/>
                <w:sz w:val="18"/>
                <w:szCs w:val="18"/>
              </w:rPr>
              <w:t xml:space="preserve">, (3) </w:t>
            </w:r>
            <w:r w:rsidR="00320BF8" w:rsidRPr="00320BF8">
              <w:rPr>
                <w:rFonts w:ascii="Arial" w:hAnsi="Arial" w:cs="Arial"/>
                <w:sz w:val="18"/>
                <w:szCs w:val="18"/>
              </w:rPr>
              <w:t>Generické pracovní kompetence</w:t>
            </w:r>
            <w:r w:rsidRPr="00320BF8">
              <w:rPr>
                <w:rFonts w:ascii="Arial" w:hAnsi="Arial" w:cs="Arial"/>
                <w:sz w:val="18"/>
                <w:szCs w:val="18"/>
              </w:rPr>
              <w:t xml:space="preserve">, (4) </w:t>
            </w:r>
            <w:r w:rsidR="00320BF8" w:rsidRPr="00320BF8">
              <w:rPr>
                <w:rFonts w:ascii="Arial" w:hAnsi="Arial" w:cs="Arial"/>
                <w:sz w:val="18"/>
                <w:szCs w:val="18"/>
              </w:rPr>
              <w:t>Údaje o studijním oboru a zaměstnavatelích</w:t>
            </w:r>
          </w:p>
        </w:tc>
      </w:tr>
      <w:tr w:rsidR="0046767D" w:rsidRPr="0058573E" w14:paraId="405D3B40" w14:textId="77777777" w:rsidTr="00F75C3F">
        <w:trPr>
          <w:trHeight w:val="401"/>
        </w:trPr>
        <w:tc>
          <w:tcPr>
            <w:tcW w:w="4238" w:type="dxa"/>
          </w:tcPr>
          <w:p w14:paraId="2ACB87E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5D289F33"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7A7046E8" w14:textId="216FBF66" w:rsidR="0046767D" w:rsidRPr="00320BF8" w:rsidRDefault="00320BF8" w:rsidP="00320BF8">
            <w:pPr>
              <w:pStyle w:val="Bezmezer"/>
              <w:spacing w:before="40" w:after="40"/>
              <w:ind w:right="284"/>
              <w:jc w:val="left"/>
              <w:rPr>
                <w:rFonts w:ascii="Arial" w:hAnsi="Arial" w:cs="Arial"/>
                <w:sz w:val="20"/>
              </w:rPr>
            </w:pPr>
            <w:r w:rsidRPr="00320BF8">
              <w:rPr>
                <w:rFonts w:ascii="Arial" w:hAnsi="Arial" w:cs="Arial"/>
                <w:sz w:val="18"/>
                <w:szCs w:val="18"/>
              </w:rPr>
              <w:t>Zaměstnavatelé – kontakty z databáze klíčových zaměstnavatelů studijního oboru Univerzity Tomáše Bati ve Zlíně</w:t>
            </w:r>
            <w:r w:rsidR="0046767D" w:rsidRPr="00320BF8">
              <w:rPr>
                <w:rFonts w:ascii="Arial" w:hAnsi="Arial" w:cs="Arial"/>
                <w:sz w:val="18"/>
                <w:szCs w:val="18"/>
              </w:rPr>
              <w:t xml:space="preserve"> </w:t>
            </w:r>
          </w:p>
        </w:tc>
      </w:tr>
      <w:tr w:rsidR="0046767D" w:rsidRPr="0058573E" w14:paraId="60BCD81A" w14:textId="77777777" w:rsidTr="00F75C3F">
        <w:trPr>
          <w:trHeight w:val="394"/>
        </w:trPr>
        <w:tc>
          <w:tcPr>
            <w:tcW w:w="4238" w:type="dxa"/>
          </w:tcPr>
          <w:p w14:paraId="53B6E196"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29F92171"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584BFBF" w14:textId="16A021DF" w:rsidR="0046767D" w:rsidRPr="00320BF8" w:rsidRDefault="0046767D" w:rsidP="00320BF8">
            <w:pPr>
              <w:pStyle w:val="Bezmezer"/>
              <w:spacing w:before="40" w:after="40"/>
              <w:ind w:right="284"/>
              <w:jc w:val="left"/>
              <w:rPr>
                <w:rFonts w:ascii="Arial" w:hAnsi="Arial" w:cs="Arial"/>
                <w:sz w:val="20"/>
              </w:rPr>
            </w:pPr>
            <w:r w:rsidRPr="00320BF8">
              <w:rPr>
                <w:rFonts w:ascii="Arial" w:hAnsi="Arial" w:cs="Arial"/>
                <w:sz w:val="18"/>
                <w:szCs w:val="18"/>
              </w:rPr>
              <w:t xml:space="preserve">Elektronická forma dotazníku prostřednictvím emailu </w:t>
            </w:r>
            <w:r w:rsidR="00320BF8" w:rsidRPr="00320BF8">
              <w:rPr>
                <w:rFonts w:ascii="Arial" w:hAnsi="Arial" w:cs="Arial"/>
                <w:sz w:val="18"/>
                <w:szCs w:val="18"/>
              </w:rPr>
              <w:t>zaměstnavatelům z databáze</w:t>
            </w:r>
            <w:r w:rsidRPr="00320BF8">
              <w:rPr>
                <w:rFonts w:ascii="Arial" w:hAnsi="Arial" w:cs="Arial"/>
                <w:sz w:val="18"/>
                <w:szCs w:val="18"/>
              </w:rPr>
              <w:t xml:space="preserve"> </w:t>
            </w:r>
            <w:r w:rsidR="00320BF8" w:rsidRPr="00320BF8">
              <w:rPr>
                <w:rFonts w:ascii="Arial" w:hAnsi="Arial" w:cs="Arial"/>
                <w:sz w:val="18"/>
                <w:szCs w:val="18"/>
              </w:rPr>
              <w:t>klíčových zaměstnavatelů studijního oboru Univerzity Tomáše Bati ve Zlíně</w:t>
            </w:r>
          </w:p>
        </w:tc>
      </w:tr>
      <w:tr w:rsidR="0046767D" w:rsidRPr="0058573E" w14:paraId="3ED12AD4" w14:textId="77777777" w:rsidTr="00F75C3F">
        <w:trPr>
          <w:trHeight w:val="50"/>
        </w:trPr>
        <w:tc>
          <w:tcPr>
            <w:tcW w:w="4238" w:type="dxa"/>
          </w:tcPr>
          <w:p w14:paraId="47BB55DB" w14:textId="77777777" w:rsidR="0046767D" w:rsidRPr="000104ED" w:rsidRDefault="0046767D" w:rsidP="0046767D">
            <w:pPr>
              <w:pStyle w:val="Bezmezer"/>
              <w:spacing w:before="40" w:after="40"/>
              <w:ind w:right="284"/>
              <w:jc w:val="left"/>
              <w:rPr>
                <w:rFonts w:ascii="Arial" w:hAnsi="Arial" w:cs="Arial"/>
                <w:sz w:val="20"/>
              </w:rPr>
            </w:pPr>
            <w:r w:rsidRPr="000104ED">
              <w:rPr>
                <w:rFonts w:ascii="Arial" w:hAnsi="Arial" w:cs="Arial"/>
                <w:sz w:val="20"/>
              </w:rPr>
              <w:t xml:space="preserve">Frekvence sběru dat   </w:t>
            </w:r>
          </w:p>
          <w:p w14:paraId="78D9886C" w14:textId="77777777" w:rsidR="0046767D" w:rsidRPr="000104ED" w:rsidRDefault="0046767D" w:rsidP="0046767D">
            <w:pPr>
              <w:pStyle w:val="Bezmezer"/>
              <w:spacing w:before="40" w:after="40"/>
              <w:ind w:right="284"/>
              <w:jc w:val="left"/>
              <w:rPr>
                <w:rFonts w:ascii="Arial" w:hAnsi="Arial" w:cs="Arial"/>
                <w:i/>
                <w:sz w:val="16"/>
                <w:szCs w:val="16"/>
              </w:rPr>
            </w:pPr>
            <w:r w:rsidRPr="000104ED">
              <w:rPr>
                <w:rFonts w:ascii="Arial" w:hAnsi="Arial" w:cs="Arial"/>
                <w:i/>
                <w:sz w:val="16"/>
                <w:szCs w:val="16"/>
              </w:rPr>
              <w:t xml:space="preserve">(jednou za semestr, jednou za akademický rok, jednorázový sběr aj.) </w:t>
            </w:r>
          </w:p>
        </w:tc>
        <w:tc>
          <w:tcPr>
            <w:tcW w:w="4802" w:type="dxa"/>
          </w:tcPr>
          <w:p w14:paraId="4C539D95" w14:textId="6A99A5A8" w:rsidR="0046767D" w:rsidRPr="00320BF8" w:rsidRDefault="0046767D" w:rsidP="0046767D">
            <w:pPr>
              <w:pStyle w:val="Bezmezer"/>
              <w:spacing w:before="40" w:after="40"/>
              <w:ind w:right="284"/>
              <w:jc w:val="left"/>
              <w:rPr>
                <w:rFonts w:ascii="Arial" w:hAnsi="Arial" w:cs="Arial"/>
                <w:sz w:val="20"/>
              </w:rPr>
            </w:pPr>
            <w:r w:rsidRPr="00320BF8">
              <w:rPr>
                <w:rFonts w:ascii="Arial" w:hAnsi="Arial" w:cs="Arial"/>
                <w:sz w:val="18"/>
                <w:szCs w:val="18"/>
              </w:rPr>
              <w:t>1x tři roky</w:t>
            </w:r>
          </w:p>
        </w:tc>
      </w:tr>
      <w:tr w:rsidR="0046767D" w:rsidRPr="00A40C3C" w14:paraId="5B524DAB" w14:textId="77777777" w:rsidTr="00F75C3F">
        <w:trPr>
          <w:trHeight w:val="50"/>
        </w:trPr>
        <w:tc>
          <w:tcPr>
            <w:tcW w:w="4238" w:type="dxa"/>
          </w:tcPr>
          <w:p w14:paraId="7964EEB7" w14:textId="77777777" w:rsidR="0046767D" w:rsidRPr="000104ED" w:rsidRDefault="0046767D" w:rsidP="0046767D">
            <w:pPr>
              <w:pStyle w:val="Bezmezer"/>
              <w:spacing w:before="40" w:after="40"/>
              <w:ind w:right="284"/>
              <w:jc w:val="left"/>
              <w:rPr>
                <w:rFonts w:ascii="Arial" w:hAnsi="Arial" w:cs="Arial"/>
                <w:sz w:val="20"/>
              </w:rPr>
            </w:pPr>
            <w:r w:rsidRPr="000104ED">
              <w:rPr>
                <w:rFonts w:ascii="Arial" w:hAnsi="Arial" w:cs="Arial"/>
                <w:sz w:val="20"/>
              </w:rPr>
              <w:t>Návratnost dotazníků</w:t>
            </w:r>
          </w:p>
        </w:tc>
        <w:tc>
          <w:tcPr>
            <w:tcW w:w="4802" w:type="dxa"/>
          </w:tcPr>
          <w:p w14:paraId="3026CB4E" w14:textId="5A5DE12E" w:rsidR="0046767D" w:rsidRPr="00A40C3C" w:rsidRDefault="000104ED" w:rsidP="0046767D">
            <w:pPr>
              <w:pStyle w:val="Bezmezer"/>
              <w:spacing w:before="40" w:after="40"/>
              <w:ind w:right="284"/>
              <w:jc w:val="left"/>
              <w:rPr>
                <w:rFonts w:ascii="Arial" w:hAnsi="Arial" w:cs="Arial"/>
                <w:sz w:val="20"/>
                <w:highlight w:val="yellow"/>
              </w:rPr>
            </w:pPr>
            <w:r w:rsidRPr="00730B01">
              <w:rPr>
                <w:rFonts w:ascii="Arial" w:hAnsi="Arial" w:cs="Arial"/>
                <w:sz w:val="20"/>
              </w:rPr>
              <w:t>42 %</w:t>
            </w:r>
            <w:r w:rsidR="00993BB6">
              <w:rPr>
                <w:rFonts w:ascii="Arial" w:hAnsi="Arial" w:cs="Arial"/>
                <w:sz w:val="20"/>
              </w:rPr>
              <w:t xml:space="preserve"> (dle dostupných informací za celou UTB)</w:t>
            </w:r>
          </w:p>
        </w:tc>
      </w:tr>
      <w:tr w:rsidR="0046767D" w:rsidRPr="00A40C3C" w14:paraId="19ED9DB9" w14:textId="77777777" w:rsidTr="00F75C3F">
        <w:trPr>
          <w:trHeight w:val="50"/>
        </w:trPr>
        <w:tc>
          <w:tcPr>
            <w:tcW w:w="9040" w:type="dxa"/>
            <w:gridSpan w:val="2"/>
          </w:tcPr>
          <w:p w14:paraId="7F7A8D42" w14:textId="77777777" w:rsidR="0046767D" w:rsidRPr="000104ED" w:rsidRDefault="0046767D" w:rsidP="0046767D">
            <w:pPr>
              <w:pStyle w:val="Bezmezer"/>
              <w:spacing w:before="40" w:after="40"/>
              <w:ind w:right="284"/>
              <w:jc w:val="left"/>
              <w:rPr>
                <w:rFonts w:ascii="Arial" w:hAnsi="Arial" w:cs="Arial"/>
                <w:b/>
                <w:sz w:val="20"/>
              </w:rPr>
            </w:pPr>
            <w:r w:rsidRPr="000104ED">
              <w:rPr>
                <w:rFonts w:ascii="Arial" w:hAnsi="Arial" w:cs="Arial"/>
                <w:b/>
                <w:sz w:val="20"/>
              </w:rPr>
              <w:t xml:space="preserve">Dostupnost výsledků hodnocení pro akademické pracovníky a veřejnost </w:t>
            </w:r>
          </w:p>
          <w:p w14:paraId="1B8A0BA6" w14:textId="77777777" w:rsidR="0046767D" w:rsidRPr="000104ED" w:rsidRDefault="0046767D" w:rsidP="0046767D">
            <w:pPr>
              <w:pStyle w:val="Bezmezer"/>
              <w:spacing w:before="40" w:after="40"/>
              <w:ind w:right="284"/>
              <w:jc w:val="left"/>
              <w:rPr>
                <w:rFonts w:ascii="Arial" w:hAnsi="Arial" w:cs="Arial"/>
                <w:sz w:val="20"/>
              </w:rPr>
            </w:pPr>
            <w:r w:rsidRPr="000104ED">
              <w:rPr>
                <w:rFonts w:ascii="Arial" w:hAnsi="Arial" w:cs="Arial"/>
                <w:i/>
                <w:sz w:val="16"/>
                <w:szCs w:val="16"/>
              </w:rPr>
              <w:t>(popis způsobu sdílení a prezentace výsledků, např. souhrnná zpráva)</w:t>
            </w:r>
          </w:p>
        </w:tc>
      </w:tr>
      <w:tr w:rsidR="004047A4" w:rsidRPr="00A40C3C" w14:paraId="661AD7F1" w14:textId="77777777" w:rsidTr="00F75C3F">
        <w:trPr>
          <w:trHeight w:val="1787"/>
        </w:trPr>
        <w:tc>
          <w:tcPr>
            <w:tcW w:w="9040" w:type="dxa"/>
            <w:gridSpan w:val="2"/>
          </w:tcPr>
          <w:p w14:paraId="71C1E787" w14:textId="0DB885DC" w:rsidR="004047A4" w:rsidRPr="000104ED" w:rsidRDefault="000104ED" w:rsidP="000F404F">
            <w:pPr>
              <w:pStyle w:val="Bezmezer"/>
              <w:spacing w:before="40" w:after="40"/>
              <w:ind w:right="284"/>
              <w:rPr>
                <w:rFonts w:ascii="Arial" w:hAnsi="Arial" w:cs="Arial"/>
                <w:sz w:val="20"/>
              </w:rPr>
            </w:pPr>
            <w:r w:rsidRPr="000104ED">
              <w:rPr>
                <w:rFonts w:ascii="Arial" w:hAnsi="Arial" w:cs="Arial"/>
                <w:sz w:val="20"/>
              </w:rPr>
              <w:t>Šetření proběhlo prostřednictvím elektronického dotazníku rozeslaného na kontakty z databáze klíčových zaměstnavatelů SO UTB ve Zlíně. V databázi je pro každý SO realizovaný na UTB ve Zlíně uvedeno alespoň 6 kontaktů na klíčové zaměstnavatele. Celkově databáze čítá více jako 700 kontaktů. Do samotného výzkumu se pak zapojilo 293 zaměstnavatelů</w:t>
            </w:r>
            <w:r w:rsidR="004047A4" w:rsidRPr="000104ED">
              <w:rPr>
                <w:rFonts w:ascii="Arial" w:hAnsi="Arial" w:cs="Arial"/>
                <w:sz w:val="20"/>
              </w:rPr>
              <w:t xml:space="preserve">, což činí </w:t>
            </w:r>
            <w:r w:rsidRPr="000104ED">
              <w:rPr>
                <w:rFonts w:ascii="Arial" w:hAnsi="Arial" w:cs="Arial"/>
                <w:sz w:val="20"/>
              </w:rPr>
              <w:t>cca 4</w:t>
            </w:r>
            <w:r w:rsidR="004047A4" w:rsidRPr="000104ED">
              <w:rPr>
                <w:rFonts w:ascii="Arial" w:hAnsi="Arial" w:cs="Arial"/>
                <w:sz w:val="20"/>
              </w:rPr>
              <w:t>2 % základního souboru.</w:t>
            </w:r>
          </w:p>
          <w:p w14:paraId="36DC1FF4" w14:textId="79673081" w:rsidR="004047A4" w:rsidRPr="000104ED" w:rsidRDefault="004047A4" w:rsidP="000F404F">
            <w:pPr>
              <w:pStyle w:val="Bezmezer"/>
              <w:spacing w:before="40" w:after="40"/>
              <w:ind w:right="284"/>
              <w:rPr>
                <w:rFonts w:ascii="Arial" w:hAnsi="Arial" w:cs="Arial"/>
                <w:sz w:val="20"/>
              </w:rPr>
            </w:pPr>
            <w:r w:rsidRPr="000104ED">
              <w:rPr>
                <w:rFonts w:ascii="Arial" w:hAnsi="Arial" w:cs="Arial"/>
                <w:sz w:val="20"/>
              </w:rPr>
              <w:t>Výsledky hodnocení jsou sdíleny prostřednictvím několika zdrojů</w:t>
            </w:r>
            <w:r w:rsidR="00993BB6">
              <w:rPr>
                <w:rFonts w:ascii="Arial" w:hAnsi="Arial" w:cs="Arial"/>
                <w:sz w:val="20"/>
              </w:rPr>
              <w:t>, zejména</w:t>
            </w:r>
            <w:r w:rsidRPr="000104ED">
              <w:rPr>
                <w:rFonts w:ascii="Arial" w:hAnsi="Arial" w:cs="Arial"/>
                <w:sz w:val="20"/>
              </w:rPr>
              <w:t>:</w:t>
            </w:r>
          </w:p>
          <w:p w14:paraId="35C29B7F" w14:textId="45D14A2D" w:rsidR="004047A4" w:rsidRPr="000104ED" w:rsidRDefault="004047A4" w:rsidP="000F404F">
            <w:pPr>
              <w:pStyle w:val="Bezmezer"/>
              <w:numPr>
                <w:ilvl w:val="0"/>
                <w:numId w:val="22"/>
              </w:numPr>
              <w:spacing w:before="40" w:after="40"/>
              <w:ind w:right="284"/>
              <w:rPr>
                <w:rFonts w:ascii="Arial" w:hAnsi="Arial" w:cs="Arial"/>
                <w:sz w:val="20"/>
              </w:rPr>
            </w:pPr>
            <w:r w:rsidRPr="000104ED">
              <w:rPr>
                <w:rFonts w:ascii="Arial" w:hAnsi="Arial" w:cs="Arial"/>
                <w:sz w:val="20"/>
              </w:rPr>
              <w:t>Zpráva o vnitřním hodnocení kvality vzdělávací, tvůrčí a s nimi souvisejících činností Univerzity Tomáše Bati ve Zlíně</w:t>
            </w:r>
            <w:r w:rsidR="009F06C2">
              <w:rPr>
                <w:rFonts w:ascii="Arial" w:hAnsi="Arial" w:cs="Arial"/>
                <w:sz w:val="20"/>
              </w:rPr>
              <w:t xml:space="preserve"> </w:t>
            </w:r>
            <w:r w:rsidRPr="000104ED">
              <w:rPr>
                <w:rFonts w:ascii="Arial" w:hAnsi="Arial" w:cs="Arial"/>
                <w:sz w:val="20"/>
              </w:rPr>
              <w:t>– je hlavním způsobem prezentace výsledků. Zp</w:t>
            </w:r>
            <w:r w:rsidR="00167CAD">
              <w:rPr>
                <w:rFonts w:ascii="Arial" w:hAnsi="Arial" w:cs="Arial"/>
                <w:sz w:val="20"/>
              </w:rPr>
              <w:t>ráva obsahuje samostatnou část D</w:t>
            </w:r>
            <w:r w:rsidR="00167CAD" w:rsidRPr="00167CAD">
              <w:rPr>
                <w:rFonts w:ascii="Arial" w:hAnsi="Arial" w:cs="Arial"/>
                <w:sz w:val="20"/>
                <w:vertAlign w:val="subscript"/>
              </w:rPr>
              <w:t>2</w:t>
            </w:r>
            <w:r w:rsidRPr="000104ED">
              <w:rPr>
                <w:rFonts w:ascii="Arial" w:hAnsi="Arial" w:cs="Arial"/>
                <w:sz w:val="20"/>
              </w:rPr>
              <w:t xml:space="preserve"> – Kvalita </w:t>
            </w:r>
            <w:r w:rsidR="00167CAD">
              <w:rPr>
                <w:rFonts w:ascii="Arial" w:hAnsi="Arial" w:cs="Arial"/>
                <w:sz w:val="20"/>
              </w:rPr>
              <w:t>absolventů</w:t>
            </w:r>
            <w:r w:rsidRPr="000104ED">
              <w:rPr>
                <w:rFonts w:ascii="Arial" w:hAnsi="Arial" w:cs="Arial"/>
                <w:sz w:val="20"/>
              </w:rPr>
              <w:t xml:space="preserve"> studijní</w:t>
            </w:r>
            <w:r w:rsidR="00167CAD">
              <w:rPr>
                <w:rFonts w:ascii="Arial" w:hAnsi="Arial" w:cs="Arial"/>
                <w:sz w:val="20"/>
              </w:rPr>
              <w:t>ho</w:t>
            </w:r>
            <w:r w:rsidRPr="000104ED">
              <w:rPr>
                <w:rFonts w:ascii="Arial" w:hAnsi="Arial" w:cs="Arial"/>
                <w:sz w:val="20"/>
              </w:rPr>
              <w:t xml:space="preserve"> oboru - </w:t>
            </w:r>
            <w:r w:rsidR="00167CAD">
              <w:rPr>
                <w:rFonts w:ascii="Arial" w:hAnsi="Arial" w:cs="Arial"/>
                <w:sz w:val="20"/>
              </w:rPr>
              <w:t>zaměstnavatelé</w:t>
            </w:r>
            <w:r w:rsidRPr="000104ED">
              <w:rPr>
                <w:rFonts w:ascii="Arial" w:hAnsi="Arial" w:cs="Arial"/>
                <w:sz w:val="20"/>
              </w:rPr>
              <w:t>, kde je popsán cíl indikátoru D</w:t>
            </w:r>
            <w:r w:rsidR="00167CAD">
              <w:rPr>
                <w:rFonts w:ascii="Arial" w:hAnsi="Arial" w:cs="Arial"/>
                <w:sz w:val="20"/>
                <w:vertAlign w:val="subscript"/>
              </w:rPr>
              <w:t>2</w:t>
            </w:r>
            <w:r w:rsidRPr="000104ED">
              <w:rPr>
                <w:rFonts w:ascii="Arial" w:hAnsi="Arial" w:cs="Arial"/>
                <w:sz w:val="20"/>
              </w:rPr>
              <w:t xml:space="preserve">, způsob získání dat a četnost hodnocení. Na základě výsledků šetření jsou stanoveny cíle a s nimi spojená opatření. Výsledky jsou prezentovány v tabulkách a doplněny komentáři. Tato zpráva je dostupná všem zaměstnancům na adrese: </w:t>
            </w:r>
            <w:hyperlink r:id="rId20" w:history="1">
              <w:r w:rsidRPr="000104ED">
                <w:rPr>
                  <w:rStyle w:val="Hypertextovodkaz"/>
                  <w:rFonts w:ascii="Arial" w:hAnsi="Arial" w:cs="Arial"/>
                  <w:sz w:val="20"/>
                </w:rPr>
                <w:t>https://www.utb.cz/mdocs-posts/zprava-o-vnitrnim-hodnoceni-kvality-vzdelavaci-tvurci-a-s-nimi-souvisejicich-cinnosti-utb-ve-zline/</w:t>
              </w:r>
            </w:hyperlink>
          </w:p>
          <w:p w14:paraId="4BC88172" w14:textId="7459C1E7" w:rsidR="004047A4" w:rsidRPr="000104ED" w:rsidRDefault="004047A4" w:rsidP="000F404F">
            <w:pPr>
              <w:pStyle w:val="Bezmezer"/>
              <w:numPr>
                <w:ilvl w:val="0"/>
                <w:numId w:val="22"/>
              </w:numPr>
              <w:spacing w:before="40" w:after="40"/>
              <w:ind w:right="284"/>
              <w:rPr>
                <w:rFonts w:ascii="Arial" w:hAnsi="Arial" w:cs="Arial"/>
                <w:sz w:val="20"/>
              </w:rPr>
            </w:pPr>
            <w:r w:rsidRPr="003D2F07">
              <w:rPr>
                <w:rFonts w:ascii="Arial" w:hAnsi="Arial" w:cs="Arial"/>
                <w:sz w:val="20"/>
              </w:rPr>
              <w:t xml:space="preserve">Prezentace „Výsledky hodnocení UTB ve Zlíně: Šetření zpětné vazby“ – tento materiál byl prezentován na Kolegiu rektora dne 15. 5. 2018 a je také přílohou zápisu z Kolegia rektora ve formě </w:t>
            </w:r>
            <w:proofErr w:type="spellStart"/>
            <w:r w:rsidRPr="003D2F07">
              <w:rPr>
                <w:rFonts w:ascii="Arial" w:hAnsi="Arial" w:cs="Arial"/>
                <w:sz w:val="20"/>
              </w:rPr>
              <w:t>ppt</w:t>
            </w:r>
            <w:proofErr w:type="spellEnd"/>
            <w:r w:rsidRPr="003D2F07">
              <w:rPr>
                <w:rFonts w:ascii="Arial" w:hAnsi="Arial" w:cs="Arial"/>
                <w:sz w:val="20"/>
              </w:rPr>
              <w:t xml:space="preserve"> prezentace</w:t>
            </w:r>
            <w:r w:rsidR="003D2F07" w:rsidRPr="003D2F07">
              <w:rPr>
                <w:rFonts w:ascii="Arial" w:hAnsi="Arial" w:cs="Arial"/>
                <w:sz w:val="20"/>
              </w:rPr>
              <w:t xml:space="preserve">, která obsahuje samostatnou část Modul D. Hodnocení studia – vnější zákazníci - </w:t>
            </w:r>
            <w:r w:rsidR="003D2F07" w:rsidRPr="003D2F07">
              <w:rPr>
                <w:rFonts w:ascii="Arial" w:hAnsi="Arial" w:cs="Arial"/>
                <w:bCs/>
                <w:sz w:val="20"/>
              </w:rPr>
              <w:t>D</w:t>
            </w:r>
            <w:r w:rsidR="003D2F07" w:rsidRPr="003D2F07">
              <w:rPr>
                <w:rFonts w:ascii="Arial" w:hAnsi="Arial" w:cs="Arial"/>
                <w:bCs/>
                <w:sz w:val="20"/>
                <w:vertAlign w:val="subscript"/>
              </w:rPr>
              <w:t xml:space="preserve">2 </w:t>
            </w:r>
            <w:r w:rsidR="003D2F07" w:rsidRPr="003D2F07">
              <w:rPr>
                <w:rFonts w:ascii="Arial" w:hAnsi="Arial" w:cs="Arial"/>
                <w:bCs/>
                <w:sz w:val="20"/>
              </w:rPr>
              <w:t>- Hodnocení absolventů - zaměstnavatelé</w:t>
            </w:r>
            <w:r w:rsidR="003D2F07" w:rsidRPr="003D2F07">
              <w:rPr>
                <w:rFonts w:ascii="Arial" w:hAnsi="Arial" w:cs="Arial"/>
                <w:sz w:val="20"/>
              </w:rPr>
              <w:t xml:space="preserve">. </w:t>
            </w:r>
            <w:r w:rsidRPr="003D2F07">
              <w:rPr>
                <w:rFonts w:ascii="Arial" w:hAnsi="Arial" w:cs="Arial"/>
                <w:sz w:val="20"/>
              </w:rPr>
              <w:t>Prezentace je dostupná všem pracovníkům v rámci vnitřního informačního systému na T:\ifame\dekanat\ZAPISY\Rektorat\2018</w:t>
            </w:r>
            <w:r w:rsidR="00147C47">
              <w:rPr>
                <w:rFonts w:ascii="Arial" w:hAnsi="Arial" w:cs="Arial"/>
                <w:sz w:val="20"/>
              </w:rPr>
              <w:t>.</w:t>
            </w:r>
          </w:p>
        </w:tc>
      </w:tr>
      <w:tr w:rsidR="004047A4" w:rsidRPr="00A40C3C" w14:paraId="2C59E081" w14:textId="77777777" w:rsidTr="00F75C3F">
        <w:trPr>
          <w:trHeight w:val="50"/>
        </w:trPr>
        <w:tc>
          <w:tcPr>
            <w:tcW w:w="9040" w:type="dxa"/>
            <w:gridSpan w:val="2"/>
          </w:tcPr>
          <w:p w14:paraId="2EDB171D" w14:textId="77777777" w:rsidR="004047A4" w:rsidRPr="002E22E3" w:rsidRDefault="004047A4" w:rsidP="000F404F">
            <w:pPr>
              <w:pStyle w:val="Bezmezer"/>
              <w:spacing w:before="40" w:after="40"/>
              <w:ind w:right="284"/>
              <w:rPr>
                <w:rFonts w:ascii="Arial" w:hAnsi="Arial" w:cs="Arial"/>
                <w:b/>
                <w:sz w:val="20"/>
              </w:rPr>
            </w:pPr>
            <w:r w:rsidRPr="002E22E3">
              <w:rPr>
                <w:rFonts w:ascii="Arial" w:hAnsi="Arial" w:cs="Arial"/>
                <w:b/>
                <w:sz w:val="20"/>
              </w:rPr>
              <w:t xml:space="preserve">Procedura projednávání výsledků </w:t>
            </w:r>
          </w:p>
          <w:p w14:paraId="26126FDB" w14:textId="77777777" w:rsidR="004047A4" w:rsidRPr="002E22E3" w:rsidRDefault="004047A4" w:rsidP="000F404F">
            <w:pPr>
              <w:pStyle w:val="Bezmezer"/>
              <w:spacing w:before="40" w:after="40"/>
              <w:ind w:right="284"/>
              <w:rPr>
                <w:rFonts w:ascii="Arial" w:hAnsi="Arial" w:cs="Arial"/>
                <w:sz w:val="20"/>
              </w:rPr>
            </w:pPr>
            <w:r w:rsidRPr="002E22E3">
              <w:rPr>
                <w:rFonts w:ascii="Arial" w:hAnsi="Arial" w:cs="Arial"/>
                <w:i/>
                <w:sz w:val="16"/>
                <w:szCs w:val="16"/>
              </w:rPr>
              <w:t>(popis procesů zpětné vazby)</w:t>
            </w:r>
          </w:p>
        </w:tc>
      </w:tr>
      <w:tr w:rsidR="004047A4" w:rsidRPr="00A40C3C" w14:paraId="05A98E97" w14:textId="77777777" w:rsidTr="00F75C3F">
        <w:trPr>
          <w:trHeight w:val="1820"/>
        </w:trPr>
        <w:tc>
          <w:tcPr>
            <w:tcW w:w="9040" w:type="dxa"/>
            <w:gridSpan w:val="2"/>
          </w:tcPr>
          <w:p w14:paraId="1107272A" w14:textId="1F80367F" w:rsidR="002E22E3" w:rsidRPr="00C21CC8" w:rsidRDefault="002E22E3" w:rsidP="000F404F">
            <w:pPr>
              <w:pStyle w:val="Bezmezer"/>
              <w:spacing w:before="40" w:after="40"/>
              <w:ind w:right="284"/>
              <w:rPr>
                <w:rFonts w:ascii="Arial" w:hAnsi="Arial" w:cs="Arial"/>
                <w:sz w:val="20"/>
              </w:rPr>
            </w:pPr>
            <w:r w:rsidRPr="00C21CC8">
              <w:rPr>
                <w:rFonts w:ascii="Arial" w:hAnsi="Arial" w:cs="Arial"/>
                <w:sz w:val="20"/>
              </w:rPr>
              <w:t xml:space="preserve">Zpětná vazba při projednávání výsledků hodnocení </w:t>
            </w:r>
            <w:r>
              <w:rPr>
                <w:rFonts w:ascii="Arial" w:hAnsi="Arial" w:cs="Arial"/>
                <w:sz w:val="20"/>
              </w:rPr>
              <w:t>studia</w:t>
            </w:r>
            <w:r w:rsidRPr="0035193C">
              <w:rPr>
                <w:rFonts w:ascii="Arial" w:hAnsi="Arial" w:cs="Arial"/>
                <w:sz w:val="20"/>
              </w:rPr>
              <w:t xml:space="preserve"> </w:t>
            </w:r>
            <w:r w:rsidRPr="00C21CC8">
              <w:rPr>
                <w:rFonts w:ascii="Arial" w:hAnsi="Arial" w:cs="Arial"/>
                <w:sz w:val="20"/>
              </w:rPr>
              <w:t>v jednotlivých studijních program</w:t>
            </w:r>
            <w:r>
              <w:rPr>
                <w:rFonts w:ascii="Arial" w:hAnsi="Arial" w:cs="Arial"/>
                <w:sz w:val="20"/>
              </w:rPr>
              <w:t>ech/oborech zaměstnavateli v rámci indikátoru D</w:t>
            </w:r>
            <w:r w:rsidRPr="002E22E3">
              <w:rPr>
                <w:rFonts w:ascii="Arial" w:hAnsi="Arial" w:cs="Arial"/>
                <w:sz w:val="20"/>
                <w:vertAlign w:val="subscript"/>
              </w:rPr>
              <w:t>2</w:t>
            </w:r>
            <w:r w:rsidRPr="0035193C">
              <w:rPr>
                <w:rFonts w:ascii="Arial" w:hAnsi="Arial" w:cs="Arial"/>
                <w:sz w:val="20"/>
                <w:vertAlign w:val="subscript"/>
              </w:rPr>
              <w:t xml:space="preserve"> </w:t>
            </w:r>
            <w:r w:rsidRPr="00C21CC8">
              <w:rPr>
                <w:rFonts w:ascii="Arial" w:hAnsi="Arial" w:cs="Arial"/>
                <w:sz w:val="20"/>
              </w:rPr>
              <w:t xml:space="preserve">probíhá následujícím způsobem: </w:t>
            </w:r>
          </w:p>
          <w:p w14:paraId="5A763D37" w14:textId="054B26A0" w:rsidR="002E22E3" w:rsidRDefault="002E22E3" w:rsidP="000F404F">
            <w:pPr>
              <w:pStyle w:val="Bezmezer"/>
              <w:numPr>
                <w:ilvl w:val="0"/>
                <w:numId w:val="30"/>
              </w:numPr>
              <w:spacing w:before="40" w:after="40"/>
              <w:ind w:right="284"/>
              <w:rPr>
                <w:rFonts w:ascii="Arial" w:hAnsi="Arial" w:cs="Arial"/>
                <w:sz w:val="20"/>
              </w:rPr>
            </w:pPr>
            <w:r w:rsidRPr="00C21CC8">
              <w:rPr>
                <w:rFonts w:ascii="Arial" w:hAnsi="Arial" w:cs="Arial"/>
                <w:sz w:val="20"/>
              </w:rPr>
              <w:t xml:space="preserve">Výsledky hodnocení studia ve studijním programu/oboru </w:t>
            </w:r>
            <w:r>
              <w:rPr>
                <w:rFonts w:ascii="Arial" w:hAnsi="Arial" w:cs="Arial"/>
                <w:sz w:val="20"/>
              </w:rPr>
              <w:t>zaměstnavateli</w:t>
            </w:r>
            <w:r w:rsidRPr="00C21CC8">
              <w:rPr>
                <w:rFonts w:ascii="Arial" w:hAnsi="Arial" w:cs="Arial"/>
                <w:sz w:val="20"/>
              </w:rPr>
              <w:t xml:space="preserve"> jsou zpracovány do souhrnné zprávy, která je publikována jako samostatná součást Zprávy o vnitřním hodnocení kvality vzdělávací, tvůrčí a s nimi souvisejících činností. Tato zpráva je dostupná všem zaměstnancům a studentům na adrese: </w:t>
            </w:r>
            <w:hyperlink r:id="rId21" w:history="1">
              <w:r w:rsidRPr="00654F2B">
                <w:rPr>
                  <w:rStyle w:val="Hypertextovodkaz"/>
                  <w:rFonts w:ascii="Arial" w:hAnsi="Arial" w:cs="Arial"/>
                  <w:sz w:val="20"/>
                </w:rPr>
                <w:t>https://www.utb.cz/mdocs-posts/zprava-o-vnitrnim-hodnoceni-kvality-vzdelavaci-tvurci-a-s-nimi-souvisejicich-cinnosti-utb-ve-zline/</w:t>
              </w:r>
            </w:hyperlink>
            <w:r w:rsidRPr="00C21CC8">
              <w:rPr>
                <w:rFonts w:ascii="Arial" w:hAnsi="Arial" w:cs="Arial"/>
                <w:sz w:val="20"/>
              </w:rPr>
              <w:t>.</w:t>
            </w:r>
          </w:p>
          <w:p w14:paraId="05174159" w14:textId="27F18166" w:rsidR="002E22E3" w:rsidRPr="002E22E3" w:rsidRDefault="002E22E3" w:rsidP="000F404F">
            <w:pPr>
              <w:pStyle w:val="Bezmezer"/>
              <w:numPr>
                <w:ilvl w:val="0"/>
                <w:numId w:val="30"/>
              </w:numPr>
              <w:spacing w:before="40" w:after="40"/>
              <w:ind w:right="284"/>
              <w:rPr>
                <w:rFonts w:ascii="Arial" w:hAnsi="Arial" w:cs="Arial"/>
                <w:sz w:val="20"/>
              </w:rPr>
            </w:pPr>
            <w:r w:rsidRPr="00C21CC8">
              <w:rPr>
                <w:rFonts w:ascii="Arial" w:hAnsi="Arial" w:cs="Arial"/>
                <w:sz w:val="20"/>
              </w:rPr>
              <w:t xml:space="preserve">Výsledky hodnocení studia ve studijním programu/oboru </w:t>
            </w:r>
            <w:r>
              <w:rPr>
                <w:rFonts w:ascii="Arial" w:hAnsi="Arial" w:cs="Arial"/>
                <w:sz w:val="20"/>
              </w:rPr>
              <w:t>zaměstnavateli</w:t>
            </w:r>
            <w:r w:rsidRPr="00C21CC8">
              <w:rPr>
                <w:rFonts w:ascii="Arial" w:hAnsi="Arial" w:cs="Arial"/>
                <w:sz w:val="20"/>
              </w:rPr>
              <w:t xml:space="preserve"> jsou prezentovány na Kolegiu rektora. Prezentace je také přílohou zápisu z kolegia děkana a je dostupná všem pracovníkům v rámci vnitřního informačního systému na </w:t>
            </w:r>
            <w:r w:rsidRPr="002E22E3">
              <w:rPr>
                <w:rFonts w:ascii="Arial" w:hAnsi="Arial" w:cs="Arial"/>
                <w:sz w:val="20"/>
              </w:rPr>
              <w:lastRenderedPageBreak/>
              <w:t>T:\ifame\dekanat\ZAPISY\Rektorat\2018.</w:t>
            </w:r>
          </w:p>
          <w:p w14:paraId="5B223C2A" w14:textId="0E4669FD" w:rsidR="002E22E3" w:rsidRDefault="002E22E3" w:rsidP="000F404F">
            <w:pPr>
              <w:pStyle w:val="Bezmezer"/>
              <w:numPr>
                <w:ilvl w:val="0"/>
                <w:numId w:val="30"/>
              </w:numPr>
              <w:spacing w:before="40" w:after="40"/>
              <w:ind w:right="284"/>
              <w:rPr>
                <w:rFonts w:ascii="Arial" w:hAnsi="Arial" w:cs="Arial"/>
                <w:sz w:val="20"/>
              </w:rPr>
            </w:pPr>
            <w:r w:rsidRPr="002E22E3">
              <w:rPr>
                <w:rFonts w:ascii="Arial" w:hAnsi="Arial" w:cs="Arial"/>
                <w:sz w:val="20"/>
              </w:rPr>
              <w:t xml:space="preserve">Výsledky hodnocení studia ve studijním programu/oboru </w:t>
            </w:r>
            <w:r>
              <w:rPr>
                <w:rFonts w:ascii="Arial" w:hAnsi="Arial" w:cs="Arial"/>
                <w:sz w:val="20"/>
              </w:rPr>
              <w:t>zaměstnavateli</w:t>
            </w:r>
            <w:r w:rsidRPr="002E22E3">
              <w:rPr>
                <w:rFonts w:ascii="Arial" w:hAnsi="Arial" w:cs="Arial"/>
                <w:sz w:val="20"/>
              </w:rPr>
              <w:t>, které se týkají Fakulty managementu a ekonomiky, jsou projednávány na Kolegiu děkana Fakulty managementu a ekonomiky.</w:t>
            </w:r>
          </w:p>
          <w:p w14:paraId="0F067455" w14:textId="1D51D461" w:rsidR="004047A4" w:rsidRPr="002E22E3" w:rsidRDefault="002E22E3" w:rsidP="000F404F">
            <w:pPr>
              <w:pStyle w:val="Bezmezer"/>
              <w:numPr>
                <w:ilvl w:val="0"/>
                <w:numId w:val="30"/>
              </w:numPr>
              <w:spacing w:before="40" w:after="40"/>
              <w:ind w:right="284"/>
              <w:rPr>
                <w:rFonts w:ascii="Arial" w:hAnsi="Arial" w:cs="Arial"/>
                <w:sz w:val="20"/>
              </w:rPr>
            </w:pPr>
            <w:r w:rsidRPr="002E22E3">
              <w:rPr>
                <w:rFonts w:ascii="Arial" w:hAnsi="Arial" w:cs="Arial"/>
                <w:sz w:val="20"/>
              </w:rPr>
              <w:t xml:space="preserve">Výsledky hodnocení studia ve studijním programu/oboru </w:t>
            </w:r>
            <w:r>
              <w:rPr>
                <w:rFonts w:ascii="Arial" w:hAnsi="Arial" w:cs="Arial"/>
                <w:sz w:val="20"/>
              </w:rPr>
              <w:t>zaměstnavateli</w:t>
            </w:r>
            <w:r w:rsidRPr="002E22E3">
              <w:rPr>
                <w:rFonts w:ascii="Arial" w:hAnsi="Arial" w:cs="Arial"/>
                <w:sz w:val="20"/>
              </w:rPr>
              <w:t xml:space="preserve"> jsou dále projednávány Akademickým senátem UTB ve Zlíně, Radou pro vnitřní hodnocení UTB ve Zlíně, Vědeckou radou UTB ve Zlíně.</w:t>
            </w:r>
          </w:p>
        </w:tc>
      </w:tr>
      <w:tr w:rsidR="004047A4" w:rsidRPr="00A40C3C" w14:paraId="7B7119C3" w14:textId="77777777" w:rsidTr="00F75C3F">
        <w:trPr>
          <w:trHeight w:val="50"/>
        </w:trPr>
        <w:tc>
          <w:tcPr>
            <w:tcW w:w="9040" w:type="dxa"/>
            <w:gridSpan w:val="2"/>
          </w:tcPr>
          <w:p w14:paraId="54CFE2B0" w14:textId="77777777" w:rsidR="004047A4" w:rsidRPr="00210EE6" w:rsidRDefault="004047A4" w:rsidP="004047A4">
            <w:pPr>
              <w:pStyle w:val="Bezmezer"/>
              <w:spacing w:before="40" w:after="40"/>
              <w:ind w:right="284"/>
              <w:jc w:val="left"/>
              <w:rPr>
                <w:rFonts w:ascii="Arial" w:hAnsi="Arial" w:cs="Arial"/>
                <w:b/>
                <w:sz w:val="20"/>
              </w:rPr>
            </w:pPr>
            <w:r w:rsidRPr="00210EE6">
              <w:rPr>
                <w:rFonts w:ascii="Arial" w:hAnsi="Arial" w:cs="Arial"/>
                <w:b/>
                <w:sz w:val="20"/>
              </w:rPr>
              <w:lastRenderedPageBreak/>
              <w:t>Zohlednění výsledků ve vzdělávací činnosti</w:t>
            </w:r>
          </w:p>
          <w:p w14:paraId="46385DBE" w14:textId="77777777" w:rsidR="004047A4" w:rsidRPr="00210EE6" w:rsidRDefault="004047A4" w:rsidP="004047A4">
            <w:pPr>
              <w:pStyle w:val="Bezmezer"/>
              <w:spacing w:before="40" w:after="40"/>
              <w:ind w:right="284"/>
              <w:jc w:val="left"/>
              <w:rPr>
                <w:rFonts w:ascii="Arial" w:hAnsi="Arial" w:cs="Arial"/>
                <w:i/>
                <w:sz w:val="16"/>
                <w:szCs w:val="16"/>
              </w:rPr>
            </w:pPr>
            <w:r w:rsidRPr="00210EE6">
              <w:rPr>
                <w:rFonts w:ascii="Arial" w:hAnsi="Arial" w:cs="Arial"/>
                <w:i/>
                <w:sz w:val="16"/>
                <w:szCs w:val="16"/>
              </w:rPr>
              <w:t>(popis toho, jaké byly zjištěné nedostatky, jaká byla přijatá nápravná opatření při zjištění nedostatků, jak byla účinná)</w:t>
            </w:r>
          </w:p>
        </w:tc>
      </w:tr>
      <w:tr w:rsidR="004047A4" w:rsidRPr="00A40C3C" w14:paraId="4E65019B" w14:textId="77777777" w:rsidTr="00F75C3F">
        <w:trPr>
          <w:trHeight w:val="1812"/>
        </w:trPr>
        <w:tc>
          <w:tcPr>
            <w:tcW w:w="9040" w:type="dxa"/>
            <w:gridSpan w:val="2"/>
          </w:tcPr>
          <w:p w14:paraId="3CF64294" w14:textId="63406A48" w:rsidR="004047A4" w:rsidRPr="00210EE6" w:rsidRDefault="00210EE6" w:rsidP="00147C47">
            <w:pPr>
              <w:jc w:val="both"/>
              <w:rPr>
                <w:rFonts w:cs="Arial"/>
              </w:rPr>
            </w:pPr>
            <w:r>
              <w:rPr>
                <w:rFonts w:cs="Arial"/>
              </w:rPr>
              <w:t>Stejně jako při hodnocení indikátoru C</w:t>
            </w:r>
            <w:r w:rsidRPr="00210EE6">
              <w:rPr>
                <w:rFonts w:cs="Arial"/>
                <w:vertAlign w:val="subscript"/>
              </w:rPr>
              <w:t>1</w:t>
            </w:r>
            <w:r>
              <w:rPr>
                <w:rFonts w:cs="Arial"/>
              </w:rPr>
              <w:t xml:space="preserve"> a D</w:t>
            </w:r>
            <w:r w:rsidRPr="00210EE6">
              <w:rPr>
                <w:rFonts w:cs="Arial"/>
                <w:vertAlign w:val="subscript"/>
              </w:rPr>
              <w:t>1</w:t>
            </w:r>
            <w:r>
              <w:rPr>
                <w:rFonts w:cs="Arial"/>
              </w:rPr>
              <w:t xml:space="preserve"> nejsou k dispozici </w:t>
            </w:r>
            <w:r w:rsidRPr="00262339">
              <w:rPr>
                <w:rFonts w:cs="Arial"/>
              </w:rPr>
              <w:t>data z</w:t>
            </w:r>
            <w:r>
              <w:rPr>
                <w:rFonts w:cs="Arial"/>
              </w:rPr>
              <w:t xml:space="preserve">a jednotlivé studijní programy ani obory, ale pouze za celou Fakultu managementu a ekonomiky, tudíž lze vyvodit pouze rámcová opatření pro kvalitu studia ve studijním oboru Management ve zdravotnictví. </w:t>
            </w:r>
            <w:r w:rsidRPr="00210EE6">
              <w:rPr>
                <w:rFonts w:cs="Arial"/>
              </w:rPr>
              <w:t>Jak uvádí Zpráva o vnitřním hodnocení kvality vzdělávací, tvůrčí a s nimi souvisejících činností Univerzity Tomáše Bati ve Zlíně</w:t>
            </w:r>
            <w:r>
              <w:rPr>
                <w:rFonts w:cs="Arial"/>
              </w:rPr>
              <w:t xml:space="preserve">, zaměstnavatelé jsou při hodnocení </w:t>
            </w:r>
            <w:r w:rsidR="00F24502">
              <w:rPr>
                <w:rFonts w:cs="Arial"/>
              </w:rPr>
              <w:t>dvou</w:t>
            </w:r>
            <w:r>
              <w:rPr>
                <w:rFonts w:cs="Arial"/>
              </w:rPr>
              <w:t xml:space="preserve"> ze </w:t>
            </w:r>
            <w:r w:rsidR="00F24502">
              <w:rPr>
                <w:rFonts w:cs="Arial"/>
              </w:rPr>
              <w:t>tří</w:t>
            </w:r>
            <w:r>
              <w:rPr>
                <w:rFonts w:cs="Arial"/>
              </w:rPr>
              <w:t xml:space="preserve"> faktorů nejpozitivnější ze všech cílových skupin (</w:t>
            </w:r>
            <w:proofErr w:type="gramStart"/>
            <w:r>
              <w:rPr>
                <w:rFonts w:cs="Arial"/>
              </w:rPr>
              <w:t>tzn.</w:t>
            </w:r>
            <w:proofErr w:type="gramEnd"/>
            <w:r>
              <w:rPr>
                <w:rFonts w:cs="Arial"/>
              </w:rPr>
              <w:t xml:space="preserve"> studenti, absolventi a zaměstnavatelé), a to při hodnocení Relevance pro trh práce (1) a Výstupy učení (2). Z pohledu zaměstnavatelů mají tedy absolventi UTB ve Zlíně dobré uplatnění práce ve vystudovaném oboru.</w:t>
            </w:r>
            <w:r w:rsidR="00E56A17">
              <w:rPr>
                <w:rFonts w:cs="Arial"/>
              </w:rPr>
              <w:t xml:space="preserve"> V případě generických pracovních kompetencí jsou absolventi Fakulty managementu a ekonomiky hodnoceni rovněž nadprůměrně, avšak vzhledem k průměru na celé UTB má mírně horší hodnocení, což však celkově nesnižuje celkovou kvalitu studia z pohledů zaměstnavatelů. Pro obor Management ve zdravotnictví je stěžejní položka „Studijní obor vybavuje absolventy schopností aktivně užívat cizí jazyk v mluvené formě“. Tento studijní obor aktuálně nemá</w:t>
            </w:r>
            <w:r w:rsidR="009A3B8A">
              <w:rPr>
                <w:rFonts w:cs="Arial"/>
              </w:rPr>
              <w:t xml:space="preserve"> nastavenou </w:t>
            </w:r>
            <w:r w:rsidR="00E56A17">
              <w:rPr>
                <w:rFonts w:cs="Arial"/>
              </w:rPr>
              <w:t>v kombinované formě studia žádnou povinnost</w:t>
            </w:r>
            <w:r w:rsidR="009A3B8A">
              <w:rPr>
                <w:rFonts w:cs="Arial"/>
              </w:rPr>
              <w:t xml:space="preserve"> studenta</w:t>
            </w:r>
            <w:r w:rsidR="00E56A17">
              <w:rPr>
                <w:rFonts w:cs="Arial"/>
              </w:rPr>
              <w:t xml:space="preserve"> absolvovat výuku v cizím jazyce. V</w:t>
            </w:r>
            <w:r w:rsidR="009A3B8A">
              <w:rPr>
                <w:rFonts w:cs="Arial"/>
              </w:rPr>
              <w:t xml:space="preserve"> rámci nové akreditace, jejíž podstatou bylo připravit </w:t>
            </w:r>
            <w:r w:rsidR="00147C47">
              <w:rPr>
                <w:rFonts w:cs="Arial"/>
              </w:rPr>
              <w:t>na základě aktuálně realizovaného</w:t>
            </w:r>
            <w:r w:rsidR="009A3B8A">
              <w:rPr>
                <w:rFonts w:cs="Arial"/>
              </w:rPr>
              <w:t xml:space="preserve"> studijního oboru studijní program, a která byla udělena v</w:t>
            </w:r>
            <w:r w:rsidR="004E7FD3">
              <w:rPr>
                <w:rFonts w:cs="Arial"/>
              </w:rPr>
              <w:t xml:space="preserve"> květnu</w:t>
            </w:r>
            <w:r w:rsidR="009A3B8A">
              <w:rPr>
                <w:rFonts w:cs="Arial"/>
              </w:rPr>
              <w:t xml:space="preserve"> 2019, se již s touto povinností počítá. </w:t>
            </w:r>
            <w:r w:rsidR="00BA1CA1" w:rsidRPr="00BA1CA1">
              <w:rPr>
                <w:rFonts w:cs="Arial"/>
              </w:rPr>
              <w:t xml:space="preserve">Student </w:t>
            </w:r>
            <w:r w:rsidR="00BA1CA1">
              <w:rPr>
                <w:rFonts w:cs="Arial"/>
              </w:rPr>
              <w:t xml:space="preserve">má možnost </w:t>
            </w:r>
            <w:r w:rsidR="00BA1CA1" w:rsidRPr="00BA1CA1">
              <w:rPr>
                <w:rFonts w:cs="Arial"/>
              </w:rPr>
              <w:t>si vyb</w:t>
            </w:r>
            <w:r w:rsidR="00BA1CA1">
              <w:rPr>
                <w:rFonts w:cs="Arial"/>
              </w:rPr>
              <w:t>rat</w:t>
            </w:r>
            <w:r w:rsidR="00BA1CA1" w:rsidRPr="00BA1CA1">
              <w:rPr>
                <w:rFonts w:cs="Arial"/>
              </w:rPr>
              <w:t xml:space="preserve"> povinný cizí jazyk z předmětů Business </w:t>
            </w:r>
            <w:proofErr w:type="spellStart"/>
            <w:r w:rsidR="00BA1CA1" w:rsidRPr="00BA1CA1">
              <w:rPr>
                <w:rFonts w:cs="Arial"/>
              </w:rPr>
              <w:t>English</w:t>
            </w:r>
            <w:proofErr w:type="spellEnd"/>
            <w:r w:rsidR="00BA1CA1" w:rsidRPr="00BA1CA1">
              <w:rPr>
                <w:rFonts w:cs="Arial"/>
              </w:rPr>
              <w:t xml:space="preserve"> nebo </w:t>
            </w:r>
            <w:proofErr w:type="spellStart"/>
            <w:r w:rsidR="00BA1CA1" w:rsidRPr="00BA1CA1">
              <w:rPr>
                <w:rFonts w:cs="Arial"/>
              </w:rPr>
              <w:t>Wirtschaftsdeutsch</w:t>
            </w:r>
            <w:proofErr w:type="spellEnd"/>
            <w:r w:rsidR="00BA1CA1">
              <w:rPr>
                <w:rFonts w:cs="Arial"/>
              </w:rPr>
              <w:t xml:space="preserve"> a také má možnost si zvolit v angličtině výuku předmětů </w:t>
            </w:r>
            <w:r w:rsidR="00BA1CA1" w:rsidRPr="00BA1CA1">
              <w:rPr>
                <w:rFonts w:cs="Arial"/>
              </w:rPr>
              <w:t xml:space="preserve">Public Finance and </w:t>
            </w:r>
            <w:proofErr w:type="spellStart"/>
            <w:r w:rsidR="00BA1CA1" w:rsidRPr="00BA1CA1">
              <w:rPr>
                <w:rFonts w:cs="Arial"/>
              </w:rPr>
              <w:t>Healthcare</w:t>
            </w:r>
            <w:proofErr w:type="spellEnd"/>
            <w:r w:rsidR="00BA1CA1">
              <w:rPr>
                <w:rFonts w:cs="Arial"/>
              </w:rPr>
              <w:t xml:space="preserve"> a </w:t>
            </w:r>
            <w:proofErr w:type="spellStart"/>
            <w:r w:rsidR="00BA1CA1" w:rsidRPr="00BA1CA1">
              <w:rPr>
                <w:rFonts w:cs="Arial"/>
              </w:rPr>
              <w:t>Healthcare</w:t>
            </w:r>
            <w:proofErr w:type="spellEnd"/>
            <w:r w:rsidR="00BA1CA1" w:rsidRPr="00BA1CA1">
              <w:rPr>
                <w:rFonts w:cs="Arial"/>
              </w:rPr>
              <w:t xml:space="preserve"> </w:t>
            </w:r>
            <w:proofErr w:type="spellStart"/>
            <w:r w:rsidR="00BA1CA1" w:rsidRPr="00BA1CA1">
              <w:rPr>
                <w:rFonts w:cs="Arial"/>
              </w:rPr>
              <w:t>Ethics</w:t>
            </w:r>
            <w:proofErr w:type="spellEnd"/>
            <w:r w:rsidR="00194F8D">
              <w:rPr>
                <w:rFonts w:cs="Arial"/>
              </w:rPr>
              <w:t xml:space="preserve"> </w:t>
            </w:r>
            <w:proofErr w:type="spellStart"/>
            <w:r w:rsidR="00194F8D" w:rsidRPr="00BA1CA1">
              <w:rPr>
                <w:rFonts w:cs="Arial"/>
              </w:rPr>
              <w:t>Ethics</w:t>
            </w:r>
            <w:proofErr w:type="spellEnd"/>
            <w:r w:rsidR="00194F8D">
              <w:rPr>
                <w:rFonts w:cs="Arial"/>
              </w:rPr>
              <w:t xml:space="preserve"> nebo předměty Odborná angličtina ve zdravotnictví a Odborná němčina ve zdravotnictví.</w:t>
            </w:r>
          </w:p>
        </w:tc>
      </w:tr>
    </w:tbl>
    <w:p w14:paraId="13FB68FC" w14:textId="77777777" w:rsidR="004E7679" w:rsidRPr="009755D6" w:rsidRDefault="004E7679" w:rsidP="004E7679">
      <w:pPr>
        <w:pStyle w:val="Bezmezer"/>
        <w:spacing w:before="40"/>
        <w:ind w:right="284"/>
        <w:rPr>
          <w:rFonts w:ascii="Arial" w:hAnsi="Arial" w:cs="Arial"/>
          <w:sz w:val="16"/>
          <w:szCs w:val="16"/>
        </w:rPr>
      </w:pPr>
      <w:r w:rsidRPr="009755D6">
        <w:rPr>
          <w:rFonts w:ascii="Arial" w:hAnsi="Arial" w:cs="Arial"/>
          <w:sz w:val="16"/>
          <w:szCs w:val="16"/>
        </w:rPr>
        <w:t xml:space="preserve">Poznámka: Pro každý další typ hodnocení (typ 2 atd.) se vkládá nová tabulka.    </w:t>
      </w:r>
    </w:p>
    <w:p w14:paraId="261E0798" w14:textId="0DBCD79A" w:rsidR="0046767D" w:rsidRDefault="0046767D" w:rsidP="0046767D">
      <w:pPr>
        <w:rPr>
          <w:rFonts w:eastAsia="Times New Roman" w:cs="Arial"/>
          <w:color w:val="000000"/>
          <w:sz w:val="16"/>
          <w:szCs w:val="16"/>
          <w:lang w:eastAsia="cs-CZ"/>
        </w:rPr>
      </w:pPr>
      <w:r w:rsidRPr="009755D6">
        <w:rPr>
          <w:sz w:val="16"/>
          <w:szCs w:val="16"/>
        </w:rPr>
        <w:t>Navazuje na indikátor D</w:t>
      </w:r>
      <w:r w:rsidRPr="009755D6">
        <w:rPr>
          <w:sz w:val="16"/>
          <w:szCs w:val="16"/>
          <w:vertAlign w:val="subscript"/>
        </w:rPr>
        <w:t>2</w:t>
      </w:r>
      <w:r w:rsidRPr="009755D6">
        <w:rPr>
          <w:sz w:val="16"/>
          <w:szCs w:val="16"/>
        </w:rPr>
        <w:t xml:space="preserve"> ZV</w:t>
      </w:r>
      <w:r w:rsidRPr="009755D6">
        <w:rPr>
          <w:rFonts w:cs="Arial"/>
          <w:sz w:val="16"/>
          <w:szCs w:val="16"/>
        </w:rPr>
        <w:t>H UTB.</w:t>
      </w:r>
    </w:p>
    <w:p w14:paraId="2EF73E93" w14:textId="77777777" w:rsidR="004E7679" w:rsidRDefault="004E7679" w:rsidP="004E7679">
      <w:pPr>
        <w:ind w:right="454"/>
        <w:rPr>
          <w:rFonts w:cs="Arial"/>
          <w:color w:val="7030A0"/>
          <w:sz w:val="32"/>
          <w:szCs w:val="32"/>
        </w:rPr>
      </w:pPr>
    </w:p>
    <w:p w14:paraId="2218343C" w14:textId="77777777" w:rsidR="004E7679" w:rsidRDefault="004E7679" w:rsidP="00D55098">
      <w:pPr>
        <w:pStyle w:val="Bezmezer"/>
        <w:ind w:right="283"/>
        <w:rPr>
          <w:rFonts w:ascii="Arial" w:hAnsi="Arial" w:cs="Arial"/>
          <w:color w:val="C45911" w:themeColor="accent2" w:themeShade="BF"/>
          <w:sz w:val="32"/>
          <w:szCs w:val="32"/>
        </w:rPr>
      </w:pPr>
    </w:p>
    <w:p w14:paraId="1B533B95" w14:textId="77777777" w:rsidR="00F75C3F" w:rsidRDefault="00F75C3F">
      <w:pPr>
        <w:spacing w:after="160" w:line="259" w:lineRule="auto"/>
        <w:rPr>
          <w:rFonts w:cs="Arial"/>
          <w:color w:val="C45911" w:themeColor="accent2" w:themeShade="BF"/>
          <w:sz w:val="32"/>
          <w:szCs w:val="32"/>
        </w:rPr>
      </w:pPr>
      <w:r>
        <w:rPr>
          <w:rFonts w:cs="Arial"/>
          <w:color w:val="C45911" w:themeColor="accent2" w:themeShade="BF"/>
          <w:sz w:val="32"/>
          <w:szCs w:val="32"/>
        </w:rPr>
        <w:br w:type="page"/>
      </w:r>
    </w:p>
    <w:p w14:paraId="77B5F0A1" w14:textId="582818CA" w:rsidR="00D55098" w:rsidRDefault="00D55098" w:rsidP="0005602F">
      <w:pPr>
        <w:pStyle w:val="Bezmezer"/>
        <w:ind w:right="283"/>
        <w:rPr>
          <w:rFonts w:cs="Arial"/>
          <w:color w:val="7030A0"/>
        </w:rPr>
      </w:pPr>
      <w:r w:rsidRPr="00F75C3F">
        <w:rPr>
          <w:rFonts w:cs="Arial"/>
          <w:b/>
          <w:color w:val="C45911" w:themeColor="accent2" w:themeShade="BF"/>
          <w:sz w:val="32"/>
          <w:szCs w:val="32"/>
        </w:rPr>
        <w:lastRenderedPageBreak/>
        <w:t xml:space="preserve"> </w:t>
      </w:r>
      <w:r w:rsidR="00F75C3F" w:rsidRPr="0005602F">
        <w:rPr>
          <w:rFonts w:cs="Arial"/>
          <w:b/>
          <w:color w:val="C45911" w:themeColor="accent2" w:themeShade="BF"/>
          <w:sz w:val="32"/>
          <w:szCs w:val="32"/>
        </w:rPr>
        <w:t xml:space="preserve">Část 3.) </w:t>
      </w:r>
      <w:r w:rsidR="006072F1" w:rsidRPr="0005602F">
        <w:rPr>
          <w:rFonts w:cs="Arial"/>
          <w:b/>
          <w:color w:val="C45911" w:themeColor="accent2" w:themeShade="BF"/>
          <w:sz w:val="32"/>
          <w:szCs w:val="32"/>
        </w:rPr>
        <w:t>T</w:t>
      </w:r>
      <w:r w:rsidRPr="0005602F">
        <w:rPr>
          <w:rFonts w:cs="Arial"/>
          <w:b/>
          <w:color w:val="C45911" w:themeColor="accent2" w:themeShade="BF"/>
          <w:sz w:val="32"/>
          <w:szCs w:val="32"/>
        </w:rPr>
        <w:t>vůrčí činnosti</w:t>
      </w:r>
      <w:r w:rsidR="00743EE4" w:rsidRPr="0005602F">
        <w:rPr>
          <w:rFonts w:cs="Arial"/>
          <w:b/>
          <w:color w:val="C45911" w:themeColor="accent2" w:themeShade="BF"/>
          <w:sz w:val="32"/>
          <w:szCs w:val="32"/>
        </w:rPr>
        <w:t xml:space="preserve"> související se vzdělávací činností</w:t>
      </w:r>
    </w:p>
    <w:p w14:paraId="5CC62331" w14:textId="483945AB" w:rsidR="00E4296B" w:rsidRDefault="00E4296B"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4D4B61" w:rsidRPr="0058573E" w14:paraId="7F191FDB" w14:textId="77777777" w:rsidTr="00160D7F">
        <w:trPr>
          <w:trHeight w:val="50"/>
        </w:trPr>
        <w:tc>
          <w:tcPr>
            <w:tcW w:w="9040" w:type="dxa"/>
            <w:shd w:val="clear" w:color="auto" w:fill="F7CAAC" w:themeFill="accent2" w:themeFillTint="66"/>
          </w:tcPr>
          <w:p w14:paraId="5045DD76" w14:textId="6FA08A36" w:rsidR="004D4B61" w:rsidRPr="00EE039E" w:rsidRDefault="004D4B61" w:rsidP="00D22621">
            <w:pPr>
              <w:pStyle w:val="Bezmezer"/>
              <w:spacing w:before="40" w:after="40"/>
              <w:ind w:right="284"/>
              <w:jc w:val="left"/>
              <w:rPr>
                <w:rFonts w:ascii="Arial" w:hAnsi="Arial" w:cs="Arial"/>
                <w:b/>
                <w:sz w:val="20"/>
              </w:rPr>
            </w:pPr>
            <w:r>
              <w:rPr>
                <w:rFonts w:ascii="Arial" w:hAnsi="Arial" w:cs="Arial"/>
                <w:b/>
                <w:sz w:val="20"/>
              </w:rPr>
              <w:t>Popis tvůrčí činnosti související se vzdělávací činností</w:t>
            </w:r>
          </w:p>
          <w:p w14:paraId="234DEA10" w14:textId="188B95C8" w:rsidR="004D4B61" w:rsidRPr="00AC4575" w:rsidRDefault="004D4B61" w:rsidP="003546A5">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B16EB0">
              <w:rPr>
                <w:rFonts w:ascii="Arial" w:hAnsi="Arial" w:cs="Arial"/>
                <w:i/>
                <w:sz w:val="16"/>
                <w:szCs w:val="16"/>
              </w:rPr>
              <w:t>popi</w:t>
            </w:r>
            <w:r w:rsidR="00710916">
              <w:rPr>
                <w:rFonts w:ascii="Arial" w:hAnsi="Arial" w:cs="Arial"/>
                <w:i/>
                <w:sz w:val="16"/>
                <w:szCs w:val="16"/>
              </w:rPr>
              <w:t>s</w:t>
            </w:r>
            <w:r w:rsidR="00B16EB0">
              <w:rPr>
                <w:rFonts w:ascii="Arial" w:hAnsi="Arial" w:cs="Arial"/>
                <w:i/>
                <w:sz w:val="16"/>
                <w:szCs w:val="16"/>
              </w:rPr>
              <w:t xml:space="preserve"> </w:t>
            </w:r>
            <w:r w:rsidR="00710916">
              <w:rPr>
                <w:rFonts w:ascii="Arial" w:hAnsi="Arial" w:cs="Arial"/>
                <w:i/>
                <w:sz w:val="16"/>
                <w:szCs w:val="16"/>
              </w:rPr>
              <w:t>t</w:t>
            </w:r>
            <w:r w:rsidR="00B16EB0">
              <w:rPr>
                <w:rFonts w:ascii="Arial" w:hAnsi="Arial" w:cs="Arial"/>
                <w:i/>
                <w:sz w:val="16"/>
                <w:szCs w:val="16"/>
              </w:rPr>
              <w:t>vůrčí činnosti promítající se do vzdělávací činnosti</w:t>
            </w:r>
            <w:r w:rsidR="00EB143E">
              <w:rPr>
                <w:rFonts w:ascii="Arial" w:hAnsi="Arial" w:cs="Arial"/>
                <w:i/>
                <w:sz w:val="16"/>
                <w:szCs w:val="16"/>
              </w:rPr>
              <w:t xml:space="preserve"> </w:t>
            </w:r>
            <w:r w:rsidR="00710916" w:rsidRPr="009A5A6E">
              <w:rPr>
                <w:rFonts w:ascii="Arial" w:hAnsi="Arial" w:cs="Arial"/>
                <w:i/>
                <w:sz w:val="16"/>
                <w:szCs w:val="16"/>
              </w:rPr>
              <w:t xml:space="preserve">v letech </w:t>
            </w:r>
            <w:r w:rsidR="003546A5">
              <w:rPr>
                <w:rFonts w:ascii="Arial" w:hAnsi="Arial" w:cs="Arial"/>
                <w:i/>
                <w:sz w:val="16"/>
                <w:szCs w:val="16"/>
              </w:rPr>
              <w:t xml:space="preserve">2015 až 2018 </w:t>
            </w:r>
            <w:r w:rsidR="00710916">
              <w:rPr>
                <w:rFonts w:ascii="Arial" w:hAnsi="Arial" w:cs="Arial"/>
                <w:i/>
                <w:sz w:val="16"/>
                <w:szCs w:val="16"/>
              </w:rPr>
              <w:t xml:space="preserve">– </w:t>
            </w:r>
            <w:r w:rsidR="00B16EB0">
              <w:rPr>
                <w:rFonts w:ascii="Arial" w:hAnsi="Arial" w:cs="Arial"/>
                <w:i/>
                <w:sz w:val="16"/>
                <w:szCs w:val="16"/>
              </w:rPr>
              <w:t>projekt</w:t>
            </w:r>
            <w:r w:rsidR="00710916">
              <w:rPr>
                <w:rFonts w:ascii="Arial" w:hAnsi="Arial" w:cs="Arial"/>
                <w:i/>
                <w:sz w:val="16"/>
                <w:szCs w:val="16"/>
              </w:rPr>
              <w:t>y</w:t>
            </w:r>
            <w:r w:rsidR="00B16EB0">
              <w:rPr>
                <w:rFonts w:ascii="Arial" w:hAnsi="Arial" w:cs="Arial"/>
                <w:i/>
                <w:sz w:val="16"/>
                <w:szCs w:val="16"/>
              </w:rPr>
              <w:t>, konferenc</w:t>
            </w:r>
            <w:r w:rsidR="00710916">
              <w:rPr>
                <w:rFonts w:ascii="Arial" w:hAnsi="Arial" w:cs="Arial"/>
                <w:i/>
                <w:sz w:val="16"/>
                <w:szCs w:val="16"/>
              </w:rPr>
              <w:t>e</w:t>
            </w:r>
            <w:r w:rsidR="00B16EB0">
              <w:rPr>
                <w:rFonts w:ascii="Arial" w:hAnsi="Arial" w:cs="Arial"/>
                <w:i/>
                <w:sz w:val="16"/>
                <w:szCs w:val="16"/>
              </w:rPr>
              <w:t>, workshop</w:t>
            </w:r>
            <w:r w:rsidR="00710916">
              <w:rPr>
                <w:rFonts w:ascii="Arial" w:hAnsi="Arial" w:cs="Arial"/>
                <w:i/>
                <w:sz w:val="16"/>
                <w:szCs w:val="16"/>
              </w:rPr>
              <w:t>y</w:t>
            </w:r>
            <w:r w:rsidR="00B16EB0">
              <w:rPr>
                <w:rFonts w:ascii="Arial" w:hAnsi="Arial" w:cs="Arial"/>
                <w:i/>
                <w:sz w:val="16"/>
                <w:szCs w:val="16"/>
              </w:rPr>
              <w:t xml:space="preserve">, </w:t>
            </w:r>
            <w:r w:rsidR="00965EA3">
              <w:rPr>
                <w:rFonts w:ascii="Arial" w:hAnsi="Arial" w:cs="Arial"/>
                <w:i/>
                <w:sz w:val="16"/>
                <w:szCs w:val="16"/>
              </w:rPr>
              <w:t>výstav</w:t>
            </w:r>
            <w:r w:rsidR="00710916">
              <w:rPr>
                <w:rFonts w:ascii="Arial" w:hAnsi="Arial" w:cs="Arial"/>
                <w:i/>
                <w:sz w:val="16"/>
                <w:szCs w:val="16"/>
              </w:rPr>
              <w:t>y</w:t>
            </w:r>
            <w:r w:rsidR="00965EA3">
              <w:rPr>
                <w:rFonts w:ascii="Arial" w:hAnsi="Arial" w:cs="Arial"/>
                <w:i/>
                <w:sz w:val="16"/>
                <w:szCs w:val="16"/>
              </w:rPr>
              <w:t>, koncert</w:t>
            </w:r>
            <w:r w:rsidR="00710916">
              <w:rPr>
                <w:rFonts w:ascii="Arial" w:hAnsi="Arial" w:cs="Arial"/>
                <w:i/>
                <w:sz w:val="16"/>
                <w:szCs w:val="16"/>
              </w:rPr>
              <w:t>y</w:t>
            </w:r>
            <w:r w:rsidR="00965EA3">
              <w:rPr>
                <w:rFonts w:ascii="Arial" w:hAnsi="Arial" w:cs="Arial"/>
                <w:i/>
                <w:sz w:val="16"/>
                <w:szCs w:val="16"/>
              </w:rPr>
              <w:t>,</w:t>
            </w:r>
            <w:r w:rsidR="001A1870">
              <w:rPr>
                <w:rFonts w:ascii="Arial" w:hAnsi="Arial" w:cs="Arial"/>
                <w:i/>
                <w:sz w:val="16"/>
                <w:szCs w:val="16"/>
              </w:rPr>
              <w:t xml:space="preserve"> studijní opor</w:t>
            </w:r>
            <w:r w:rsidR="00710916">
              <w:rPr>
                <w:rFonts w:ascii="Arial" w:hAnsi="Arial" w:cs="Arial"/>
                <w:i/>
                <w:sz w:val="16"/>
                <w:szCs w:val="16"/>
              </w:rPr>
              <w:t>y</w:t>
            </w:r>
            <w:r w:rsidR="001A1870">
              <w:rPr>
                <w:rFonts w:ascii="Arial" w:hAnsi="Arial" w:cs="Arial"/>
                <w:i/>
                <w:sz w:val="16"/>
                <w:szCs w:val="16"/>
              </w:rPr>
              <w:t>, skript</w:t>
            </w:r>
            <w:r w:rsidR="00710916">
              <w:rPr>
                <w:rFonts w:ascii="Arial" w:hAnsi="Arial" w:cs="Arial"/>
                <w:i/>
                <w:sz w:val="16"/>
                <w:szCs w:val="16"/>
              </w:rPr>
              <w:t>a</w:t>
            </w:r>
            <w:r w:rsidR="001A1870">
              <w:rPr>
                <w:rFonts w:ascii="Arial" w:hAnsi="Arial" w:cs="Arial"/>
                <w:i/>
                <w:sz w:val="16"/>
                <w:szCs w:val="16"/>
              </w:rPr>
              <w:t>, učebnic</w:t>
            </w:r>
            <w:r w:rsidR="00710916">
              <w:rPr>
                <w:rFonts w:ascii="Arial" w:hAnsi="Arial" w:cs="Arial"/>
                <w:i/>
                <w:sz w:val="16"/>
                <w:szCs w:val="16"/>
              </w:rPr>
              <w:t>e</w:t>
            </w:r>
            <w:r w:rsidR="001A1870">
              <w:rPr>
                <w:rFonts w:ascii="Arial" w:hAnsi="Arial" w:cs="Arial"/>
                <w:i/>
                <w:sz w:val="16"/>
                <w:szCs w:val="16"/>
              </w:rPr>
              <w:t>, didaktick</w:t>
            </w:r>
            <w:r w:rsidR="00710916">
              <w:rPr>
                <w:rFonts w:ascii="Arial" w:hAnsi="Arial" w:cs="Arial"/>
                <w:i/>
                <w:sz w:val="16"/>
                <w:szCs w:val="16"/>
              </w:rPr>
              <w:t>é</w:t>
            </w:r>
            <w:r w:rsidR="001A1870">
              <w:rPr>
                <w:rFonts w:ascii="Arial" w:hAnsi="Arial" w:cs="Arial"/>
                <w:i/>
                <w:sz w:val="16"/>
                <w:szCs w:val="16"/>
              </w:rPr>
              <w:t xml:space="preserve"> pomůck</w:t>
            </w:r>
            <w:r w:rsidR="00710916">
              <w:rPr>
                <w:rFonts w:ascii="Arial" w:hAnsi="Arial" w:cs="Arial"/>
                <w:i/>
                <w:sz w:val="16"/>
                <w:szCs w:val="16"/>
              </w:rPr>
              <w:t>y</w:t>
            </w:r>
            <w:r w:rsidR="001A1870">
              <w:rPr>
                <w:rFonts w:ascii="Arial" w:hAnsi="Arial" w:cs="Arial"/>
                <w:i/>
                <w:sz w:val="16"/>
                <w:szCs w:val="16"/>
              </w:rPr>
              <w:t xml:space="preserve"> aj.</w:t>
            </w:r>
            <w:r w:rsidR="005F3E2E">
              <w:rPr>
                <w:rFonts w:ascii="Arial" w:hAnsi="Arial" w:cs="Arial"/>
                <w:i/>
                <w:sz w:val="16"/>
                <w:szCs w:val="16"/>
              </w:rPr>
              <w:t xml:space="preserve"> – max. 3000 znaků</w:t>
            </w:r>
            <w:r>
              <w:rPr>
                <w:rFonts w:ascii="Arial" w:hAnsi="Arial" w:cs="Arial"/>
                <w:i/>
                <w:sz w:val="16"/>
                <w:szCs w:val="16"/>
              </w:rPr>
              <w:t>)</w:t>
            </w:r>
          </w:p>
        </w:tc>
      </w:tr>
      <w:tr w:rsidR="004D4B61" w:rsidRPr="0058573E" w14:paraId="3EADD762" w14:textId="77777777" w:rsidTr="00691411">
        <w:trPr>
          <w:trHeight w:val="2978"/>
        </w:trPr>
        <w:tc>
          <w:tcPr>
            <w:tcW w:w="9040" w:type="dxa"/>
          </w:tcPr>
          <w:p w14:paraId="215AB443" w14:textId="2F5AD39D" w:rsidR="004D4B61" w:rsidRDefault="004D4B61" w:rsidP="00D22621">
            <w:pPr>
              <w:pStyle w:val="Bezmezer"/>
              <w:spacing w:before="40" w:after="40"/>
              <w:ind w:right="284"/>
              <w:jc w:val="left"/>
              <w:rPr>
                <w:rFonts w:ascii="Arial" w:hAnsi="Arial" w:cs="Arial"/>
                <w:sz w:val="20"/>
              </w:rPr>
            </w:pPr>
          </w:p>
          <w:p w14:paraId="0067769D" w14:textId="355121AF" w:rsidR="0005602F" w:rsidRPr="0005602F" w:rsidRDefault="000149F1" w:rsidP="0005602F">
            <w:pPr>
              <w:pStyle w:val="Bezmezer"/>
              <w:spacing w:before="40" w:after="40"/>
              <w:ind w:right="284"/>
              <w:rPr>
                <w:rFonts w:ascii="Arial" w:hAnsi="Arial" w:cs="Arial"/>
                <w:sz w:val="20"/>
              </w:rPr>
            </w:pPr>
            <w:r>
              <w:rPr>
                <w:rFonts w:ascii="Arial" w:hAnsi="Arial" w:cs="Arial"/>
                <w:sz w:val="20"/>
              </w:rPr>
              <w:t xml:space="preserve">Veškerá tvůrčí činnost akademických pracovníků se promítá </w:t>
            </w:r>
            <w:r w:rsidR="00431093">
              <w:rPr>
                <w:rFonts w:ascii="Arial" w:hAnsi="Arial" w:cs="Arial"/>
                <w:sz w:val="20"/>
              </w:rPr>
              <w:t xml:space="preserve">také </w:t>
            </w:r>
            <w:r>
              <w:rPr>
                <w:rFonts w:ascii="Arial" w:hAnsi="Arial" w:cs="Arial"/>
                <w:sz w:val="20"/>
              </w:rPr>
              <w:t xml:space="preserve">do vzdělávací činnosti. Inovace studijního oboru probíhá </w:t>
            </w:r>
            <w:r w:rsidR="00F10DA9">
              <w:rPr>
                <w:rFonts w:ascii="Arial" w:hAnsi="Arial" w:cs="Arial"/>
                <w:sz w:val="20"/>
              </w:rPr>
              <w:t>prostřednictvím</w:t>
            </w:r>
            <w:r w:rsidR="00431093">
              <w:rPr>
                <w:rFonts w:ascii="Arial" w:hAnsi="Arial" w:cs="Arial"/>
                <w:sz w:val="20"/>
              </w:rPr>
              <w:t xml:space="preserve"> průběžné</w:t>
            </w:r>
            <w:r w:rsidR="00F10DA9">
              <w:rPr>
                <w:rFonts w:ascii="Arial" w:hAnsi="Arial" w:cs="Arial"/>
                <w:sz w:val="20"/>
              </w:rPr>
              <w:t xml:space="preserve"> individuální inovace</w:t>
            </w:r>
            <w:r w:rsidR="00230B9A">
              <w:rPr>
                <w:rFonts w:ascii="Arial" w:hAnsi="Arial" w:cs="Arial"/>
                <w:sz w:val="20"/>
              </w:rPr>
              <w:t xml:space="preserve"> předmětů jednotlivými</w:t>
            </w:r>
            <w:r w:rsidR="00431093">
              <w:rPr>
                <w:rFonts w:ascii="Arial" w:hAnsi="Arial" w:cs="Arial"/>
                <w:sz w:val="20"/>
              </w:rPr>
              <w:t xml:space="preserve"> pracovník</w:t>
            </w:r>
            <w:r w:rsidR="00230B9A">
              <w:rPr>
                <w:rFonts w:ascii="Arial" w:hAnsi="Arial" w:cs="Arial"/>
                <w:sz w:val="20"/>
              </w:rPr>
              <w:t>y</w:t>
            </w:r>
            <w:r w:rsidR="00F10DA9">
              <w:rPr>
                <w:rFonts w:ascii="Arial" w:hAnsi="Arial" w:cs="Arial"/>
                <w:sz w:val="20"/>
              </w:rPr>
              <w:t xml:space="preserve">, </w:t>
            </w:r>
            <w:r w:rsidR="00431093">
              <w:rPr>
                <w:rFonts w:ascii="Arial" w:hAnsi="Arial" w:cs="Arial"/>
                <w:sz w:val="20"/>
              </w:rPr>
              <w:t xml:space="preserve">kteří aktualizují své přednášky, </w:t>
            </w:r>
            <w:r w:rsidR="00F10DA9">
              <w:rPr>
                <w:rFonts w:ascii="Arial" w:hAnsi="Arial" w:cs="Arial"/>
                <w:sz w:val="20"/>
              </w:rPr>
              <w:t xml:space="preserve">ale </w:t>
            </w:r>
            <w:r>
              <w:rPr>
                <w:rFonts w:ascii="Arial" w:hAnsi="Arial" w:cs="Arial"/>
                <w:sz w:val="20"/>
              </w:rPr>
              <w:t xml:space="preserve">také </w:t>
            </w:r>
            <w:r w:rsidR="00F10DA9">
              <w:rPr>
                <w:rFonts w:ascii="Arial" w:hAnsi="Arial" w:cs="Arial"/>
                <w:sz w:val="20"/>
              </w:rPr>
              <w:t xml:space="preserve">organizovaně </w:t>
            </w:r>
            <w:r>
              <w:rPr>
                <w:rFonts w:ascii="Arial" w:hAnsi="Arial" w:cs="Arial"/>
                <w:sz w:val="20"/>
              </w:rPr>
              <w:t>prostřednictvím externích projektů.</w:t>
            </w:r>
          </w:p>
          <w:p w14:paraId="4A74F6A4" w14:textId="1A1AD618" w:rsidR="008F7F01" w:rsidRPr="00032B87" w:rsidRDefault="0005602F" w:rsidP="0005602F">
            <w:pPr>
              <w:pStyle w:val="Bezmezer"/>
              <w:spacing w:before="40" w:after="40"/>
              <w:ind w:right="284"/>
              <w:rPr>
                <w:rFonts w:ascii="Arial" w:hAnsi="Arial" w:cs="Arial"/>
                <w:sz w:val="20"/>
              </w:rPr>
            </w:pPr>
            <w:r>
              <w:rPr>
                <w:rFonts w:ascii="Arial" w:hAnsi="Arial" w:cs="Arial"/>
                <w:sz w:val="20"/>
              </w:rPr>
              <w:t xml:space="preserve">V roce 2014 byl ukončen projekt </w:t>
            </w:r>
            <w:r w:rsidRPr="0005602F">
              <w:rPr>
                <w:rFonts w:ascii="Arial" w:hAnsi="Arial" w:cs="Arial"/>
                <w:sz w:val="20"/>
              </w:rPr>
              <w:t>CZ.1.07/2.4.00/17.0016 Partnerství pro komplexní rozvoj kompetencí a vzdělávání v oblasti managementu ve zdravotnictví</w:t>
            </w:r>
            <w:r>
              <w:rPr>
                <w:rFonts w:ascii="Arial" w:hAnsi="Arial" w:cs="Arial"/>
                <w:sz w:val="20"/>
              </w:rPr>
              <w:t xml:space="preserve">, který pomohl vybudovat kvalitní vzdělávací materiály pro zabezpečení oboru. </w:t>
            </w:r>
            <w:r w:rsidR="000149F1">
              <w:rPr>
                <w:rFonts w:ascii="Arial" w:hAnsi="Arial" w:cs="Arial"/>
                <w:sz w:val="20"/>
              </w:rPr>
              <w:t xml:space="preserve">Byly vytvořeny </w:t>
            </w:r>
            <w:r>
              <w:rPr>
                <w:rFonts w:ascii="Arial" w:hAnsi="Arial" w:cs="Arial"/>
                <w:sz w:val="20"/>
              </w:rPr>
              <w:t xml:space="preserve">studijní materiály pro </w:t>
            </w:r>
            <w:r w:rsidR="000149F1">
              <w:rPr>
                <w:rFonts w:ascii="Arial" w:hAnsi="Arial" w:cs="Arial"/>
                <w:sz w:val="20"/>
              </w:rPr>
              <w:t xml:space="preserve">následující </w:t>
            </w:r>
            <w:r>
              <w:rPr>
                <w:rFonts w:ascii="Arial" w:hAnsi="Arial" w:cs="Arial"/>
                <w:sz w:val="20"/>
              </w:rPr>
              <w:t>předměty</w:t>
            </w:r>
            <w:r w:rsidR="000149F1">
              <w:rPr>
                <w:rFonts w:ascii="Arial" w:hAnsi="Arial" w:cs="Arial"/>
                <w:sz w:val="20"/>
              </w:rPr>
              <w:t>:</w:t>
            </w:r>
            <w:r>
              <w:rPr>
                <w:rFonts w:ascii="Arial" w:hAnsi="Arial" w:cs="Arial"/>
                <w:sz w:val="20"/>
              </w:rPr>
              <w:t xml:space="preserve"> </w:t>
            </w:r>
            <w:r w:rsidRPr="0005602F">
              <w:rPr>
                <w:rFonts w:ascii="Arial" w:hAnsi="Arial" w:cs="Arial"/>
                <w:sz w:val="20"/>
              </w:rPr>
              <w:t>Ekonomika ve zdravotnictví</w:t>
            </w:r>
            <w:r>
              <w:rPr>
                <w:rFonts w:ascii="Arial" w:hAnsi="Arial" w:cs="Arial"/>
                <w:sz w:val="20"/>
              </w:rPr>
              <w:t xml:space="preserve">, </w:t>
            </w:r>
            <w:r w:rsidRPr="0005602F">
              <w:rPr>
                <w:rFonts w:ascii="Arial" w:hAnsi="Arial" w:cs="Arial"/>
                <w:sz w:val="20"/>
              </w:rPr>
              <w:t>Marketing zdravotnictví</w:t>
            </w:r>
            <w:r>
              <w:rPr>
                <w:rFonts w:ascii="Arial" w:hAnsi="Arial" w:cs="Arial"/>
                <w:sz w:val="20"/>
              </w:rPr>
              <w:t xml:space="preserve">, </w:t>
            </w:r>
            <w:r w:rsidRPr="0005602F">
              <w:rPr>
                <w:rFonts w:ascii="Arial" w:hAnsi="Arial" w:cs="Arial"/>
                <w:sz w:val="20"/>
              </w:rPr>
              <w:t>Podnikání ve zdravotnictví</w:t>
            </w:r>
            <w:r>
              <w:rPr>
                <w:rFonts w:ascii="Arial" w:hAnsi="Arial" w:cs="Arial"/>
                <w:sz w:val="20"/>
              </w:rPr>
              <w:t xml:space="preserve"> a </w:t>
            </w:r>
            <w:r w:rsidRPr="0005602F">
              <w:rPr>
                <w:rFonts w:ascii="Arial" w:hAnsi="Arial" w:cs="Arial"/>
                <w:sz w:val="20"/>
              </w:rPr>
              <w:t>Zdravotnictví a právo</w:t>
            </w:r>
            <w:r w:rsidR="000149F1">
              <w:rPr>
                <w:rFonts w:ascii="Arial" w:hAnsi="Arial" w:cs="Arial"/>
                <w:sz w:val="20"/>
              </w:rPr>
              <w:t xml:space="preserve">. Veškeré materiály (včetně případových studií) vytvořených v rámci projektu jsou i nadále využívány a jsou k dispozici </w:t>
            </w:r>
            <w:r w:rsidR="00230B9A">
              <w:rPr>
                <w:rFonts w:ascii="Calibri" w:hAnsi="Calibri" w:cs="Calibri"/>
              </w:rPr>
              <w:t>také</w:t>
            </w:r>
            <w:r w:rsidR="000149F1" w:rsidRPr="004F26F3">
              <w:rPr>
                <w:rFonts w:ascii="Calibri" w:hAnsi="Calibri" w:cs="Calibri"/>
              </w:rPr>
              <w:t xml:space="preserve"> </w:t>
            </w:r>
            <w:r w:rsidR="000149F1">
              <w:rPr>
                <w:rFonts w:ascii="Calibri" w:hAnsi="Calibri" w:cs="Calibri"/>
              </w:rPr>
              <w:t xml:space="preserve">na </w:t>
            </w:r>
            <w:r w:rsidR="000149F1" w:rsidRPr="004F26F3">
              <w:rPr>
                <w:rFonts w:ascii="Calibri" w:hAnsi="Calibri" w:cs="Calibri"/>
              </w:rPr>
              <w:t>samostatn</w:t>
            </w:r>
            <w:r w:rsidR="000149F1">
              <w:rPr>
                <w:rFonts w:ascii="Calibri" w:hAnsi="Calibri" w:cs="Calibri"/>
              </w:rPr>
              <w:t>ém</w:t>
            </w:r>
            <w:r w:rsidR="000149F1" w:rsidRPr="004F26F3">
              <w:rPr>
                <w:rFonts w:ascii="Calibri" w:hAnsi="Calibri" w:cs="Calibri"/>
              </w:rPr>
              <w:t xml:space="preserve"> web</w:t>
            </w:r>
            <w:r w:rsidR="000149F1">
              <w:rPr>
                <w:rFonts w:ascii="Calibri" w:hAnsi="Calibri" w:cs="Calibri"/>
              </w:rPr>
              <w:t>u</w:t>
            </w:r>
            <w:r w:rsidR="000149F1" w:rsidRPr="004F26F3">
              <w:rPr>
                <w:rFonts w:ascii="Calibri" w:hAnsi="Calibri" w:cs="Calibri"/>
              </w:rPr>
              <w:t xml:space="preserve"> </w:t>
            </w:r>
            <w:r w:rsidR="000149F1">
              <w:rPr>
                <w:rFonts w:ascii="Calibri" w:hAnsi="Calibri" w:cs="Calibri"/>
              </w:rPr>
              <w:t xml:space="preserve">studijního </w:t>
            </w:r>
            <w:r w:rsidR="000149F1" w:rsidRPr="00032B87">
              <w:rPr>
                <w:rFonts w:ascii="Arial" w:hAnsi="Arial" w:cs="Arial"/>
                <w:sz w:val="20"/>
              </w:rPr>
              <w:t xml:space="preserve">oboru: </w:t>
            </w:r>
            <w:hyperlink r:id="rId22" w:history="1">
              <w:r w:rsidR="000149F1" w:rsidRPr="00032B87">
                <w:rPr>
                  <w:rFonts w:ascii="Arial" w:hAnsi="Arial" w:cs="Arial"/>
                  <w:sz w:val="20"/>
                </w:rPr>
                <w:t>http://www.fame.utb.cz/zdr/</w:t>
              </w:r>
            </w:hyperlink>
            <w:r w:rsidR="000149F1" w:rsidRPr="00032B87">
              <w:rPr>
                <w:rFonts w:ascii="Arial" w:hAnsi="Arial" w:cs="Arial"/>
                <w:sz w:val="20"/>
              </w:rPr>
              <w:t>.</w:t>
            </w:r>
          </w:p>
          <w:p w14:paraId="2E171F2A" w14:textId="1B50B011" w:rsidR="00032B87" w:rsidRPr="008F7F01" w:rsidRDefault="00032B87" w:rsidP="00032B87">
            <w:pPr>
              <w:pStyle w:val="Bezmezer"/>
              <w:spacing w:before="40" w:after="40"/>
              <w:ind w:right="284"/>
              <w:rPr>
                <w:rFonts w:ascii="Arial" w:hAnsi="Arial" w:cs="Arial"/>
                <w:sz w:val="20"/>
              </w:rPr>
            </w:pPr>
            <w:r w:rsidRPr="00032B87">
              <w:rPr>
                <w:rFonts w:ascii="Arial" w:hAnsi="Arial" w:cs="Arial"/>
                <w:sz w:val="20"/>
              </w:rPr>
              <w:t xml:space="preserve">Dalším projektem podporujícím inovaci vzdělávací činnosti oboru Management ve zdravotnictví byl projekt </w:t>
            </w:r>
            <w:r>
              <w:rPr>
                <w:rFonts w:ascii="Arial" w:hAnsi="Arial" w:cs="Arial"/>
                <w:sz w:val="20"/>
              </w:rPr>
              <w:t xml:space="preserve">realizovaný v letech 2013 – 2015, a to projekt </w:t>
            </w:r>
            <w:r w:rsidRPr="00032B87">
              <w:rPr>
                <w:rFonts w:ascii="Arial" w:hAnsi="Arial" w:cs="Arial"/>
                <w:sz w:val="20"/>
              </w:rPr>
              <w:t>CZ.1.07/2.2.00/28.0161Komplexní projekt završení etapy inovací studijních programů zapojením odborníků z praxe a ze zahraničí a zvýšením jazykových a ICT kompetencí, prostřednictvím kterého se podařilo inovovat další 3 předměty studijního oboru Management ve zdravotnictví</w:t>
            </w:r>
            <w:r>
              <w:rPr>
                <w:rFonts w:ascii="Arial" w:hAnsi="Arial" w:cs="Arial"/>
                <w:sz w:val="20"/>
              </w:rPr>
              <w:t xml:space="preserve">: </w:t>
            </w:r>
            <w:r w:rsidRPr="00032B87">
              <w:rPr>
                <w:rFonts w:ascii="Arial" w:hAnsi="Arial" w:cs="Arial"/>
                <w:sz w:val="20"/>
              </w:rPr>
              <w:t>Řízení a provoz zdravotnických zařízení</w:t>
            </w:r>
            <w:r>
              <w:rPr>
                <w:rFonts w:ascii="Arial" w:hAnsi="Arial" w:cs="Arial"/>
                <w:sz w:val="20"/>
              </w:rPr>
              <w:t xml:space="preserve">, </w:t>
            </w:r>
            <w:r w:rsidRPr="00032B87">
              <w:rPr>
                <w:rFonts w:ascii="Arial" w:hAnsi="Arial" w:cs="Arial"/>
                <w:sz w:val="20"/>
              </w:rPr>
              <w:t>Veřejné finance a zdravotnictví</w:t>
            </w:r>
            <w:r>
              <w:rPr>
                <w:rFonts w:ascii="Arial" w:hAnsi="Arial" w:cs="Arial"/>
                <w:sz w:val="20"/>
              </w:rPr>
              <w:t xml:space="preserve"> a </w:t>
            </w:r>
            <w:r w:rsidRPr="00032B87">
              <w:rPr>
                <w:rFonts w:ascii="Arial" w:hAnsi="Arial" w:cs="Arial"/>
                <w:sz w:val="20"/>
              </w:rPr>
              <w:t>Řízení lidských zdrojů ve zdravotnictví</w:t>
            </w:r>
            <w:r>
              <w:rPr>
                <w:rFonts w:ascii="Arial" w:hAnsi="Arial" w:cs="Arial"/>
                <w:sz w:val="20"/>
              </w:rPr>
              <w:t>.</w:t>
            </w:r>
          </w:p>
          <w:p w14:paraId="2FC23812" w14:textId="20720187" w:rsidR="00961C70" w:rsidRDefault="008F7F01" w:rsidP="008F7F01">
            <w:pPr>
              <w:pStyle w:val="Bezmezer"/>
              <w:spacing w:before="40" w:after="40"/>
              <w:ind w:right="284"/>
              <w:rPr>
                <w:rFonts w:ascii="Arial" w:hAnsi="Arial" w:cs="Arial"/>
                <w:sz w:val="20"/>
              </w:rPr>
            </w:pPr>
            <w:r w:rsidRPr="008F7F01">
              <w:rPr>
                <w:rFonts w:ascii="Arial" w:hAnsi="Arial" w:cs="Arial"/>
                <w:sz w:val="20"/>
              </w:rPr>
              <w:t>Aktuálně pr</w:t>
            </w:r>
            <w:r>
              <w:rPr>
                <w:rFonts w:ascii="Arial" w:hAnsi="Arial" w:cs="Arial"/>
                <w:sz w:val="20"/>
              </w:rPr>
              <w:t xml:space="preserve">obíhá inovace </w:t>
            </w:r>
            <w:r w:rsidR="00032B87">
              <w:rPr>
                <w:rFonts w:ascii="Arial" w:hAnsi="Arial" w:cs="Arial"/>
                <w:sz w:val="20"/>
              </w:rPr>
              <w:t xml:space="preserve">dalších </w:t>
            </w:r>
            <w:r>
              <w:rPr>
                <w:rFonts w:ascii="Arial" w:hAnsi="Arial" w:cs="Arial"/>
                <w:sz w:val="20"/>
              </w:rPr>
              <w:t>vybraných předmětů</w:t>
            </w:r>
            <w:r w:rsidRPr="008F7F01">
              <w:rPr>
                <w:rFonts w:ascii="Arial" w:hAnsi="Arial" w:cs="Arial"/>
                <w:sz w:val="20"/>
              </w:rPr>
              <w:t xml:space="preserve"> studijního oboru Management ve zdravotnictví v rámci Strategického projektu UTB ve Zlíně </w:t>
            </w:r>
            <w:proofErr w:type="spellStart"/>
            <w:proofErr w:type="gramStart"/>
            <w:r w:rsidRPr="008F7F01">
              <w:rPr>
                <w:rFonts w:ascii="Arial" w:hAnsi="Arial" w:cs="Arial"/>
                <w:sz w:val="20"/>
              </w:rPr>
              <w:t>r.č</w:t>
            </w:r>
            <w:proofErr w:type="spellEnd"/>
            <w:r w:rsidRPr="008F7F01">
              <w:rPr>
                <w:rFonts w:ascii="Arial" w:hAnsi="Arial" w:cs="Arial"/>
                <w:sz w:val="20"/>
              </w:rPr>
              <w:t>.</w:t>
            </w:r>
            <w:proofErr w:type="gramEnd"/>
            <w:r w:rsidRPr="008F7F01">
              <w:rPr>
                <w:rFonts w:ascii="Arial" w:hAnsi="Arial" w:cs="Arial"/>
                <w:sz w:val="20"/>
              </w:rPr>
              <w:t xml:space="preserve"> Z.02.2.69/0.0/0.0/16_015/0002204, Operační program OP VVV, Výzva – ESF výzva pro VŠ, Prioritní osa: PO 2 Rozvoj vysokých škol a lidských zdrojů pro výzkum a vývoj, Klíčová aktivita KA č. 3 – Tvorba nových a úprava obsahu stávajících Bc. a </w:t>
            </w:r>
            <w:proofErr w:type="spellStart"/>
            <w:r w:rsidRPr="008F7F01">
              <w:rPr>
                <w:rFonts w:ascii="Arial" w:hAnsi="Arial" w:cs="Arial"/>
                <w:sz w:val="20"/>
              </w:rPr>
              <w:t>nMgr</w:t>
            </w:r>
            <w:proofErr w:type="spellEnd"/>
            <w:r w:rsidRPr="008F7F01">
              <w:rPr>
                <w:rFonts w:ascii="Arial" w:hAnsi="Arial" w:cs="Arial"/>
                <w:sz w:val="20"/>
              </w:rPr>
              <w:t xml:space="preserve">. Studijních programů,  Dílčí aktivita </w:t>
            </w:r>
            <w:proofErr w:type="spellStart"/>
            <w:r w:rsidRPr="008F7F01">
              <w:rPr>
                <w:rFonts w:ascii="Arial" w:hAnsi="Arial" w:cs="Arial"/>
                <w:sz w:val="20"/>
              </w:rPr>
              <w:t>FaME</w:t>
            </w:r>
            <w:proofErr w:type="spellEnd"/>
            <w:r w:rsidRPr="008F7F01">
              <w:rPr>
                <w:rFonts w:ascii="Arial" w:hAnsi="Arial" w:cs="Arial"/>
                <w:sz w:val="20"/>
              </w:rPr>
              <w:t xml:space="preserve"> – Management ve zdravotnictví</w:t>
            </w:r>
            <w:r>
              <w:rPr>
                <w:rFonts w:ascii="Arial" w:hAnsi="Arial" w:cs="Arial"/>
                <w:sz w:val="20"/>
              </w:rPr>
              <w:t xml:space="preserve">. V rámci uvedeného projektu jsou nově vytvořeny či inovovány následující předměty: </w:t>
            </w:r>
            <w:r w:rsidRPr="008F7F01">
              <w:rPr>
                <w:rFonts w:ascii="Arial" w:hAnsi="Arial" w:cs="Arial"/>
                <w:sz w:val="20"/>
              </w:rPr>
              <w:t>Řízení nákladů ve zdravotnictví, Řízení procesů ve zdravotnictví, Informační systémy ve zdravotnictví, Management kvality ve zdravotnictví, Moderní ošetřovatelství, lázeňství a fyzioterapie.</w:t>
            </w:r>
            <w:r>
              <w:rPr>
                <w:rFonts w:ascii="Arial" w:hAnsi="Arial" w:cs="Arial"/>
                <w:sz w:val="20"/>
              </w:rPr>
              <w:t xml:space="preserve"> V rámci inovace jsou vytvářeny učební texty pro přednášky a semináře, </w:t>
            </w:r>
            <w:proofErr w:type="spellStart"/>
            <w:r>
              <w:rPr>
                <w:rFonts w:ascii="Arial" w:hAnsi="Arial" w:cs="Arial"/>
                <w:sz w:val="20"/>
              </w:rPr>
              <w:t>ppt</w:t>
            </w:r>
            <w:proofErr w:type="spellEnd"/>
            <w:r>
              <w:rPr>
                <w:rFonts w:ascii="Arial" w:hAnsi="Arial" w:cs="Arial"/>
                <w:sz w:val="20"/>
              </w:rPr>
              <w:t xml:space="preserve"> prezentace pro přednášky a semináře, e-</w:t>
            </w:r>
            <w:proofErr w:type="spellStart"/>
            <w:r>
              <w:rPr>
                <w:rFonts w:ascii="Arial" w:hAnsi="Arial" w:cs="Arial"/>
                <w:sz w:val="20"/>
              </w:rPr>
              <w:t>learningová</w:t>
            </w:r>
            <w:proofErr w:type="spellEnd"/>
            <w:r>
              <w:rPr>
                <w:rFonts w:ascii="Arial" w:hAnsi="Arial" w:cs="Arial"/>
                <w:sz w:val="20"/>
              </w:rPr>
              <w:t xml:space="preserve"> podpora výuky v prostředí MOODLE a další specifické materiály.</w:t>
            </w:r>
            <w:r w:rsidR="008A1EB8">
              <w:rPr>
                <w:rFonts w:ascii="Arial" w:hAnsi="Arial" w:cs="Arial"/>
                <w:sz w:val="20"/>
              </w:rPr>
              <w:t xml:space="preserve"> </w:t>
            </w:r>
            <w:r w:rsidR="005B052E">
              <w:rPr>
                <w:rFonts w:ascii="Arial" w:hAnsi="Arial" w:cs="Arial"/>
                <w:sz w:val="20"/>
              </w:rPr>
              <w:t>Tvorba studijních opor</w:t>
            </w:r>
            <w:r w:rsidR="008A1EB8">
              <w:rPr>
                <w:rFonts w:ascii="Arial" w:hAnsi="Arial" w:cs="Arial"/>
                <w:sz w:val="20"/>
              </w:rPr>
              <w:t xml:space="preserve"> probíhala od  1. 7. 2017 do 30. 3. </w:t>
            </w:r>
            <w:r w:rsidR="008A1EB8" w:rsidRPr="008A1EB8">
              <w:rPr>
                <w:rFonts w:ascii="Arial" w:hAnsi="Arial" w:cs="Arial"/>
                <w:sz w:val="20"/>
              </w:rPr>
              <w:t>2019</w:t>
            </w:r>
            <w:r w:rsidR="008A1EB8">
              <w:rPr>
                <w:rFonts w:ascii="Arial" w:hAnsi="Arial" w:cs="Arial"/>
                <w:sz w:val="20"/>
              </w:rPr>
              <w:t xml:space="preserve">. Ověřování inovovaných materiálů ve výuce bude probíhat </w:t>
            </w:r>
            <w:r w:rsidR="005B052E">
              <w:rPr>
                <w:rFonts w:ascii="Arial" w:hAnsi="Arial" w:cs="Arial"/>
                <w:sz w:val="20"/>
              </w:rPr>
              <w:t>v akademickém roce 2019</w:t>
            </w:r>
            <w:r w:rsidR="008A1EB8">
              <w:rPr>
                <w:rFonts w:ascii="Arial" w:hAnsi="Arial" w:cs="Arial"/>
                <w:sz w:val="20"/>
              </w:rPr>
              <w:t>/</w:t>
            </w:r>
            <w:r w:rsidR="005B052E">
              <w:rPr>
                <w:rFonts w:ascii="Arial" w:hAnsi="Arial" w:cs="Arial"/>
                <w:sz w:val="20"/>
              </w:rPr>
              <w:t>20</w:t>
            </w:r>
            <w:r w:rsidR="008A1EB8">
              <w:rPr>
                <w:rFonts w:ascii="Arial" w:hAnsi="Arial" w:cs="Arial"/>
                <w:sz w:val="20"/>
              </w:rPr>
              <w:t>20.</w:t>
            </w:r>
          </w:p>
          <w:p w14:paraId="5BF82A51" w14:textId="7D6526A9" w:rsidR="00961C70" w:rsidRDefault="008F7F01" w:rsidP="008F7F01">
            <w:pPr>
              <w:pStyle w:val="Bezmezer"/>
              <w:spacing w:before="40" w:after="40"/>
              <w:ind w:right="284"/>
              <w:rPr>
                <w:rFonts w:ascii="Arial" w:hAnsi="Arial" w:cs="Arial"/>
                <w:b/>
                <w:sz w:val="20"/>
              </w:rPr>
            </w:pPr>
            <w:r>
              <w:rPr>
                <w:rFonts w:ascii="Arial" w:hAnsi="Arial" w:cs="Arial"/>
                <w:sz w:val="20"/>
              </w:rPr>
              <w:t>Aktuální poznatky jsou přenášeny do výuky nejen v rámci předmětů inovovaných v rámci externích projektů, ale studentů</w:t>
            </w:r>
            <w:r w:rsidR="00F10DA9">
              <w:rPr>
                <w:rFonts w:ascii="Arial" w:hAnsi="Arial" w:cs="Arial"/>
                <w:sz w:val="20"/>
              </w:rPr>
              <w:t>m</w:t>
            </w:r>
            <w:r>
              <w:rPr>
                <w:rFonts w:ascii="Arial" w:hAnsi="Arial" w:cs="Arial"/>
                <w:sz w:val="20"/>
              </w:rPr>
              <w:t xml:space="preserve"> jsou</w:t>
            </w:r>
            <w:r w:rsidR="00F10DA9">
              <w:rPr>
                <w:rFonts w:ascii="Arial" w:hAnsi="Arial" w:cs="Arial"/>
                <w:sz w:val="20"/>
              </w:rPr>
              <w:t xml:space="preserve"> ve výuce prezentovány</w:t>
            </w:r>
            <w:r>
              <w:rPr>
                <w:rFonts w:ascii="Arial" w:hAnsi="Arial" w:cs="Arial"/>
                <w:sz w:val="20"/>
              </w:rPr>
              <w:t xml:space="preserve"> také nejnovější poznatky získané v rámci vědecko-výzkumné činnosti jednotlivých akademických pracovníků.</w:t>
            </w:r>
          </w:p>
          <w:p w14:paraId="01E80FAB" w14:textId="77777777" w:rsidR="00961C70" w:rsidRPr="006E04A4" w:rsidRDefault="00961C70" w:rsidP="00D22621">
            <w:pPr>
              <w:pStyle w:val="Bezmezer"/>
              <w:spacing w:before="40" w:after="40"/>
              <w:ind w:right="284"/>
              <w:jc w:val="left"/>
              <w:rPr>
                <w:rFonts w:ascii="Arial" w:hAnsi="Arial" w:cs="Arial"/>
                <w:b/>
                <w:sz w:val="20"/>
              </w:rPr>
            </w:pPr>
          </w:p>
        </w:tc>
      </w:tr>
    </w:tbl>
    <w:p w14:paraId="5DAFA146" w14:textId="681B0111" w:rsidR="00986A97" w:rsidRDefault="00986A97" w:rsidP="00986A97">
      <w:pPr>
        <w:rPr>
          <w:rFonts w:eastAsia="Times New Roman" w:cs="Arial"/>
          <w:color w:val="000000"/>
          <w:sz w:val="16"/>
          <w:szCs w:val="16"/>
          <w:lang w:eastAsia="cs-CZ"/>
        </w:rPr>
      </w:pPr>
      <w:r>
        <w:rPr>
          <w:sz w:val="16"/>
          <w:szCs w:val="16"/>
        </w:rPr>
        <w:t>Navazuje na modul E. ZV</w:t>
      </w:r>
      <w:r>
        <w:rPr>
          <w:rFonts w:cs="Arial"/>
          <w:sz w:val="16"/>
          <w:szCs w:val="16"/>
        </w:rPr>
        <w:t>H UTB.</w:t>
      </w:r>
    </w:p>
    <w:p w14:paraId="3D4F152D" w14:textId="77777777" w:rsidR="00986A97" w:rsidRDefault="00986A97" w:rsidP="00B769CE">
      <w:pPr>
        <w:ind w:right="454"/>
        <w:rPr>
          <w:rFonts w:cs="Arial"/>
          <w:color w:val="7030A0"/>
          <w:sz w:val="32"/>
          <w:szCs w:val="32"/>
        </w:rPr>
      </w:pPr>
    </w:p>
    <w:p w14:paraId="0261EAC6" w14:textId="7038ACFC" w:rsidR="00743EE4" w:rsidRPr="00691411" w:rsidRDefault="00F75C3F" w:rsidP="00743EE4">
      <w:pPr>
        <w:pStyle w:val="Bezmezer"/>
        <w:ind w:right="283"/>
        <w:rPr>
          <w:rFonts w:cs="Arial"/>
          <w:color w:val="C45911" w:themeColor="accent2" w:themeShade="BF"/>
          <w:sz w:val="32"/>
          <w:szCs w:val="32"/>
        </w:rPr>
      </w:pPr>
      <w:r>
        <w:rPr>
          <w:rFonts w:cs="Arial"/>
          <w:b/>
          <w:color w:val="C45911" w:themeColor="accent2" w:themeShade="BF"/>
          <w:sz w:val="24"/>
          <w:szCs w:val="24"/>
        </w:rPr>
        <w:t>3a) Tvůrčí činnosti studentů</w:t>
      </w:r>
      <w:r w:rsidR="00743EE4" w:rsidRPr="00691411">
        <w:rPr>
          <w:rFonts w:cs="Arial"/>
          <w:color w:val="C45911" w:themeColor="accent2" w:themeShade="BF"/>
          <w:sz w:val="32"/>
          <w:szCs w:val="32"/>
        </w:rPr>
        <w:t xml:space="preserve"> </w:t>
      </w:r>
    </w:p>
    <w:p w14:paraId="4A957A3E" w14:textId="77777777" w:rsidR="0058539C" w:rsidRPr="006965DC" w:rsidRDefault="0058539C" w:rsidP="001710EA">
      <w:pPr>
        <w:pStyle w:val="Bezmezer"/>
        <w:ind w:right="283"/>
        <w:rPr>
          <w:rFonts w:ascii="Arial" w:hAnsi="Arial" w:cs="Arial"/>
          <w:color w:val="7030A0"/>
          <w:sz w:val="20"/>
        </w:rPr>
      </w:pPr>
    </w:p>
    <w:tbl>
      <w:tblPr>
        <w:tblStyle w:val="Mkatabulky"/>
        <w:tblW w:w="0" w:type="auto"/>
        <w:tblLook w:val="04A0" w:firstRow="1" w:lastRow="0" w:firstColumn="1" w:lastColumn="0" w:noHBand="0" w:noVBand="1"/>
      </w:tblPr>
      <w:tblGrid>
        <w:gridCol w:w="9040"/>
      </w:tblGrid>
      <w:tr w:rsidR="00EB143E" w:rsidRPr="0058573E" w14:paraId="5A0A34D3" w14:textId="77777777" w:rsidTr="00160D7F">
        <w:trPr>
          <w:trHeight w:val="50"/>
        </w:trPr>
        <w:tc>
          <w:tcPr>
            <w:tcW w:w="9040" w:type="dxa"/>
            <w:shd w:val="clear" w:color="auto" w:fill="F7CAAC" w:themeFill="accent2" w:themeFillTint="66"/>
          </w:tcPr>
          <w:p w14:paraId="63CF698D" w14:textId="41B06EBE" w:rsidR="00EB143E" w:rsidRPr="00EE039E" w:rsidRDefault="00EB143E" w:rsidP="00D22621">
            <w:pPr>
              <w:pStyle w:val="Bezmezer"/>
              <w:spacing w:before="40" w:after="40"/>
              <w:ind w:right="284"/>
              <w:jc w:val="left"/>
              <w:rPr>
                <w:rFonts w:ascii="Arial" w:hAnsi="Arial" w:cs="Arial"/>
                <w:b/>
                <w:sz w:val="20"/>
              </w:rPr>
            </w:pPr>
            <w:r>
              <w:rPr>
                <w:rFonts w:ascii="Arial" w:hAnsi="Arial" w:cs="Arial"/>
                <w:b/>
                <w:sz w:val="20"/>
              </w:rPr>
              <w:t>Popis tvůrčí činnosti studentů</w:t>
            </w:r>
          </w:p>
          <w:p w14:paraId="27113425" w14:textId="09347BA1" w:rsidR="00EB143E" w:rsidRPr="00AC4575" w:rsidRDefault="00EB143E" w:rsidP="003546A5">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w:t>
            </w:r>
            <w:r w:rsidR="00710916">
              <w:rPr>
                <w:rFonts w:ascii="Arial" w:hAnsi="Arial" w:cs="Arial"/>
                <w:i/>
                <w:sz w:val="16"/>
                <w:szCs w:val="16"/>
              </w:rPr>
              <w:t>s</w:t>
            </w:r>
            <w:r>
              <w:rPr>
                <w:rFonts w:ascii="Arial" w:hAnsi="Arial" w:cs="Arial"/>
                <w:i/>
                <w:sz w:val="16"/>
                <w:szCs w:val="16"/>
              </w:rPr>
              <w:t xml:space="preserve"> tvůrčí činnosti </w:t>
            </w:r>
            <w:r w:rsidR="003F4A11">
              <w:rPr>
                <w:rFonts w:ascii="Arial" w:hAnsi="Arial" w:cs="Arial"/>
                <w:i/>
                <w:sz w:val="16"/>
                <w:szCs w:val="16"/>
              </w:rPr>
              <w:t>studentů</w:t>
            </w:r>
            <w:r w:rsidR="00710916" w:rsidRPr="009A5A6E">
              <w:rPr>
                <w:rFonts w:ascii="Arial" w:hAnsi="Arial" w:cs="Arial"/>
                <w:i/>
                <w:sz w:val="16"/>
                <w:szCs w:val="16"/>
              </w:rPr>
              <w:t xml:space="preserve"> v letech </w:t>
            </w:r>
            <w:r w:rsidR="003546A5">
              <w:rPr>
                <w:rFonts w:ascii="Arial" w:hAnsi="Arial" w:cs="Arial"/>
                <w:i/>
                <w:sz w:val="16"/>
                <w:szCs w:val="16"/>
              </w:rPr>
              <w:t>2015</w:t>
            </w:r>
            <w:r w:rsidR="00710916" w:rsidRPr="009A5A6E">
              <w:rPr>
                <w:rFonts w:ascii="Arial" w:hAnsi="Arial" w:cs="Arial"/>
                <w:i/>
                <w:sz w:val="16"/>
                <w:szCs w:val="16"/>
              </w:rPr>
              <w:t xml:space="preserve"> až </w:t>
            </w:r>
            <w:r w:rsidR="003546A5">
              <w:rPr>
                <w:rFonts w:ascii="Arial" w:hAnsi="Arial" w:cs="Arial"/>
                <w:i/>
                <w:sz w:val="16"/>
                <w:szCs w:val="16"/>
              </w:rPr>
              <w:t>2018</w:t>
            </w:r>
            <w:r w:rsidR="00710916">
              <w:rPr>
                <w:rFonts w:ascii="Arial" w:hAnsi="Arial" w:cs="Arial"/>
                <w:i/>
                <w:sz w:val="16"/>
                <w:szCs w:val="16"/>
              </w:rPr>
              <w:t xml:space="preserve"> </w:t>
            </w:r>
            <w:r w:rsidR="003F4A11">
              <w:rPr>
                <w:rFonts w:ascii="Arial" w:hAnsi="Arial" w:cs="Arial"/>
                <w:i/>
                <w:sz w:val="16"/>
                <w:szCs w:val="16"/>
              </w:rPr>
              <w:t>–</w:t>
            </w:r>
            <w:r>
              <w:rPr>
                <w:rFonts w:ascii="Arial" w:hAnsi="Arial" w:cs="Arial"/>
                <w:i/>
                <w:sz w:val="16"/>
                <w:szCs w:val="16"/>
              </w:rPr>
              <w:t xml:space="preserve"> </w:t>
            </w:r>
            <w:r w:rsidR="003F4A11">
              <w:rPr>
                <w:rFonts w:ascii="Arial" w:hAnsi="Arial" w:cs="Arial"/>
                <w:i/>
                <w:sz w:val="16"/>
                <w:szCs w:val="16"/>
              </w:rPr>
              <w:t>studentské granty</w:t>
            </w:r>
            <w:r>
              <w:rPr>
                <w:rFonts w:ascii="Arial" w:hAnsi="Arial" w:cs="Arial"/>
                <w:i/>
                <w:sz w:val="16"/>
                <w:szCs w:val="16"/>
              </w:rPr>
              <w:t>, workshop</w:t>
            </w:r>
            <w:r w:rsidR="00710916">
              <w:rPr>
                <w:rFonts w:ascii="Arial" w:hAnsi="Arial" w:cs="Arial"/>
                <w:i/>
                <w:sz w:val="16"/>
                <w:szCs w:val="16"/>
              </w:rPr>
              <w:t>y</w:t>
            </w:r>
            <w:r>
              <w:rPr>
                <w:rFonts w:ascii="Arial" w:hAnsi="Arial" w:cs="Arial"/>
                <w:i/>
                <w:sz w:val="16"/>
                <w:szCs w:val="16"/>
              </w:rPr>
              <w:t>, výstav</w:t>
            </w:r>
            <w:r w:rsidR="00710916">
              <w:rPr>
                <w:rFonts w:ascii="Arial" w:hAnsi="Arial" w:cs="Arial"/>
                <w:i/>
                <w:sz w:val="16"/>
                <w:szCs w:val="16"/>
              </w:rPr>
              <w:t>y</w:t>
            </w:r>
            <w:r>
              <w:rPr>
                <w:rFonts w:ascii="Arial" w:hAnsi="Arial" w:cs="Arial"/>
                <w:i/>
                <w:sz w:val="16"/>
                <w:szCs w:val="16"/>
              </w:rPr>
              <w:t>, koncert</w:t>
            </w:r>
            <w:r w:rsidR="00710916">
              <w:rPr>
                <w:rFonts w:ascii="Arial" w:hAnsi="Arial" w:cs="Arial"/>
                <w:i/>
                <w:sz w:val="16"/>
                <w:szCs w:val="16"/>
              </w:rPr>
              <w:t>y</w:t>
            </w:r>
            <w:r>
              <w:rPr>
                <w:rFonts w:ascii="Arial" w:hAnsi="Arial" w:cs="Arial"/>
                <w:i/>
                <w:sz w:val="16"/>
                <w:szCs w:val="16"/>
              </w:rPr>
              <w:t xml:space="preserve">, </w:t>
            </w:r>
            <w:r w:rsidR="003F4A11">
              <w:rPr>
                <w:rFonts w:ascii="Arial" w:hAnsi="Arial" w:cs="Arial"/>
                <w:i/>
                <w:sz w:val="16"/>
                <w:szCs w:val="16"/>
              </w:rPr>
              <w:t xml:space="preserve">tvůrčí činnost ve spolupráci s praxí, </w:t>
            </w:r>
            <w:r w:rsidR="00710916">
              <w:rPr>
                <w:rFonts w:ascii="Arial" w:hAnsi="Arial" w:cs="Arial"/>
                <w:i/>
                <w:sz w:val="16"/>
                <w:szCs w:val="16"/>
              </w:rPr>
              <w:t>významn</w:t>
            </w:r>
            <w:r w:rsidR="004958B7">
              <w:rPr>
                <w:rFonts w:ascii="Arial" w:hAnsi="Arial" w:cs="Arial"/>
                <w:i/>
                <w:sz w:val="16"/>
                <w:szCs w:val="16"/>
              </w:rPr>
              <w:t>á ocenění</w:t>
            </w:r>
            <w:r w:rsidR="00710916">
              <w:rPr>
                <w:rFonts w:ascii="Arial" w:hAnsi="Arial" w:cs="Arial"/>
                <w:i/>
                <w:sz w:val="16"/>
                <w:szCs w:val="16"/>
              </w:rPr>
              <w:t xml:space="preserve"> </w:t>
            </w:r>
            <w:r w:rsidR="004958B7">
              <w:rPr>
                <w:rFonts w:ascii="Arial" w:hAnsi="Arial" w:cs="Arial"/>
                <w:i/>
                <w:sz w:val="16"/>
                <w:szCs w:val="16"/>
              </w:rPr>
              <w:t>studentů a absolventů</w:t>
            </w:r>
            <w:r w:rsidR="00A66C46">
              <w:rPr>
                <w:rFonts w:ascii="Arial" w:hAnsi="Arial" w:cs="Arial"/>
                <w:i/>
                <w:sz w:val="16"/>
                <w:szCs w:val="16"/>
              </w:rPr>
              <w:t xml:space="preserve"> </w:t>
            </w:r>
            <w:r>
              <w:rPr>
                <w:rFonts w:ascii="Arial" w:hAnsi="Arial" w:cs="Arial"/>
                <w:i/>
                <w:sz w:val="16"/>
                <w:szCs w:val="16"/>
              </w:rPr>
              <w:t>aj. – max. 3000 znaků)</w:t>
            </w:r>
          </w:p>
        </w:tc>
      </w:tr>
      <w:tr w:rsidR="00EB143E" w:rsidRPr="0058573E" w14:paraId="1BA35242" w14:textId="77777777" w:rsidTr="00194510">
        <w:trPr>
          <w:trHeight w:val="1969"/>
        </w:trPr>
        <w:tc>
          <w:tcPr>
            <w:tcW w:w="9040" w:type="dxa"/>
          </w:tcPr>
          <w:p w14:paraId="2FAB17C6" w14:textId="77777777" w:rsidR="004D1BAA" w:rsidRPr="00F0159E" w:rsidRDefault="004D1BAA" w:rsidP="00E92A64">
            <w:pPr>
              <w:pStyle w:val="Bezmezer"/>
              <w:spacing w:before="40" w:after="40"/>
              <w:ind w:right="284"/>
              <w:rPr>
                <w:rFonts w:ascii="Arial" w:hAnsi="Arial" w:cs="Arial"/>
                <w:sz w:val="16"/>
                <w:szCs w:val="16"/>
              </w:rPr>
            </w:pPr>
          </w:p>
          <w:p w14:paraId="57AA5F0D" w14:textId="68B7CAAB" w:rsidR="000310FB" w:rsidRDefault="000310FB" w:rsidP="00E92A64">
            <w:pPr>
              <w:pStyle w:val="Bezmezer"/>
              <w:spacing w:before="40" w:after="40"/>
              <w:ind w:right="284"/>
              <w:rPr>
                <w:rFonts w:ascii="Arial" w:hAnsi="Arial" w:cs="Arial"/>
                <w:sz w:val="20"/>
              </w:rPr>
            </w:pPr>
            <w:r w:rsidRPr="0002170D">
              <w:rPr>
                <w:rFonts w:ascii="Arial" w:hAnsi="Arial" w:cs="Arial"/>
                <w:sz w:val="20"/>
              </w:rPr>
              <w:t xml:space="preserve">Studenti studijního oboru Management </w:t>
            </w:r>
            <w:r w:rsidR="004D1BAA" w:rsidRPr="0002170D">
              <w:rPr>
                <w:rFonts w:ascii="Arial" w:hAnsi="Arial" w:cs="Arial"/>
                <w:sz w:val="20"/>
              </w:rPr>
              <w:t xml:space="preserve">ve zdravotnictví </w:t>
            </w:r>
            <w:r w:rsidRPr="0002170D">
              <w:rPr>
                <w:rFonts w:ascii="Arial" w:hAnsi="Arial" w:cs="Arial"/>
                <w:sz w:val="20"/>
              </w:rPr>
              <w:t xml:space="preserve">se zapojují také do aktivit tvůrčí činnosti. </w:t>
            </w:r>
            <w:r w:rsidR="009E6541" w:rsidRPr="0002170D">
              <w:rPr>
                <w:rFonts w:ascii="Arial" w:hAnsi="Arial" w:cs="Arial"/>
                <w:sz w:val="20"/>
              </w:rPr>
              <w:t xml:space="preserve">V roce </w:t>
            </w:r>
            <w:r w:rsidR="00161758" w:rsidRPr="0002170D">
              <w:rPr>
                <w:rFonts w:ascii="Arial" w:hAnsi="Arial" w:cs="Arial"/>
                <w:sz w:val="20"/>
              </w:rPr>
              <w:t xml:space="preserve">2015 a 2016 řešitelský tým studentek oboru Management ve zdravotnictví pod vedením </w:t>
            </w:r>
            <w:proofErr w:type="spellStart"/>
            <w:r w:rsidR="00161758" w:rsidRPr="0002170D">
              <w:rPr>
                <w:rFonts w:ascii="Arial" w:hAnsi="Arial" w:cs="Arial"/>
                <w:sz w:val="20"/>
              </w:rPr>
              <w:t>garantky</w:t>
            </w:r>
            <w:proofErr w:type="spellEnd"/>
            <w:r w:rsidR="00161758" w:rsidRPr="0002170D">
              <w:rPr>
                <w:rFonts w:ascii="Arial" w:hAnsi="Arial" w:cs="Arial"/>
                <w:sz w:val="20"/>
              </w:rPr>
              <w:t xml:space="preserve"> oboru </w:t>
            </w:r>
            <w:r w:rsidR="00E92A64" w:rsidRPr="0002170D">
              <w:rPr>
                <w:rFonts w:ascii="Arial" w:hAnsi="Arial" w:cs="Arial"/>
                <w:sz w:val="20"/>
              </w:rPr>
              <w:t xml:space="preserve">doc. Staňkové </w:t>
            </w:r>
            <w:r w:rsidR="00161758" w:rsidRPr="0002170D">
              <w:rPr>
                <w:rFonts w:ascii="Arial" w:hAnsi="Arial" w:cs="Arial"/>
                <w:sz w:val="20"/>
              </w:rPr>
              <w:t>př</w:t>
            </w:r>
            <w:r w:rsidR="00E92A64" w:rsidRPr="0002170D">
              <w:rPr>
                <w:rFonts w:ascii="Arial" w:hAnsi="Arial" w:cs="Arial"/>
                <w:sz w:val="20"/>
              </w:rPr>
              <w:t>ipravil</w:t>
            </w:r>
            <w:r w:rsidR="00161758" w:rsidRPr="0002170D">
              <w:rPr>
                <w:rFonts w:ascii="Arial" w:hAnsi="Arial" w:cs="Arial"/>
                <w:sz w:val="20"/>
              </w:rPr>
              <w:t xml:space="preserve"> a řešil projekt Interní grantové agentury </w:t>
            </w:r>
            <w:proofErr w:type="spellStart"/>
            <w:r w:rsidR="00161758" w:rsidRPr="0002170D">
              <w:rPr>
                <w:rFonts w:ascii="Arial" w:hAnsi="Arial" w:cs="Arial"/>
                <w:sz w:val="20"/>
              </w:rPr>
              <w:t>FaME</w:t>
            </w:r>
            <w:proofErr w:type="spellEnd"/>
            <w:r w:rsidR="00161758" w:rsidRPr="0002170D">
              <w:rPr>
                <w:rFonts w:ascii="Arial" w:hAnsi="Arial" w:cs="Arial"/>
                <w:sz w:val="20"/>
              </w:rPr>
              <w:t xml:space="preserve"> – IGA/FAME/2015/024 Klíčové faktory ovlivňující proces rozhodování klientů na trhu vybraných zdravotních služeb. Výsledky výzkumu byly prezentovány na soutěži Studentské vědecké odborné činnosti</w:t>
            </w:r>
            <w:r w:rsidR="00E92A64" w:rsidRPr="0002170D">
              <w:rPr>
                <w:rFonts w:ascii="Arial" w:hAnsi="Arial" w:cs="Arial"/>
                <w:sz w:val="20"/>
              </w:rPr>
              <w:t xml:space="preserve"> a studentky </w:t>
            </w:r>
            <w:r w:rsidR="00161758" w:rsidRPr="0002170D">
              <w:rPr>
                <w:rFonts w:ascii="Arial" w:hAnsi="Arial" w:cs="Arial"/>
                <w:sz w:val="20"/>
              </w:rPr>
              <w:t>obsadil</w:t>
            </w:r>
            <w:r w:rsidR="00E92A64" w:rsidRPr="0002170D">
              <w:rPr>
                <w:rFonts w:ascii="Arial" w:hAnsi="Arial" w:cs="Arial"/>
                <w:sz w:val="20"/>
              </w:rPr>
              <w:t>y</w:t>
            </w:r>
            <w:r w:rsidR="00161758" w:rsidRPr="0002170D">
              <w:rPr>
                <w:rFonts w:ascii="Arial" w:hAnsi="Arial" w:cs="Arial"/>
                <w:sz w:val="20"/>
              </w:rPr>
              <w:t xml:space="preserve"> první místo v  sekci manažersko-finanční.</w:t>
            </w:r>
            <w:r w:rsidR="00E92A64" w:rsidRPr="0002170D">
              <w:rPr>
                <w:rFonts w:ascii="Arial" w:hAnsi="Arial" w:cs="Arial"/>
                <w:sz w:val="20"/>
              </w:rPr>
              <w:t xml:space="preserve"> </w:t>
            </w:r>
            <w:r w:rsidR="00161758" w:rsidRPr="0002170D">
              <w:rPr>
                <w:rFonts w:ascii="Arial" w:hAnsi="Arial" w:cs="Arial"/>
                <w:sz w:val="20"/>
              </w:rPr>
              <w:t xml:space="preserve">Kromě toho byly výsledky </w:t>
            </w:r>
            <w:r w:rsidR="005B052E">
              <w:rPr>
                <w:rFonts w:ascii="Arial" w:hAnsi="Arial" w:cs="Arial"/>
                <w:sz w:val="20"/>
              </w:rPr>
              <w:t xml:space="preserve">projektu publikovány v časopise </w:t>
            </w:r>
            <w:proofErr w:type="spellStart"/>
            <w:r w:rsidR="00161758" w:rsidRPr="0002170D">
              <w:rPr>
                <w:rFonts w:ascii="Arial" w:hAnsi="Arial" w:cs="Arial"/>
                <w:sz w:val="20"/>
              </w:rPr>
              <w:t>Journal</w:t>
            </w:r>
            <w:proofErr w:type="spellEnd"/>
            <w:r w:rsidR="00161758" w:rsidRPr="0002170D">
              <w:rPr>
                <w:rFonts w:ascii="Arial" w:hAnsi="Arial" w:cs="Arial"/>
                <w:sz w:val="20"/>
              </w:rPr>
              <w:t xml:space="preserve"> </w:t>
            </w:r>
            <w:proofErr w:type="spellStart"/>
            <w:r w:rsidR="00161758" w:rsidRPr="0002170D">
              <w:rPr>
                <w:rFonts w:ascii="Arial" w:hAnsi="Arial" w:cs="Arial"/>
                <w:sz w:val="20"/>
              </w:rPr>
              <w:t>of</w:t>
            </w:r>
            <w:proofErr w:type="spellEnd"/>
            <w:r w:rsidR="00161758" w:rsidRPr="0002170D">
              <w:rPr>
                <w:rFonts w:ascii="Arial" w:hAnsi="Arial" w:cs="Arial"/>
                <w:sz w:val="20"/>
              </w:rPr>
              <w:t xml:space="preserve"> </w:t>
            </w:r>
            <w:proofErr w:type="spellStart"/>
            <w:r w:rsidR="00161758" w:rsidRPr="0002170D">
              <w:rPr>
                <w:rFonts w:ascii="Arial" w:hAnsi="Arial" w:cs="Arial"/>
                <w:sz w:val="20"/>
              </w:rPr>
              <w:t>Comp</w:t>
            </w:r>
            <w:r w:rsidR="00E92A64" w:rsidRPr="0002170D">
              <w:rPr>
                <w:rFonts w:ascii="Arial" w:hAnsi="Arial" w:cs="Arial"/>
                <w:sz w:val="20"/>
              </w:rPr>
              <w:t>etitiveness</w:t>
            </w:r>
            <w:proofErr w:type="spellEnd"/>
            <w:r w:rsidR="00E92A64" w:rsidRPr="0002170D">
              <w:rPr>
                <w:rFonts w:ascii="Arial" w:hAnsi="Arial" w:cs="Arial"/>
                <w:sz w:val="20"/>
              </w:rPr>
              <w:t xml:space="preserve"> (STAŇKOVÁ, P., HORKELOVÁ, J., LUČZEWSKÁ, J., TICHÁ, J., ZIMČÍKOVÁ S. a ČERNOBILA, J. </w:t>
            </w:r>
            <w:proofErr w:type="spellStart"/>
            <w:r w:rsidR="00E92A64" w:rsidRPr="0002170D">
              <w:rPr>
                <w:rFonts w:ascii="Arial" w:hAnsi="Arial" w:cs="Arial"/>
                <w:sz w:val="20"/>
              </w:rPr>
              <w:t>The</w:t>
            </w:r>
            <w:proofErr w:type="spellEnd"/>
            <w:r w:rsidR="00E92A64" w:rsidRPr="0002170D">
              <w:rPr>
                <w:rFonts w:ascii="Arial" w:hAnsi="Arial" w:cs="Arial"/>
                <w:sz w:val="20"/>
              </w:rPr>
              <w:t xml:space="preserve"> </w:t>
            </w:r>
            <w:proofErr w:type="spellStart"/>
            <w:r w:rsidR="00E92A64" w:rsidRPr="0002170D">
              <w:rPr>
                <w:rFonts w:ascii="Arial" w:hAnsi="Arial" w:cs="Arial"/>
                <w:sz w:val="20"/>
              </w:rPr>
              <w:t>Key</w:t>
            </w:r>
            <w:proofErr w:type="spellEnd"/>
            <w:r w:rsidR="00E92A64" w:rsidRPr="0002170D">
              <w:rPr>
                <w:rFonts w:ascii="Arial" w:hAnsi="Arial" w:cs="Arial"/>
                <w:sz w:val="20"/>
              </w:rPr>
              <w:t xml:space="preserve"> </w:t>
            </w:r>
            <w:proofErr w:type="spellStart"/>
            <w:r w:rsidR="00E92A64" w:rsidRPr="0002170D">
              <w:rPr>
                <w:rFonts w:ascii="Arial" w:hAnsi="Arial" w:cs="Arial"/>
                <w:sz w:val="20"/>
              </w:rPr>
              <w:t>Factors</w:t>
            </w:r>
            <w:proofErr w:type="spellEnd"/>
            <w:r w:rsidR="00E92A64" w:rsidRPr="0002170D">
              <w:rPr>
                <w:rFonts w:ascii="Arial" w:hAnsi="Arial" w:cs="Arial"/>
                <w:sz w:val="20"/>
              </w:rPr>
              <w:t xml:space="preserve"> </w:t>
            </w:r>
            <w:proofErr w:type="spellStart"/>
            <w:r w:rsidR="00E92A64" w:rsidRPr="0002170D">
              <w:rPr>
                <w:rFonts w:ascii="Arial" w:hAnsi="Arial" w:cs="Arial"/>
                <w:sz w:val="20"/>
              </w:rPr>
              <w:t>Influencing</w:t>
            </w:r>
            <w:proofErr w:type="spellEnd"/>
            <w:r w:rsidR="00E92A64" w:rsidRPr="0002170D">
              <w:rPr>
                <w:rFonts w:ascii="Arial" w:hAnsi="Arial" w:cs="Arial"/>
                <w:sz w:val="20"/>
              </w:rPr>
              <w:t xml:space="preserve"> </w:t>
            </w:r>
            <w:proofErr w:type="spellStart"/>
            <w:r w:rsidR="00E92A64" w:rsidRPr="0002170D">
              <w:rPr>
                <w:rFonts w:ascii="Arial" w:hAnsi="Arial" w:cs="Arial"/>
                <w:sz w:val="20"/>
              </w:rPr>
              <w:t>Clients</w:t>
            </w:r>
            <w:proofErr w:type="spellEnd"/>
            <w:r w:rsidR="00E92A64" w:rsidRPr="0002170D">
              <w:rPr>
                <w:rFonts w:ascii="Arial" w:hAnsi="Arial" w:cs="Arial"/>
                <w:sz w:val="20"/>
              </w:rPr>
              <w:t xml:space="preserve">' </w:t>
            </w:r>
            <w:proofErr w:type="spellStart"/>
            <w:r w:rsidR="00E92A64" w:rsidRPr="0002170D">
              <w:rPr>
                <w:rFonts w:ascii="Arial" w:hAnsi="Arial" w:cs="Arial"/>
                <w:sz w:val="20"/>
              </w:rPr>
              <w:t>Decision-Making</w:t>
            </w:r>
            <w:proofErr w:type="spellEnd"/>
            <w:r w:rsidR="00E92A64" w:rsidRPr="0002170D">
              <w:rPr>
                <w:rFonts w:ascii="Arial" w:hAnsi="Arial" w:cs="Arial"/>
                <w:sz w:val="20"/>
              </w:rPr>
              <w:t xml:space="preserve"> in </w:t>
            </w:r>
            <w:proofErr w:type="spellStart"/>
            <w:r w:rsidR="00E92A64" w:rsidRPr="0002170D">
              <w:rPr>
                <w:rFonts w:ascii="Arial" w:hAnsi="Arial" w:cs="Arial"/>
                <w:sz w:val="20"/>
              </w:rPr>
              <w:t>the</w:t>
            </w:r>
            <w:proofErr w:type="spellEnd"/>
            <w:r w:rsidR="00E92A64" w:rsidRPr="0002170D">
              <w:rPr>
                <w:rFonts w:ascii="Arial" w:hAnsi="Arial" w:cs="Arial"/>
                <w:sz w:val="20"/>
              </w:rPr>
              <w:t xml:space="preserve"> Market </w:t>
            </w:r>
            <w:proofErr w:type="spellStart"/>
            <w:r w:rsidR="00E92A64" w:rsidRPr="0002170D">
              <w:rPr>
                <w:rFonts w:ascii="Arial" w:hAnsi="Arial" w:cs="Arial"/>
                <w:sz w:val="20"/>
              </w:rPr>
              <w:t>of</w:t>
            </w:r>
            <w:proofErr w:type="spellEnd"/>
            <w:r w:rsidR="00E92A64" w:rsidRPr="0002170D">
              <w:rPr>
                <w:rFonts w:ascii="Arial" w:hAnsi="Arial" w:cs="Arial"/>
                <w:sz w:val="20"/>
              </w:rPr>
              <w:t xml:space="preserve"> </w:t>
            </w:r>
            <w:proofErr w:type="spellStart"/>
            <w:r w:rsidR="00E92A64" w:rsidRPr="0002170D">
              <w:rPr>
                <w:rFonts w:ascii="Arial" w:hAnsi="Arial" w:cs="Arial"/>
                <w:sz w:val="20"/>
              </w:rPr>
              <w:t>Selected</w:t>
            </w:r>
            <w:proofErr w:type="spellEnd"/>
            <w:r w:rsidR="00E92A64" w:rsidRPr="0002170D">
              <w:rPr>
                <w:rFonts w:ascii="Arial" w:hAnsi="Arial" w:cs="Arial"/>
                <w:sz w:val="20"/>
              </w:rPr>
              <w:t xml:space="preserve"> </w:t>
            </w:r>
            <w:proofErr w:type="spellStart"/>
            <w:r w:rsidR="00E92A64" w:rsidRPr="0002170D">
              <w:rPr>
                <w:rFonts w:ascii="Arial" w:hAnsi="Arial" w:cs="Arial"/>
                <w:sz w:val="20"/>
              </w:rPr>
              <w:t>Planned</w:t>
            </w:r>
            <w:proofErr w:type="spellEnd"/>
            <w:r w:rsidR="00E92A64" w:rsidRPr="0002170D">
              <w:rPr>
                <w:rFonts w:ascii="Arial" w:hAnsi="Arial" w:cs="Arial"/>
                <w:sz w:val="20"/>
              </w:rPr>
              <w:t xml:space="preserve"> </w:t>
            </w:r>
            <w:proofErr w:type="spellStart"/>
            <w:r w:rsidR="00E92A64" w:rsidRPr="0002170D">
              <w:rPr>
                <w:rFonts w:ascii="Arial" w:hAnsi="Arial" w:cs="Arial"/>
                <w:sz w:val="20"/>
              </w:rPr>
              <w:t>Healthcare</w:t>
            </w:r>
            <w:proofErr w:type="spellEnd"/>
            <w:r w:rsidR="00E92A64" w:rsidRPr="0002170D">
              <w:rPr>
                <w:rFonts w:ascii="Arial" w:hAnsi="Arial" w:cs="Arial"/>
                <w:sz w:val="20"/>
              </w:rPr>
              <w:t xml:space="preserve"> in </w:t>
            </w:r>
            <w:proofErr w:type="spellStart"/>
            <w:r w:rsidR="00E92A64" w:rsidRPr="0002170D">
              <w:rPr>
                <w:rFonts w:ascii="Arial" w:hAnsi="Arial" w:cs="Arial"/>
                <w:sz w:val="20"/>
              </w:rPr>
              <w:t>the</w:t>
            </w:r>
            <w:proofErr w:type="spellEnd"/>
            <w:r w:rsidR="00E92A64" w:rsidRPr="0002170D">
              <w:rPr>
                <w:rFonts w:ascii="Arial" w:hAnsi="Arial" w:cs="Arial"/>
                <w:sz w:val="20"/>
              </w:rPr>
              <w:t xml:space="preserve"> Czech Republic. </w:t>
            </w:r>
            <w:proofErr w:type="spellStart"/>
            <w:r w:rsidR="00E92A64" w:rsidRPr="0002170D">
              <w:rPr>
                <w:rFonts w:ascii="Arial" w:hAnsi="Arial" w:cs="Arial"/>
                <w:sz w:val="20"/>
              </w:rPr>
              <w:t>Journal</w:t>
            </w:r>
            <w:proofErr w:type="spellEnd"/>
            <w:r w:rsidR="00E92A64" w:rsidRPr="0002170D">
              <w:rPr>
                <w:rFonts w:ascii="Arial" w:hAnsi="Arial" w:cs="Arial"/>
                <w:sz w:val="20"/>
              </w:rPr>
              <w:t xml:space="preserve"> </w:t>
            </w:r>
            <w:proofErr w:type="spellStart"/>
            <w:r w:rsidR="00E92A64" w:rsidRPr="0002170D">
              <w:rPr>
                <w:rFonts w:ascii="Arial" w:hAnsi="Arial" w:cs="Arial"/>
                <w:sz w:val="20"/>
              </w:rPr>
              <w:t>of</w:t>
            </w:r>
            <w:proofErr w:type="spellEnd"/>
            <w:r w:rsidR="00E92A64" w:rsidRPr="0002170D">
              <w:rPr>
                <w:rFonts w:ascii="Arial" w:hAnsi="Arial" w:cs="Arial"/>
                <w:sz w:val="20"/>
              </w:rPr>
              <w:t xml:space="preserve"> </w:t>
            </w:r>
            <w:proofErr w:type="spellStart"/>
            <w:r w:rsidR="00E92A64" w:rsidRPr="0002170D">
              <w:rPr>
                <w:rFonts w:ascii="Arial" w:hAnsi="Arial" w:cs="Arial"/>
                <w:sz w:val="20"/>
              </w:rPr>
              <w:t>Competitiveness</w:t>
            </w:r>
            <w:proofErr w:type="spellEnd"/>
            <w:r w:rsidR="00E92A64" w:rsidRPr="0002170D">
              <w:rPr>
                <w:rFonts w:ascii="Arial" w:hAnsi="Arial" w:cs="Arial"/>
                <w:sz w:val="20"/>
              </w:rPr>
              <w:t xml:space="preserve"> , 2017, vol. 9, </w:t>
            </w:r>
            <w:proofErr w:type="spellStart"/>
            <w:r w:rsidR="00E92A64" w:rsidRPr="0002170D">
              <w:rPr>
                <w:rFonts w:ascii="Arial" w:hAnsi="Arial" w:cs="Arial"/>
                <w:sz w:val="20"/>
              </w:rPr>
              <w:t>iss</w:t>
            </w:r>
            <w:proofErr w:type="spellEnd"/>
            <w:r w:rsidR="00E92A64" w:rsidRPr="0002170D">
              <w:rPr>
                <w:rFonts w:ascii="Arial" w:hAnsi="Arial" w:cs="Arial"/>
                <w:sz w:val="20"/>
              </w:rPr>
              <w:t xml:space="preserve">. 4, s. 94-113. ISSN 1804-171X. </w:t>
            </w:r>
            <w:r w:rsidR="00E92A64" w:rsidRPr="0002170D">
              <w:rPr>
                <w:rFonts w:ascii="Arial" w:hAnsi="Arial" w:cs="Arial"/>
                <w:sz w:val="20"/>
              </w:rPr>
              <w:lastRenderedPageBreak/>
              <w:t>Dostupné z: </w:t>
            </w:r>
            <w:hyperlink r:id="rId23" w:history="1">
              <w:r w:rsidR="00E92A64" w:rsidRPr="0002170D">
                <w:rPr>
                  <w:rFonts w:ascii="Arial" w:hAnsi="Arial" w:cs="Arial"/>
                  <w:sz w:val="20"/>
                </w:rPr>
                <w:t>https://www.cjournal.cz/index.php?hid=clanek&amp;bid=aktualni&amp;cid=268&amp;cp=</w:t>
              </w:r>
            </w:hyperlink>
            <w:r w:rsidR="00E92A64" w:rsidRPr="0002170D">
              <w:rPr>
                <w:rFonts w:ascii="Arial" w:hAnsi="Arial" w:cs="Arial"/>
                <w:sz w:val="20"/>
              </w:rPr>
              <w:t>.)</w:t>
            </w:r>
            <w:r w:rsidR="002078CE" w:rsidRPr="0002170D">
              <w:rPr>
                <w:rFonts w:ascii="Arial" w:hAnsi="Arial" w:cs="Arial"/>
                <w:sz w:val="20"/>
              </w:rPr>
              <w:t xml:space="preserve"> V roce 2018</w:t>
            </w:r>
            <w:r w:rsidR="004D1BAA" w:rsidRPr="0002170D">
              <w:rPr>
                <w:rFonts w:ascii="Arial" w:hAnsi="Arial" w:cs="Arial"/>
                <w:sz w:val="20"/>
              </w:rPr>
              <w:t xml:space="preserve"> se studentka studijního oboru Management ve zdravotnictví Kateřina </w:t>
            </w:r>
            <w:proofErr w:type="spellStart"/>
            <w:r w:rsidR="004D1BAA" w:rsidRPr="0002170D">
              <w:rPr>
                <w:rFonts w:ascii="Arial" w:hAnsi="Arial" w:cs="Arial"/>
                <w:sz w:val="20"/>
              </w:rPr>
              <w:t>Frkalová</w:t>
            </w:r>
            <w:proofErr w:type="spellEnd"/>
            <w:r w:rsidR="004D1BAA" w:rsidRPr="0002170D">
              <w:rPr>
                <w:rFonts w:ascii="Arial" w:hAnsi="Arial" w:cs="Arial"/>
                <w:sz w:val="20"/>
              </w:rPr>
              <w:t xml:space="preserve"> </w:t>
            </w:r>
            <w:r w:rsidR="00056A77">
              <w:rPr>
                <w:rFonts w:ascii="Arial" w:hAnsi="Arial" w:cs="Arial"/>
                <w:sz w:val="20"/>
              </w:rPr>
              <w:t xml:space="preserve">pod vedením </w:t>
            </w:r>
            <w:proofErr w:type="spellStart"/>
            <w:r w:rsidR="00056A77">
              <w:rPr>
                <w:rFonts w:ascii="Arial" w:hAnsi="Arial" w:cs="Arial"/>
                <w:sz w:val="20"/>
              </w:rPr>
              <w:t>garantky</w:t>
            </w:r>
            <w:proofErr w:type="spellEnd"/>
            <w:r w:rsidR="00056A77">
              <w:rPr>
                <w:rFonts w:ascii="Arial" w:hAnsi="Arial" w:cs="Arial"/>
                <w:sz w:val="20"/>
              </w:rPr>
              <w:t xml:space="preserve"> studijního oboru </w:t>
            </w:r>
            <w:r w:rsidR="004D1BAA" w:rsidRPr="0002170D">
              <w:rPr>
                <w:rFonts w:ascii="Arial" w:hAnsi="Arial" w:cs="Arial"/>
                <w:sz w:val="20"/>
              </w:rPr>
              <w:t xml:space="preserve">zapojila do soutěže Studentské vědecké odborné činnosti s příspěvkem Analýza konkurence Lékárny U Matky Boží pomocí </w:t>
            </w:r>
            <w:proofErr w:type="spellStart"/>
            <w:r w:rsidR="004D1BAA" w:rsidRPr="0002170D">
              <w:rPr>
                <w:rFonts w:ascii="Arial" w:hAnsi="Arial" w:cs="Arial"/>
                <w:sz w:val="20"/>
              </w:rPr>
              <w:t>benchmarkingu</w:t>
            </w:r>
            <w:proofErr w:type="spellEnd"/>
            <w:r w:rsidR="004D1BAA" w:rsidRPr="0002170D">
              <w:rPr>
                <w:rFonts w:ascii="Arial" w:hAnsi="Arial" w:cs="Arial"/>
                <w:sz w:val="20"/>
              </w:rPr>
              <w:t xml:space="preserve">. </w:t>
            </w:r>
          </w:p>
          <w:p w14:paraId="0BACEE84" w14:textId="77777777" w:rsidR="0002170D" w:rsidRPr="00F0159E" w:rsidRDefault="0002170D" w:rsidP="00E92A64">
            <w:pPr>
              <w:pStyle w:val="Bezmezer"/>
              <w:spacing w:before="40" w:after="40"/>
              <w:ind w:right="284"/>
              <w:rPr>
                <w:rFonts w:ascii="Arial" w:hAnsi="Arial" w:cs="Arial"/>
                <w:sz w:val="16"/>
                <w:szCs w:val="16"/>
              </w:rPr>
            </w:pPr>
          </w:p>
          <w:p w14:paraId="154E46AA" w14:textId="56AD0A9A" w:rsidR="004D1BAA" w:rsidRDefault="004D1BAA" w:rsidP="00F61BF8">
            <w:pPr>
              <w:pStyle w:val="Bezmezer"/>
              <w:spacing w:before="40" w:after="40"/>
              <w:ind w:right="284"/>
              <w:rPr>
                <w:rFonts w:ascii="Arial" w:hAnsi="Arial" w:cs="Arial"/>
                <w:sz w:val="20"/>
              </w:rPr>
            </w:pPr>
            <w:r w:rsidRPr="0002170D">
              <w:rPr>
                <w:rFonts w:ascii="Arial" w:hAnsi="Arial" w:cs="Arial"/>
                <w:sz w:val="20"/>
              </w:rPr>
              <w:t>Kromě toho jsou studenti studijního oboru Management ve zdravotnictví zapojování také do výzkumných úkolů řešených v rámci interních projektů RVO</w:t>
            </w:r>
            <w:r w:rsidR="00F61BF8" w:rsidRPr="0002170D">
              <w:rPr>
                <w:rFonts w:ascii="Arial" w:hAnsi="Arial" w:cs="Arial"/>
                <w:sz w:val="20"/>
              </w:rPr>
              <w:t>. Jedná se o projekty zaměřené na oblast zdravotnictví</w:t>
            </w:r>
            <w:r w:rsidRPr="0002170D">
              <w:rPr>
                <w:rFonts w:ascii="Arial" w:hAnsi="Arial" w:cs="Arial"/>
                <w:sz w:val="20"/>
              </w:rPr>
              <w:t>: projekt řešený v roce 2014-2015 -</w:t>
            </w:r>
            <w:r w:rsidR="00F61BF8" w:rsidRPr="0002170D">
              <w:rPr>
                <w:rFonts w:ascii="Arial" w:hAnsi="Arial" w:cs="Arial"/>
                <w:sz w:val="20"/>
              </w:rPr>
              <w:t xml:space="preserve"> RO/2013/09</w:t>
            </w:r>
            <w:r w:rsidRPr="0002170D">
              <w:rPr>
                <w:rFonts w:ascii="Arial" w:hAnsi="Arial" w:cs="Arial"/>
                <w:sz w:val="20"/>
              </w:rPr>
              <w:t xml:space="preserve"> Efektivnost zdravotních systémů a sítí zdravotnických organizací</w:t>
            </w:r>
            <w:r w:rsidR="00F61BF8" w:rsidRPr="0002170D">
              <w:rPr>
                <w:rFonts w:ascii="Arial" w:hAnsi="Arial" w:cs="Arial"/>
                <w:sz w:val="20"/>
              </w:rPr>
              <w:t xml:space="preserve">, v letech </w:t>
            </w:r>
            <w:r w:rsidRPr="0002170D">
              <w:rPr>
                <w:rFonts w:ascii="Arial" w:hAnsi="Arial" w:cs="Arial"/>
                <w:sz w:val="20"/>
              </w:rPr>
              <w:t>2016-2017 - RO/2016/12 Řízení efektivnosti zdravotnických organizací</w:t>
            </w:r>
            <w:r w:rsidR="00F61BF8" w:rsidRPr="0002170D">
              <w:rPr>
                <w:rFonts w:ascii="Arial" w:hAnsi="Arial" w:cs="Arial"/>
                <w:sz w:val="20"/>
              </w:rPr>
              <w:t xml:space="preserve"> a aktuálně řešený projekt v letech 2018-2019 – RO/2018/07 Globální výzvy zdravotnictví zaměřené na zvýšení efektivnosti zdravotní péče. V rámci těchto projektů pomáhají stu</w:t>
            </w:r>
            <w:r w:rsidR="0081446E">
              <w:rPr>
                <w:rFonts w:ascii="Arial" w:hAnsi="Arial" w:cs="Arial"/>
                <w:sz w:val="20"/>
              </w:rPr>
              <w:t>denti</w:t>
            </w:r>
            <w:r w:rsidR="00056A77">
              <w:rPr>
                <w:rFonts w:ascii="Arial" w:hAnsi="Arial" w:cs="Arial"/>
                <w:sz w:val="20"/>
              </w:rPr>
              <w:t xml:space="preserve"> zejména</w:t>
            </w:r>
            <w:r w:rsidR="0081446E">
              <w:rPr>
                <w:rFonts w:ascii="Arial" w:hAnsi="Arial" w:cs="Arial"/>
                <w:sz w:val="20"/>
              </w:rPr>
              <w:t xml:space="preserve"> získávat data pro výzkumná</w:t>
            </w:r>
            <w:r w:rsidR="00F61BF8" w:rsidRPr="0002170D">
              <w:rPr>
                <w:rFonts w:ascii="Arial" w:hAnsi="Arial" w:cs="Arial"/>
                <w:sz w:val="20"/>
              </w:rPr>
              <w:t xml:space="preserve"> šetření, aktuálně s důrazem na následující oblasti: </w:t>
            </w:r>
            <w:r w:rsidR="0002170D" w:rsidRPr="0002170D">
              <w:rPr>
                <w:rFonts w:ascii="Arial" w:hAnsi="Arial" w:cs="Arial"/>
                <w:sz w:val="20"/>
              </w:rPr>
              <w:t>a) mapování vybraných aktuálních trendů v oblasti řízení rizik a kvality zdravotní péče  u poskytovatelů zdravotních a sociálních  služeb, b) kvantitativní a kvalitativní  výzkum současného stavu spokojenosti a úroveň péče o zaměstnance zdravotnických zařízení, c) výzkum pracovních podmínek a celkové spokojenosti zaměstnanců vybraných zdravotnický</w:t>
            </w:r>
            <w:r w:rsidR="00C17E04">
              <w:rPr>
                <w:rFonts w:ascii="Arial" w:hAnsi="Arial" w:cs="Arial"/>
                <w:sz w:val="20"/>
              </w:rPr>
              <w:t xml:space="preserve">ch zařízení s využitím </w:t>
            </w:r>
            <w:proofErr w:type="spellStart"/>
            <w:r w:rsidR="00C17E04">
              <w:rPr>
                <w:rFonts w:ascii="Arial" w:hAnsi="Arial" w:cs="Arial"/>
                <w:sz w:val="20"/>
              </w:rPr>
              <w:t>Herzberg</w:t>
            </w:r>
            <w:r w:rsidR="0002170D" w:rsidRPr="0002170D">
              <w:rPr>
                <w:rFonts w:ascii="Arial" w:hAnsi="Arial" w:cs="Arial"/>
                <w:sz w:val="20"/>
              </w:rPr>
              <w:t>ovy</w:t>
            </w:r>
            <w:proofErr w:type="spellEnd"/>
            <w:r w:rsidR="0002170D" w:rsidRPr="0002170D">
              <w:rPr>
                <w:rFonts w:ascii="Arial" w:hAnsi="Arial" w:cs="Arial"/>
                <w:sz w:val="20"/>
              </w:rPr>
              <w:t xml:space="preserve"> teorie motivace.</w:t>
            </w:r>
          </w:p>
          <w:p w14:paraId="2AE1E43D" w14:textId="77777777" w:rsidR="0002170D" w:rsidRPr="00F0159E" w:rsidRDefault="0002170D" w:rsidP="00F61BF8">
            <w:pPr>
              <w:pStyle w:val="Bezmezer"/>
              <w:spacing w:before="40" w:after="40"/>
              <w:ind w:right="284"/>
              <w:rPr>
                <w:rFonts w:ascii="Arial" w:hAnsi="Arial" w:cs="Arial"/>
                <w:sz w:val="16"/>
                <w:szCs w:val="16"/>
              </w:rPr>
            </w:pPr>
          </w:p>
          <w:p w14:paraId="4F7BE68E" w14:textId="7B71369C" w:rsidR="00961C70" w:rsidRDefault="000310FB" w:rsidP="0002170D">
            <w:pPr>
              <w:pStyle w:val="Bezmezer"/>
              <w:spacing w:before="40" w:after="40"/>
              <w:ind w:right="284"/>
              <w:rPr>
                <w:rFonts w:ascii="Arial" w:hAnsi="Arial" w:cs="Arial"/>
                <w:sz w:val="20"/>
              </w:rPr>
            </w:pPr>
            <w:r w:rsidRPr="0002170D">
              <w:rPr>
                <w:rFonts w:ascii="Arial" w:hAnsi="Arial" w:cs="Arial"/>
                <w:sz w:val="20"/>
              </w:rPr>
              <w:t xml:space="preserve">Zapojení </w:t>
            </w:r>
            <w:r w:rsidR="004D1BAA" w:rsidRPr="0002170D">
              <w:rPr>
                <w:rFonts w:ascii="Arial" w:hAnsi="Arial" w:cs="Arial"/>
                <w:sz w:val="20"/>
              </w:rPr>
              <w:t xml:space="preserve">studentů studijního oboru Management ve zdravotnictví </w:t>
            </w:r>
            <w:r w:rsidRPr="0002170D">
              <w:rPr>
                <w:rFonts w:ascii="Arial" w:hAnsi="Arial" w:cs="Arial"/>
                <w:sz w:val="20"/>
              </w:rPr>
              <w:t xml:space="preserve">do aktivit tvůrčí činnosti je důležité ocenit zejména s ohledem na to, že se jedná pouze o studenty kombinované formy studia, tudíž jejich zapojení </w:t>
            </w:r>
            <w:r w:rsidR="00032F85">
              <w:rPr>
                <w:rFonts w:ascii="Arial" w:hAnsi="Arial" w:cs="Arial"/>
                <w:sz w:val="20"/>
              </w:rPr>
              <w:t xml:space="preserve">do tvůrčí činnosti </w:t>
            </w:r>
            <w:r w:rsidRPr="0002170D">
              <w:rPr>
                <w:rFonts w:ascii="Arial" w:hAnsi="Arial" w:cs="Arial"/>
                <w:sz w:val="20"/>
              </w:rPr>
              <w:t>je velmi náročné vzhledem k náročnosti sladění studijních povinností, pracovních povinností, rodinných povinností apod.</w:t>
            </w:r>
          </w:p>
          <w:p w14:paraId="54996422" w14:textId="702B7D89" w:rsidR="00F0159E" w:rsidRPr="0002170D" w:rsidRDefault="00F0159E" w:rsidP="0002170D">
            <w:pPr>
              <w:pStyle w:val="Bezmezer"/>
              <w:spacing w:before="40" w:after="40"/>
              <w:ind w:right="284"/>
              <w:rPr>
                <w:rFonts w:ascii="Arial" w:hAnsi="Arial" w:cs="Arial"/>
                <w:sz w:val="20"/>
              </w:rPr>
            </w:pPr>
          </w:p>
        </w:tc>
      </w:tr>
    </w:tbl>
    <w:p w14:paraId="31FD771D" w14:textId="77777777" w:rsidR="00EB143E" w:rsidRDefault="00EB143E" w:rsidP="001710EA">
      <w:pPr>
        <w:pStyle w:val="Bezmezer"/>
        <w:ind w:right="283"/>
        <w:rPr>
          <w:rFonts w:ascii="Arial" w:hAnsi="Arial" w:cs="Arial"/>
          <w:color w:val="7030A0"/>
          <w:sz w:val="32"/>
          <w:szCs w:val="32"/>
        </w:rPr>
        <w:sectPr w:rsidR="00EB143E" w:rsidSect="00BF69BF">
          <w:pgSz w:w="11906" w:h="16838" w:code="9"/>
          <w:pgMar w:top="1418" w:right="1418" w:bottom="1418" w:left="1418" w:header="709" w:footer="709" w:gutter="0"/>
          <w:cols w:space="708"/>
          <w:titlePg/>
          <w:docGrid w:linePitch="360"/>
        </w:sectPr>
      </w:pPr>
    </w:p>
    <w:p w14:paraId="1E16A1E2" w14:textId="6B428007" w:rsidR="001C61C6" w:rsidRDefault="00F75C3F" w:rsidP="001710EA">
      <w:pPr>
        <w:pStyle w:val="Bezmezer"/>
        <w:ind w:right="283"/>
        <w:rPr>
          <w:rFonts w:cs="Arial"/>
          <w:b/>
          <w:color w:val="C45911" w:themeColor="accent2" w:themeShade="BF"/>
          <w:sz w:val="32"/>
          <w:szCs w:val="32"/>
        </w:rPr>
      </w:pPr>
      <w:r w:rsidRPr="00D34496">
        <w:rPr>
          <w:rFonts w:cs="Arial"/>
          <w:b/>
          <w:color w:val="C45911" w:themeColor="accent2" w:themeShade="BF"/>
          <w:sz w:val="32"/>
          <w:szCs w:val="32"/>
        </w:rPr>
        <w:lastRenderedPageBreak/>
        <w:t>Část 4.) M</w:t>
      </w:r>
      <w:r w:rsidR="001710EA" w:rsidRPr="00D34496">
        <w:rPr>
          <w:rFonts w:cs="Arial"/>
          <w:b/>
          <w:color w:val="C45911" w:themeColor="accent2" w:themeShade="BF"/>
          <w:sz w:val="32"/>
          <w:szCs w:val="32"/>
        </w:rPr>
        <w:t>ezinárodní rozměr studijního programu</w:t>
      </w:r>
      <w:r w:rsidR="00EE3E55" w:rsidRPr="00D34496">
        <w:rPr>
          <w:rFonts w:cs="Arial"/>
          <w:b/>
          <w:color w:val="C45911" w:themeColor="accent2" w:themeShade="BF"/>
          <w:sz w:val="32"/>
          <w:szCs w:val="32"/>
        </w:rPr>
        <w:t>/oboru</w:t>
      </w:r>
      <w:r w:rsidR="001710EA" w:rsidRPr="00F75C3F">
        <w:rPr>
          <w:rFonts w:cs="Arial"/>
          <w:b/>
          <w:color w:val="C45911" w:themeColor="accent2" w:themeShade="BF"/>
          <w:sz w:val="32"/>
          <w:szCs w:val="32"/>
        </w:rPr>
        <w:t xml:space="preserve">  </w:t>
      </w:r>
    </w:p>
    <w:p w14:paraId="713689D2" w14:textId="1F02DB4C" w:rsidR="00F75C3F" w:rsidRDefault="00F75C3F" w:rsidP="001710EA">
      <w:pPr>
        <w:pStyle w:val="Bezmezer"/>
        <w:ind w:right="283"/>
        <w:rPr>
          <w:rFonts w:cs="Arial"/>
          <w:b/>
          <w:color w:val="C45911" w:themeColor="accent2" w:themeShade="BF"/>
          <w:sz w:val="32"/>
          <w:szCs w:val="32"/>
        </w:rPr>
      </w:pPr>
    </w:p>
    <w:tbl>
      <w:tblPr>
        <w:tblStyle w:val="Mkatabulky"/>
        <w:tblW w:w="8844" w:type="dxa"/>
        <w:tblLook w:val="04A0" w:firstRow="1" w:lastRow="0" w:firstColumn="1" w:lastColumn="0" w:noHBand="0" w:noVBand="1"/>
      </w:tblPr>
      <w:tblGrid>
        <w:gridCol w:w="3029"/>
        <w:gridCol w:w="1454"/>
        <w:gridCol w:w="1454"/>
        <w:gridCol w:w="1140"/>
        <w:gridCol w:w="1767"/>
      </w:tblGrid>
      <w:tr w:rsidR="00DC1159" w:rsidRPr="00D34496" w14:paraId="3C87483F" w14:textId="77777777" w:rsidTr="00160D7F">
        <w:trPr>
          <w:trHeight w:val="250"/>
        </w:trPr>
        <w:tc>
          <w:tcPr>
            <w:tcW w:w="3029" w:type="dxa"/>
            <w:shd w:val="clear" w:color="auto" w:fill="F7CAAC" w:themeFill="accent2" w:themeFillTint="66"/>
            <w:hideMark/>
          </w:tcPr>
          <w:p w14:paraId="5C07894F" w14:textId="77777777" w:rsidR="00DC1159" w:rsidRPr="00D34496" w:rsidRDefault="00DC1159" w:rsidP="00DC1159">
            <w:pPr>
              <w:jc w:val="center"/>
              <w:rPr>
                <w:rFonts w:eastAsia="Times New Roman" w:cs="Arial"/>
                <w:b/>
                <w:bCs/>
                <w:color w:val="000000"/>
                <w:sz w:val="16"/>
                <w:szCs w:val="16"/>
                <w:lang w:eastAsia="cs-CZ"/>
              </w:rPr>
            </w:pPr>
            <w:r w:rsidRPr="00D34496">
              <w:rPr>
                <w:rFonts w:eastAsia="Times New Roman" w:cs="Arial"/>
                <w:b/>
                <w:bCs/>
                <w:color w:val="000000"/>
                <w:sz w:val="16"/>
                <w:szCs w:val="16"/>
                <w:lang w:eastAsia="cs-CZ"/>
              </w:rPr>
              <w:t>Mobilita studentů</w:t>
            </w:r>
            <w:r w:rsidRPr="00D34496">
              <w:rPr>
                <w:rFonts w:eastAsia="Times New Roman" w:cs="Arial"/>
                <w:b/>
                <w:bCs/>
                <w:color w:val="000000"/>
                <w:sz w:val="16"/>
                <w:szCs w:val="16"/>
                <w:vertAlign w:val="superscript"/>
                <w:lang w:eastAsia="cs-CZ"/>
              </w:rPr>
              <w:t xml:space="preserve">1) </w:t>
            </w:r>
            <w:r w:rsidRPr="00D34496">
              <w:rPr>
                <w:rFonts w:eastAsia="Times New Roman" w:cs="Arial"/>
                <w:b/>
                <w:bCs/>
                <w:color w:val="000000"/>
                <w:sz w:val="16"/>
                <w:szCs w:val="16"/>
                <w:lang w:eastAsia="cs-CZ"/>
              </w:rPr>
              <w:t>a absolventů</w:t>
            </w:r>
          </w:p>
        </w:tc>
        <w:tc>
          <w:tcPr>
            <w:tcW w:w="1454" w:type="dxa"/>
            <w:shd w:val="clear" w:color="auto" w:fill="F7CAAC" w:themeFill="accent2" w:themeFillTint="66"/>
            <w:hideMark/>
          </w:tcPr>
          <w:p w14:paraId="282B73E4" w14:textId="7F3263AB" w:rsidR="00DC1159" w:rsidRPr="00D34496" w:rsidRDefault="00DC1159" w:rsidP="00DC1159">
            <w:pPr>
              <w:jc w:val="center"/>
              <w:rPr>
                <w:rFonts w:eastAsia="Times New Roman" w:cs="Arial"/>
                <w:b/>
                <w:bCs/>
                <w:color w:val="000000"/>
                <w:sz w:val="14"/>
                <w:szCs w:val="14"/>
                <w:lang w:eastAsia="cs-CZ"/>
              </w:rPr>
            </w:pPr>
            <w:r w:rsidRPr="00D34496">
              <w:rPr>
                <w:rFonts w:eastAsia="Times New Roman" w:cs="Arial"/>
                <w:b/>
                <w:bCs/>
                <w:color w:val="000000"/>
                <w:sz w:val="14"/>
                <w:szCs w:val="14"/>
                <w:lang w:eastAsia="cs-CZ"/>
              </w:rPr>
              <w:t>2015</w:t>
            </w:r>
          </w:p>
        </w:tc>
        <w:tc>
          <w:tcPr>
            <w:tcW w:w="1454" w:type="dxa"/>
            <w:shd w:val="clear" w:color="auto" w:fill="F7CAAC" w:themeFill="accent2" w:themeFillTint="66"/>
            <w:hideMark/>
          </w:tcPr>
          <w:p w14:paraId="2609C3A7" w14:textId="20E46FC8" w:rsidR="00DC1159" w:rsidRPr="00D34496" w:rsidRDefault="00DC1159" w:rsidP="00DC1159">
            <w:pPr>
              <w:jc w:val="center"/>
              <w:rPr>
                <w:rFonts w:eastAsia="Times New Roman" w:cs="Arial"/>
                <w:b/>
                <w:bCs/>
                <w:color w:val="000000"/>
                <w:sz w:val="14"/>
                <w:szCs w:val="14"/>
                <w:lang w:eastAsia="cs-CZ"/>
              </w:rPr>
            </w:pPr>
            <w:r w:rsidRPr="00D34496">
              <w:rPr>
                <w:rFonts w:eastAsia="Times New Roman" w:cs="Arial"/>
                <w:b/>
                <w:bCs/>
                <w:color w:val="000000"/>
                <w:sz w:val="14"/>
                <w:szCs w:val="14"/>
                <w:lang w:eastAsia="cs-CZ"/>
              </w:rPr>
              <w:t>2016</w:t>
            </w:r>
          </w:p>
        </w:tc>
        <w:tc>
          <w:tcPr>
            <w:tcW w:w="1140" w:type="dxa"/>
            <w:shd w:val="clear" w:color="auto" w:fill="F7CAAC" w:themeFill="accent2" w:themeFillTint="66"/>
            <w:hideMark/>
          </w:tcPr>
          <w:p w14:paraId="5FA39EA1" w14:textId="1E50B483" w:rsidR="00DC1159" w:rsidRPr="00D34496" w:rsidRDefault="00DC1159" w:rsidP="00DC1159">
            <w:pPr>
              <w:jc w:val="center"/>
              <w:rPr>
                <w:rFonts w:eastAsia="Times New Roman" w:cs="Arial"/>
                <w:b/>
                <w:bCs/>
                <w:color w:val="000000"/>
                <w:sz w:val="14"/>
                <w:szCs w:val="14"/>
                <w:lang w:eastAsia="cs-CZ"/>
              </w:rPr>
            </w:pPr>
            <w:r w:rsidRPr="00D34496">
              <w:rPr>
                <w:rFonts w:eastAsia="Times New Roman" w:cs="Arial"/>
                <w:b/>
                <w:bCs/>
                <w:color w:val="000000"/>
                <w:sz w:val="14"/>
                <w:szCs w:val="14"/>
                <w:lang w:eastAsia="cs-CZ"/>
              </w:rPr>
              <w:t>2017</w:t>
            </w:r>
          </w:p>
        </w:tc>
        <w:tc>
          <w:tcPr>
            <w:tcW w:w="1767" w:type="dxa"/>
            <w:shd w:val="clear" w:color="auto" w:fill="F7CAAC" w:themeFill="accent2" w:themeFillTint="66"/>
            <w:hideMark/>
          </w:tcPr>
          <w:p w14:paraId="230972D6" w14:textId="70F28FBE" w:rsidR="00DC1159" w:rsidRPr="00D34496" w:rsidRDefault="00DC1159" w:rsidP="00DC1159">
            <w:pPr>
              <w:jc w:val="center"/>
              <w:rPr>
                <w:rFonts w:eastAsia="Times New Roman" w:cs="Arial"/>
                <w:b/>
                <w:bCs/>
                <w:color w:val="000000"/>
                <w:sz w:val="14"/>
                <w:szCs w:val="14"/>
                <w:lang w:eastAsia="cs-CZ"/>
              </w:rPr>
            </w:pPr>
            <w:r w:rsidRPr="00D34496">
              <w:rPr>
                <w:rFonts w:eastAsia="Times New Roman" w:cs="Arial"/>
                <w:b/>
                <w:bCs/>
                <w:color w:val="000000"/>
                <w:sz w:val="14"/>
                <w:szCs w:val="14"/>
                <w:lang w:eastAsia="cs-CZ"/>
              </w:rPr>
              <w:t>2018</w:t>
            </w:r>
          </w:p>
        </w:tc>
      </w:tr>
      <w:tr w:rsidR="00D34496" w:rsidRPr="00D34496" w14:paraId="2891B82D" w14:textId="77777777" w:rsidTr="00D03D96">
        <w:trPr>
          <w:trHeight w:val="840"/>
        </w:trPr>
        <w:tc>
          <w:tcPr>
            <w:tcW w:w="3029" w:type="dxa"/>
            <w:hideMark/>
          </w:tcPr>
          <w:p w14:paraId="2CEB5DD2" w14:textId="77777777" w:rsidR="00F75C3F" w:rsidRPr="00D34496" w:rsidRDefault="00F75C3F" w:rsidP="00F75C3F">
            <w:pPr>
              <w:rPr>
                <w:rFonts w:eastAsia="Times New Roman" w:cs="Arial"/>
                <w:sz w:val="16"/>
                <w:szCs w:val="16"/>
                <w:lang w:eastAsia="cs-CZ"/>
              </w:rPr>
            </w:pPr>
            <w:r w:rsidRPr="00D34496">
              <w:rPr>
                <w:rFonts w:eastAsia="Times New Roman" w:cs="Arial"/>
                <w:sz w:val="16"/>
                <w:szCs w:val="16"/>
                <w:lang w:eastAsia="cs-CZ"/>
              </w:rPr>
              <w:t xml:space="preserve">Počet vyslaných studentů </w:t>
            </w:r>
            <w:r w:rsidRPr="00D34496">
              <w:rPr>
                <w:rFonts w:eastAsia="Times New Roman" w:cs="Arial"/>
                <w:i/>
                <w:iCs/>
                <w:sz w:val="16"/>
                <w:szCs w:val="16"/>
                <w:lang w:eastAsia="cs-CZ"/>
              </w:rPr>
              <w:t>(výjezdy v délce alespoň14 dní)</w:t>
            </w:r>
          </w:p>
        </w:tc>
        <w:tc>
          <w:tcPr>
            <w:tcW w:w="1454" w:type="dxa"/>
            <w:hideMark/>
          </w:tcPr>
          <w:p w14:paraId="5C7B1F53" w14:textId="59DBA347" w:rsidR="00F75C3F" w:rsidRPr="00D34496" w:rsidRDefault="00D34496" w:rsidP="00D34496">
            <w:pPr>
              <w:jc w:val="center"/>
              <w:rPr>
                <w:rFonts w:eastAsia="Times New Roman" w:cs="Arial"/>
                <w:sz w:val="16"/>
                <w:szCs w:val="16"/>
                <w:lang w:eastAsia="cs-CZ"/>
              </w:rPr>
            </w:pPr>
            <w:r w:rsidRPr="00D34496">
              <w:rPr>
                <w:rFonts w:eastAsia="Times New Roman" w:cs="Arial"/>
                <w:sz w:val="16"/>
                <w:szCs w:val="16"/>
                <w:lang w:eastAsia="cs-CZ"/>
              </w:rPr>
              <w:t>0</w:t>
            </w:r>
          </w:p>
        </w:tc>
        <w:tc>
          <w:tcPr>
            <w:tcW w:w="1454" w:type="dxa"/>
            <w:hideMark/>
          </w:tcPr>
          <w:p w14:paraId="7A6D8B6A" w14:textId="5A13B77A" w:rsidR="00F75C3F" w:rsidRPr="00D34496" w:rsidRDefault="00D34496" w:rsidP="00D34496">
            <w:pPr>
              <w:jc w:val="center"/>
              <w:rPr>
                <w:rFonts w:eastAsia="Times New Roman" w:cs="Arial"/>
                <w:sz w:val="16"/>
                <w:szCs w:val="16"/>
                <w:lang w:eastAsia="cs-CZ"/>
              </w:rPr>
            </w:pPr>
            <w:r w:rsidRPr="00D34496">
              <w:rPr>
                <w:rFonts w:eastAsia="Times New Roman" w:cs="Arial"/>
                <w:sz w:val="16"/>
                <w:szCs w:val="16"/>
                <w:lang w:eastAsia="cs-CZ"/>
              </w:rPr>
              <w:t>0</w:t>
            </w:r>
          </w:p>
        </w:tc>
        <w:tc>
          <w:tcPr>
            <w:tcW w:w="1140" w:type="dxa"/>
            <w:hideMark/>
          </w:tcPr>
          <w:p w14:paraId="578A60A9" w14:textId="4172B79C" w:rsidR="00F75C3F" w:rsidRPr="00D34496" w:rsidRDefault="00D34496" w:rsidP="00D34496">
            <w:pPr>
              <w:jc w:val="center"/>
              <w:rPr>
                <w:rFonts w:eastAsia="Times New Roman" w:cs="Arial"/>
                <w:sz w:val="16"/>
                <w:szCs w:val="16"/>
                <w:lang w:eastAsia="cs-CZ"/>
              </w:rPr>
            </w:pPr>
            <w:r w:rsidRPr="00D34496">
              <w:rPr>
                <w:rFonts w:eastAsia="Times New Roman" w:cs="Arial"/>
                <w:sz w:val="16"/>
                <w:szCs w:val="16"/>
                <w:lang w:eastAsia="cs-CZ"/>
              </w:rPr>
              <w:t>1</w:t>
            </w:r>
          </w:p>
        </w:tc>
        <w:tc>
          <w:tcPr>
            <w:tcW w:w="1767" w:type="dxa"/>
            <w:hideMark/>
          </w:tcPr>
          <w:p w14:paraId="72AB16AC" w14:textId="68FAB1EA" w:rsidR="00F75C3F" w:rsidRPr="00D34496" w:rsidRDefault="00D34496" w:rsidP="00D34496">
            <w:pPr>
              <w:jc w:val="center"/>
              <w:rPr>
                <w:rFonts w:eastAsia="Times New Roman" w:cs="Arial"/>
                <w:sz w:val="16"/>
                <w:szCs w:val="16"/>
                <w:lang w:eastAsia="cs-CZ"/>
              </w:rPr>
            </w:pPr>
            <w:r w:rsidRPr="00D34496">
              <w:rPr>
                <w:rFonts w:eastAsia="Times New Roman" w:cs="Arial"/>
                <w:sz w:val="16"/>
                <w:szCs w:val="16"/>
                <w:lang w:eastAsia="cs-CZ"/>
              </w:rPr>
              <w:t>0</w:t>
            </w:r>
          </w:p>
        </w:tc>
      </w:tr>
      <w:tr w:rsidR="00D34496" w:rsidRPr="00D34496" w14:paraId="3D5D840C" w14:textId="77777777" w:rsidTr="00D03D96">
        <w:trPr>
          <w:trHeight w:val="799"/>
        </w:trPr>
        <w:tc>
          <w:tcPr>
            <w:tcW w:w="3029" w:type="dxa"/>
            <w:hideMark/>
          </w:tcPr>
          <w:p w14:paraId="79535B34" w14:textId="612FA4C1" w:rsidR="00D34496" w:rsidRPr="00D34496" w:rsidRDefault="00D34496" w:rsidP="00D34496">
            <w:pPr>
              <w:rPr>
                <w:rFonts w:eastAsia="Times New Roman" w:cs="Arial"/>
                <w:sz w:val="16"/>
                <w:szCs w:val="16"/>
                <w:lang w:eastAsia="cs-CZ"/>
              </w:rPr>
            </w:pPr>
            <w:r w:rsidRPr="00D34496">
              <w:rPr>
                <w:rFonts w:eastAsia="Times New Roman" w:cs="Arial"/>
                <w:sz w:val="16"/>
                <w:szCs w:val="16"/>
                <w:lang w:eastAsia="cs-CZ"/>
              </w:rPr>
              <w:t xml:space="preserve">Počet přijatých studentů </w:t>
            </w:r>
            <w:r w:rsidRPr="00D34496">
              <w:rPr>
                <w:rFonts w:eastAsia="Times New Roman" w:cs="Arial"/>
                <w:i/>
                <w:iCs/>
                <w:sz w:val="16"/>
                <w:szCs w:val="16"/>
                <w:lang w:eastAsia="cs-CZ"/>
              </w:rPr>
              <w:t>(příjezdy v délce alespoň14 dní)</w:t>
            </w:r>
          </w:p>
        </w:tc>
        <w:tc>
          <w:tcPr>
            <w:tcW w:w="1454" w:type="dxa"/>
            <w:hideMark/>
          </w:tcPr>
          <w:p w14:paraId="0DDED753" w14:textId="3DFBC32A" w:rsidR="00D34496" w:rsidRPr="00D34496" w:rsidRDefault="00D34496" w:rsidP="00D34496">
            <w:pPr>
              <w:jc w:val="center"/>
              <w:rPr>
                <w:rFonts w:ascii="Calibri" w:eastAsia="Times New Roman" w:hAnsi="Calibri" w:cs="Times New Roman"/>
                <w:sz w:val="22"/>
                <w:szCs w:val="22"/>
                <w:lang w:eastAsia="cs-CZ"/>
              </w:rPr>
            </w:pPr>
            <w:r w:rsidRPr="00D34496">
              <w:rPr>
                <w:rFonts w:eastAsia="Times New Roman" w:cs="Arial"/>
                <w:sz w:val="16"/>
                <w:szCs w:val="16"/>
                <w:lang w:eastAsia="cs-CZ"/>
              </w:rPr>
              <w:t>0</w:t>
            </w:r>
          </w:p>
        </w:tc>
        <w:tc>
          <w:tcPr>
            <w:tcW w:w="1454" w:type="dxa"/>
            <w:hideMark/>
          </w:tcPr>
          <w:p w14:paraId="38F74154" w14:textId="50510F4E" w:rsidR="00D34496" w:rsidRPr="00D34496" w:rsidRDefault="00D34496" w:rsidP="00D34496">
            <w:pPr>
              <w:jc w:val="center"/>
              <w:rPr>
                <w:rFonts w:eastAsia="Times New Roman" w:cs="Arial"/>
                <w:sz w:val="16"/>
                <w:szCs w:val="16"/>
                <w:lang w:eastAsia="cs-CZ"/>
              </w:rPr>
            </w:pPr>
            <w:r w:rsidRPr="00D34496">
              <w:rPr>
                <w:rFonts w:eastAsia="Times New Roman" w:cs="Arial"/>
                <w:sz w:val="16"/>
                <w:szCs w:val="16"/>
                <w:lang w:eastAsia="cs-CZ"/>
              </w:rPr>
              <w:t>0</w:t>
            </w:r>
          </w:p>
        </w:tc>
        <w:tc>
          <w:tcPr>
            <w:tcW w:w="1140" w:type="dxa"/>
            <w:hideMark/>
          </w:tcPr>
          <w:p w14:paraId="0091F382" w14:textId="50B9353F" w:rsidR="00D34496" w:rsidRPr="00D34496" w:rsidRDefault="00D34496" w:rsidP="00D34496">
            <w:pPr>
              <w:jc w:val="center"/>
              <w:rPr>
                <w:rFonts w:eastAsia="Times New Roman" w:cs="Arial"/>
                <w:sz w:val="16"/>
                <w:szCs w:val="16"/>
                <w:lang w:eastAsia="cs-CZ"/>
              </w:rPr>
            </w:pPr>
            <w:r w:rsidRPr="00D34496">
              <w:rPr>
                <w:rFonts w:eastAsia="Times New Roman" w:cs="Arial"/>
                <w:sz w:val="16"/>
                <w:szCs w:val="16"/>
                <w:lang w:eastAsia="cs-CZ"/>
              </w:rPr>
              <w:t>0</w:t>
            </w:r>
          </w:p>
        </w:tc>
        <w:tc>
          <w:tcPr>
            <w:tcW w:w="1767" w:type="dxa"/>
            <w:hideMark/>
          </w:tcPr>
          <w:p w14:paraId="7A377A58" w14:textId="687B82D3" w:rsidR="00D34496" w:rsidRPr="00D34496" w:rsidRDefault="00D34496" w:rsidP="00D34496">
            <w:pPr>
              <w:jc w:val="center"/>
              <w:rPr>
                <w:rFonts w:ascii="Calibri" w:eastAsia="Times New Roman" w:hAnsi="Calibri" w:cs="Times New Roman"/>
                <w:sz w:val="22"/>
                <w:szCs w:val="22"/>
                <w:lang w:eastAsia="cs-CZ"/>
              </w:rPr>
            </w:pPr>
            <w:r w:rsidRPr="00D34496">
              <w:rPr>
                <w:rFonts w:eastAsia="Times New Roman" w:cs="Arial"/>
                <w:sz w:val="16"/>
                <w:szCs w:val="16"/>
                <w:lang w:eastAsia="cs-CZ"/>
              </w:rPr>
              <w:t>0</w:t>
            </w:r>
          </w:p>
        </w:tc>
      </w:tr>
      <w:tr w:rsidR="00D34496" w:rsidRPr="00D34496" w14:paraId="671F8212" w14:textId="77777777" w:rsidTr="00D03D96">
        <w:trPr>
          <w:trHeight w:val="840"/>
        </w:trPr>
        <w:tc>
          <w:tcPr>
            <w:tcW w:w="3029" w:type="dxa"/>
            <w:hideMark/>
          </w:tcPr>
          <w:p w14:paraId="479F8BF6" w14:textId="77777777" w:rsidR="00D34496" w:rsidRPr="00D34496" w:rsidRDefault="00D34496" w:rsidP="00D34496">
            <w:pPr>
              <w:rPr>
                <w:rFonts w:eastAsia="Times New Roman" w:cs="Arial"/>
                <w:sz w:val="16"/>
                <w:szCs w:val="16"/>
                <w:lang w:eastAsia="cs-CZ"/>
              </w:rPr>
            </w:pPr>
            <w:r w:rsidRPr="00D34496">
              <w:rPr>
                <w:rFonts w:eastAsia="Times New Roman" w:cs="Arial"/>
                <w:sz w:val="16"/>
                <w:szCs w:val="16"/>
                <w:lang w:eastAsia="cs-CZ"/>
              </w:rPr>
              <w:t>Podíl absolventů [%], kteří během svého studia vyjeli na zahraniční pobyt v délce alespoň 14 dní</w:t>
            </w:r>
          </w:p>
        </w:tc>
        <w:tc>
          <w:tcPr>
            <w:tcW w:w="1454" w:type="dxa"/>
            <w:noWrap/>
            <w:hideMark/>
          </w:tcPr>
          <w:p w14:paraId="4EC940C5" w14:textId="16DEF808" w:rsidR="00D34496" w:rsidRPr="00D34496" w:rsidRDefault="00D34496" w:rsidP="00D34496">
            <w:pPr>
              <w:jc w:val="center"/>
              <w:rPr>
                <w:rFonts w:ascii="Calibri" w:eastAsia="Times New Roman" w:hAnsi="Calibri" w:cs="Times New Roman"/>
                <w:sz w:val="22"/>
                <w:szCs w:val="22"/>
                <w:lang w:eastAsia="cs-CZ"/>
              </w:rPr>
            </w:pPr>
            <w:r w:rsidRPr="00D34496">
              <w:rPr>
                <w:rFonts w:eastAsia="Times New Roman" w:cs="Arial"/>
                <w:sz w:val="16"/>
                <w:szCs w:val="16"/>
                <w:lang w:eastAsia="cs-CZ"/>
              </w:rPr>
              <w:t>0</w:t>
            </w:r>
          </w:p>
        </w:tc>
        <w:tc>
          <w:tcPr>
            <w:tcW w:w="1454" w:type="dxa"/>
            <w:noWrap/>
            <w:hideMark/>
          </w:tcPr>
          <w:p w14:paraId="19C6AEB2" w14:textId="1841351D" w:rsidR="00D34496" w:rsidRPr="00D34496" w:rsidRDefault="00D34496" w:rsidP="00D34496">
            <w:pPr>
              <w:jc w:val="center"/>
              <w:rPr>
                <w:rFonts w:ascii="Calibri" w:eastAsia="Times New Roman" w:hAnsi="Calibri" w:cs="Times New Roman"/>
                <w:sz w:val="22"/>
                <w:szCs w:val="22"/>
                <w:lang w:eastAsia="cs-CZ"/>
              </w:rPr>
            </w:pPr>
            <w:r w:rsidRPr="00D34496">
              <w:rPr>
                <w:rFonts w:eastAsia="Times New Roman" w:cs="Arial"/>
                <w:sz w:val="16"/>
                <w:szCs w:val="16"/>
                <w:lang w:eastAsia="cs-CZ"/>
              </w:rPr>
              <w:t>0</w:t>
            </w:r>
          </w:p>
        </w:tc>
        <w:tc>
          <w:tcPr>
            <w:tcW w:w="1140" w:type="dxa"/>
            <w:noWrap/>
            <w:hideMark/>
          </w:tcPr>
          <w:p w14:paraId="76289011" w14:textId="1DD4CFF2" w:rsidR="00D34496" w:rsidRPr="00D34496" w:rsidRDefault="00D34496" w:rsidP="00D34496">
            <w:pPr>
              <w:jc w:val="center"/>
              <w:rPr>
                <w:rFonts w:ascii="Calibri" w:eastAsia="Times New Roman" w:hAnsi="Calibri" w:cs="Times New Roman"/>
                <w:sz w:val="22"/>
                <w:szCs w:val="22"/>
                <w:lang w:eastAsia="cs-CZ"/>
              </w:rPr>
            </w:pPr>
            <w:r w:rsidRPr="00D34496">
              <w:rPr>
                <w:rFonts w:eastAsia="Times New Roman" w:cs="Arial"/>
                <w:sz w:val="16"/>
                <w:szCs w:val="16"/>
                <w:lang w:eastAsia="cs-CZ"/>
              </w:rPr>
              <w:t>0</w:t>
            </w:r>
          </w:p>
        </w:tc>
        <w:tc>
          <w:tcPr>
            <w:tcW w:w="1767" w:type="dxa"/>
            <w:noWrap/>
            <w:hideMark/>
          </w:tcPr>
          <w:p w14:paraId="0D2BDF3B" w14:textId="4FFF732D" w:rsidR="00D34496" w:rsidRPr="00D34496" w:rsidRDefault="00D34496" w:rsidP="00D34496">
            <w:pPr>
              <w:jc w:val="center"/>
              <w:rPr>
                <w:rFonts w:ascii="Calibri" w:eastAsia="Times New Roman" w:hAnsi="Calibri" w:cs="Times New Roman"/>
                <w:sz w:val="22"/>
                <w:szCs w:val="22"/>
                <w:lang w:eastAsia="cs-CZ"/>
              </w:rPr>
            </w:pPr>
            <w:r w:rsidRPr="00D34496">
              <w:rPr>
                <w:rFonts w:eastAsia="Times New Roman" w:cs="Arial"/>
                <w:sz w:val="16"/>
                <w:szCs w:val="16"/>
                <w:lang w:eastAsia="cs-CZ"/>
              </w:rPr>
              <w:t>0</w:t>
            </w:r>
          </w:p>
        </w:tc>
      </w:tr>
    </w:tbl>
    <w:p w14:paraId="7058F02D" w14:textId="4782A573" w:rsidR="00F75C3F" w:rsidRPr="00F75C3F" w:rsidRDefault="00F75C3F" w:rsidP="001710EA">
      <w:pPr>
        <w:pStyle w:val="Bezmezer"/>
        <w:ind w:right="283"/>
        <w:rPr>
          <w:rFonts w:ascii="Arial" w:hAnsi="Arial" w:cs="Arial"/>
          <w:sz w:val="16"/>
          <w:szCs w:val="16"/>
        </w:rPr>
      </w:pPr>
      <w:r>
        <w:rPr>
          <w:rFonts w:ascii="Arial" w:hAnsi="Arial" w:cs="Arial"/>
          <w:sz w:val="16"/>
          <w:szCs w:val="16"/>
        </w:rPr>
        <w:t xml:space="preserve">Poznámka: </w:t>
      </w:r>
      <w:r w:rsidRPr="00F75C3F">
        <w:rPr>
          <w:rFonts w:ascii="Arial" w:hAnsi="Arial" w:cs="Arial"/>
          <w:sz w:val="16"/>
          <w:szCs w:val="16"/>
        </w:rPr>
        <w:t>V případech výjezdů i příjezdů studentů se vykazují pobyty, jejichž celková délka trvání (tedy nikoliv pouze v průběhu daného kalendářního roku) byla delší než 2 týdny (14 dní). Započítávají se tak i pobyty, které započaly v předchozím roce.</w:t>
      </w:r>
      <w:r>
        <w:rPr>
          <w:rFonts w:ascii="Arial" w:hAnsi="Arial" w:cs="Arial"/>
          <w:sz w:val="16"/>
          <w:szCs w:val="16"/>
        </w:rPr>
        <w:t xml:space="preserve"> </w:t>
      </w:r>
      <w:r w:rsidRPr="00F75C3F">
        <w:rPr>
          <w:rFonts w:ascii="Arial" w:hAnsi="Arial" w:cs="Arial"/>
          <w:sz w:val="16"/>
          <w:szCs w:val="16"/>
        </w:rPr>
        <w:t>V mobilitách jsou uváděny všechny programy bez ohledu na zdroj financování.</w:t>
      </w:r>
    </w:p>
    <w:p w14:paraId="758AFCC4" w14:textId="77777777" w:rsidR="00F75C3F" w:rsidRPr="00F75C3F" w:rsidRDefault="00F75C3F" w:rsidP="001710EA">
      <w:pPr>
        <w:pStyle w:val="Bezmezer"/>
        <w:ind w:right="283"/>
        <w:rPr>
          <w:rFonts w:cs="Arial"/>
          <w:b/>
          <w:color w:val="C45911" w:themeColor="accent2" w:themeShade="BF"/>
          <w:sz w:val="32"/>
          <w:szCs w:val="32"/>
        </w:rPr>
      </w:pPr>
    </w:p>
    <w:p w14:paraId="498DEBE7" w14:textId="417BA455" w:rsidR="008725C9" w:rsidRDefault="008725C9" w:rsidP="002F66FA">
      <w:pPr>
        <w:pStyle w:val="Bezmezer"/>
        <w:ind w:right="283"/>
        <w:rPr>
          <w:rFonts w:cs="Arial"/>
          <w:sz w:val="18"/>
          <w:szCs w:val="18"/>
        </w:rPr>
      </w:pPr>
    </w:p>
    <w:tbl>
      <w:tblPr>
        <w:tblStyle w:val="Mkatabulky"/>
        <w:tblW w:w="0" w:type="auto"/>
        <w:tblLook w:val="04A0" w:firstRow="1" w:lastRow="0" w:firstColumn="1" w:lastColumn="0" w:noHBand="0" w:noVBand="1"/>
      </w:tblPr>
      <w:tblGrid>
        <w:gridCol w:w="8205"/>
        <w:gridCol w:w="835"/>
      </w:tblGrid>
      <w:tr w:rsidR="009772E2" w:rsidRPr="00FB55D5" w14:paraId="74C59BF2" w14:textId="77777777" w:rsidTr="0046767D">
        <w:trPr>
          <w:trHeight w:val="357"/>
        </w:trPr>
        <w:tc>
          <w:tcPr>
            <w:tcW w:w="8205" w:type="dxa"/>
            <w:shd w:val="clear" w:color="auto" w:fill="F7CAAC" w:themeFill="accent2" w:themeFillTint="66"/>
          </w:tcPr>
          <w:p w14:paraId="4BC37AEB" w14:textId="3210E659" w:rsidR="009772E2" w:rsidRPr="002F66FA" w:rsidRDefault="009772E2" w:rsidP="00E83F84">
            <w:pPr>
              <w:pStyle w:val="Bezmezer"/>
              <w:spacing w:before="40" w:after="40"/>
              <w:ind w:right="284"/>
              <w:jc w:val="left"/>
              <w:rPr>
                <w:rFonts w:ascii="Arial" w:hAnsi="Arial" w:cs="Arial"/>
                <w:sz w:val="20"/>
              </w:rPr>
            </w:pPr>
            <w:r w:rsidRPr="002F66FA">
              <w:rPr>
                <w:rFonts w:ascii="Arial" w:hAnsi="Arial" w:cs="Arial"/>
                <w:b/>
                <w:sz w:val="20"/>
              </w:rPr>
              <w:t>Předměty v cizím jazyce</w:t>
            </w:r>
            <w:r w:rsidRPr="002F66FA">
              <w:rPr>
                <w:rFonts w:ascii="Arial" w:hAnsi="Arial" w:cs="Arial"/>
                <w:sz w:val="20"/>
              </w:rPr>
              <w:t xml:space="preserve"> </w:t>
            </w:r>
            <w:r w:rsidR="009A5A6E">
              <w:rPr>
                <w:rFonts w:ascii="Arial" w:hAnsi="Arial" w:cs="Arial"/>
                <w:sz w:val="20"/>
              </w:rPr>
              <w:t xml:space="preserve">- </w:t>
            </w:r>
            <w:r w:rsidRPr="009A5A6E">
              <w:rPr>
                <w:rFonts w:ascii="Arial" w:hAnsi="Arial" w:cs="Arial"/>
                <w:b/>
                <w:sz w:val="20"/>
              </w:rPr>
              <w:t>podíl na kreditech předepsaného studijního plánu</w:t>
            </w:r>
            <w:r w:rsidR="009A5A6E">
              <w:rPr>
                <w:rFonts w:ascii="Arial" w:hAnsi="Arial" w:cs="Arial"/>
                <w:b/>
                <w:sz w:val="20"/>
              </w:rPr>
              <w:t xml:space="preserve"> </w:t>
            </w:r>
            <w:r w:rsidRPr="009A5A6E">
              <w:rPr>
                <w:rFonts w:ascii="Arial" w:hAnsi="Arial" w:cs="Arial"/>
                <w:b/>
                <w:sz w:val="20"/>
              </w:rPr>
              <w:t>[%]</w:t>
            </w:r>
          </w:p>
        </w:tc>
        <w:tc>
          <w:tcPr>
            <w:tcW w:w="835" w:type="dxa"/>
            <w:shd w:val="clear" w:color="auto" w:fill="F7CAAC" w:themeFill="accent2" w:themeFillTint="66"/>
          </w:tcPr>
          <w:p w14:paraId="254F7844" w14:textId="6C11E409" w:rsidR="009772E2" w:rsidRPr="00FB55D5" w:rsidRDefault="004F45B4" w:rsidP="00E83F84">
            <w:pPr>
              <w:pStyle w:val="Bezmezer"/>
              <w:spacing w:before="40" w:after="40"/>
              <w:ind w:right="284"/>
              <w:jc w:val="left"/>
              <w:rPr>
                <w:rFonts w:ascii="Arial" w:hAnsi="Arial" w:cs="Arial"/>
                <w:sz w:val="20"/>
              </w:rPr>
            </w:pPr>
            <w:r>
              <w:rPr>
                <w:rFonts w:ascii="Arial" w:hAnsi="Arial" w:cs="Arial"/>
                <w:sz w:val="20"/>
              </w:rPr>
              <w:t>0</w:t>
            </w:r>
          </w:p>
        </w:tc>
      </w:tr>
      <w:tr w:rsidR="002F66FA" w:rsidRPr="0058573E" w14:paraId="616A4D00" w14:textId="77777777" w:rsidTr="00691411">
        <w:tc>
          <w:tcPr>
            <w:tcW w:w="9040" w:type="dxa"/>
            <w:gridSpan w:val="2"/>
          </w:tcPr>
          <w:p w14:paraId="71DAEC80" w14:textId="4BBB76D2" w:rsidR="00913651" w:rsidRDefault="00913651" w:rsidP="00E83F84">
            <w:pPr>
              <w:pStyle w:val="Bezmezer"/>
              <w:spacing w:before="40" w:after="40"/>
              <w:ind w:right="284"/>
              <w:jc w:val="left"/>
              <w:rPr>
                <w:rFonts w:ascii="Arial" w:hAnsi="Arial" w:cs="Arial"/>
                <w:b/>
                <w:sz w:val="20"/>
              </w:rPr>
            </w:pPr>
            <w:r w:rsidRPr="00913651">
              <w:rPr>
                <w:rFonts w:ascii="Arial" w:hAnsi="Arial" w:cs="Arial"/>
                <w:b/>
                <w:sz w:val="20"/>
              </w:rPr>
              <w:t>Přístup k </w:t>
            </w:r>
            <w:r w:rsidR="00012E61" w:rsidRPr="00913651">
              <w:rPr>
                <w:rFonts w:ascii="Arial" w:hAnsi="Arial" w:cs="Arial"/>
                <w:b/>
                <w:sz w:val="20"/>
              </w:rPr>
              <w:t>cizojazyčn</w:t>
            </w:r>
            <w:r w:rsidRPr="00913651">
              <w:rPr>
                <w:rFonts w:ascii="Arial" w:hAnsi="Arial" w:cs="Arial"/>
                <w:b/>
                <w:sz w:val="20"/>
              </w:rPr>
              <w:t>é</w:t>
            </w:r>
            <w:r>
              <w:rPr>
                <w:rFonts w:ascii="Arial" w:hAnsi="Arial" w:cs="Arial"/>
                <w:b/>
                <w:sz w:val="20"/>
              </w:rPr>
              <w:t xml:space="preserve"> </w:t>
            </w:r>
            <w:r w:rsidR="00BB6422">
              <w:rPr>
                <w:rFonts w:ascii="Arial" w:hAnsi="Arial" w:cs="Arial"/>
                <w:b/>
                <w:sz w:val="20"/>
              </w:rPr>
              <w:t>odborné literatuře a její používání ve výuce</w:t>
            </w:r>
            <w:r w:rsidR="00012E61" w:rsidRPr="00012E61">
              <w:rPr>
                <w:rFonts w:ascii="Arial" w:hAnsi="Arial" w:cs="Arial"/>
                <w:b/>
                <w:sz w:val="20"/>
              </w:rPr>
              <w:t xml:space="preserve"> </w:t>
            </w:r>
          </w:p>
          <w:p w14:paraId="5945AF7E" w14:textId="70970761" w:rsidR="002F66FA" w:rsidRPr="009A5A6E" w:rsidRDefault="00913651" w:rsidP="003546A5">
            <w:pPr>
              <w:pStyle w:val="Bezmezer"/>
              <w:spacing w:before="40" w:after="40"/>
              <w:ind w:right="284"/>
              <w:jc w:val="left"/>
              <w:rPr>
                <w:rFonts w:ascii="Arial" w:hAnsi="Arial" w:cs="Arial"/>
                <w:b/>
                <w:i/>
                <w:sz w:val="16"/>
                <w:szCs w:val="16"/>
              </w:rPr>
            </w:pPr>
            <w:r w:rsidRPr="009A5A6E">
              <w:rPr>
                <w:rFonts w:ascii="Arial" w:hAnsi="Arial" w:cs="Arial"/>
                <w:i/>
                <w:sz w:val="16"/>
                <w:szCs w:val="16"/>
              </w:rPr>
              <w:t xml:space="preserve">(popis </w:t>
            </w:r>
            <w:r w:rsidR="00BB6422" w:rsidRPr="009A5A6E">
              <w:rPr>
                <w:rFonts w:ascii="Arial" w:hAnsi="Arial" w:cs="Arial"/>
                <w:i/>
                <w:sz w:val="16"/>
                <w:szCs w:val="16"/>
              </w:rPr>
              <w:t xml:space="preserve">vývoje v letech </w:t>
            </w:r>
            <w:r w:rsidR="003546A5">
              <w:rPr>
                <w:rFonts w:ascii="Arial" w:hAnsi="Arial" w:cs="Arial"/>
                <w:i/>
                <w:sz w:val="16"/>
                <w:szCs w:val="16"/>
              </w:rPr>
              <w:t>2015</w:t>
            </w:r>
            <w:r w:rsidR="00BB6422" w:rsidRPr="009A5A6E">
              <w:rPr>
                <w:rFonts w:ascii="Arial" w:hAnsi="Arial" w:cs="Arial"/>
                <w:i/>
                <w:sz w:val="16"/>
                <w:szCs w:val="16"/>
              </w:rPr>
              <w:t xml:space="preserve"> až </w:t>
            </w:r>
            <w:r w:rsidR="003546A5">
              <w:rPr>
                <w:rFonts w:ascii="Arial" w:hAnsi="Arial" w:cs="Arial"/>
                <w:i/>
                <w:sz w:val="16"/>
                <w:szCs w:val="16"/>
              </w:rPr>
              <w:t>2018</w:t>
            </w:r>
            <w:r w:rsidRPr="009A5A6E">
              <w:rPr>
                <w:rFonts w:ascii="Arial" w:hAnsi="Arial" w:cs="Arial"/>
                <w:i/>
                <w:sz w:val="16"/>
                <w:szCs w:val="16"/>
              </w:rPr>
              <w:t xml:space="preserve">) </w:t>
            </w:r>
          </w:p>
        </w:tc>
      </w:tr>
      <w:tr w:rsidR="000E4E3C" w:rsidRPr="000E4E3C" w14:paraId="438DDA8F" w14:textId="77777777" w:rsidTr="00691411">
        <w:trPr>
          <w:trHeight w:val="2410"/>
        </w:trPr>
        <w:tc>
          <w:tcPr>
            <w:tcW w:w="9040" w:type="dxa"/>
            <w:gridSpan w:val="2"/>
          </w:tcPr>
          <w:p w14:paraId="2055755D" w14:textId="2F2E7B63" w:rsidR="000E4E3C" w:rsidRPr="00F44FD5" w:rsidRDefault="000E4E3C" w:rsidP="001856B5">
            <w:pPr>
              <w:pStyle w:val="Bezmezer"/>
              <w:spacing w:before="40" w:after="40"/>
              <w:ind w:right="284"/>
              <w:rPr>
                <w:rFonts w:ascii="Arial" w:hAnsi="Arial" w:cs="Arial"/>
                <w:sz w:val="20"/>
              </w:rPr>
            </w:pPr>
            <w:r w:rsidRPr="00F44FD5">
              <w:rPr>
                <w:rFonts w:ascii="Arial" w:hAnsi="Arial" w:cs="Arial"/>
                <w:sz w:val="20"/>
              </w:rPr>
              <w:t>Inform</w:t>
            </w:r>
            <w:r w:rsidR="001856B5" w:rsidRPr="00F44FD5">
              <w:rPr>
                <w:rFonts w:ascii="Arial" w:hAnsi="Arial" w:cs="Arial"/>
                <w:sz w:val="20"/>
              </w:rPr>
              <w:t xml:space="preserve">ační zdroje a informační služby </w:t>
            </w:r>
            <w:r w:rsidRPr="00F44FD5">
              <w:rPr>
                <w:rFonts w:ascii="Arial" w:hAnsi="Arial" w:cs="Arial"/>
                <w:sz w:val="20"/>
              </w:rPr>
              <w:t xml:space="preserve">zabezpečuje centrálně Knihovna UTB. K dispozici </w:t>
            </w:r>
            <w:r w:rsidR="00AE291F" w:rsidRPr="00F44FD5">
              <w:rPr>
                <w:rFonts w:ascii="Arial" w:hAnsi="Arial" w:cs="Arial"/>
                <w:sz w:val="20"/>
              </w:rPr>
              <w:t>je cca</w:t>
            </w:r>
            <w:r w:rsidRPr="00F44FD5">
              <w:rPr>
                <w:rFonts w:ascii="Arial" w:hAnsi="Arial" w:cs="Arial"/>
                <w:sz w:val="20"/>
              </w:rPr>
              <w:t xml:space="preserve"> 500 studijních míst, 230 počítačů a dostatečné množství přípojných míst pro notebooky. V knihovním fondu je více než 130 000 knih, přičemž roční přírůstek každoročně přesahuje 5 000 knižních jednotek. Důležitá je zejména vysoká aktuálnost knihovního fondu, který je neustále doplňován. Knihovna odebírá více než 200 periodik v tištěné podobě. Mimo tištěné časopisy knihovna zpřístupňuje cca 50 000 elektronických periodik. Studenti mohou knihovně podávat návrhy na nákup literatury, která jim ve fondu chybí, skrze online formulář v katalogu knihovny. </w:t>
            </w:r>
          </w:p>
          <w:p w14:paraId="77F466C8" w14:textId="7D8E3BF3" w:rsidR="00050507" w:rsidRPr="00F44FD5" w:rsidRDefault="008665C6" w:rsidP="00050507">
            <w:pPr>
              <w:pStyle w:val="Bezmezer"/>
              <w:spacing w:before="40" w:after="40"/>
              <w:ind w:right="284"/>
              <w:rPr>
                <w:rFonts w:ascii="Arial" w:hAnsi="Arial" w:cs="Arial"/>
                <w:sz w:val="20"/>
              </w:rPr>
            </w:pPr>
            <w:r w:rsidRPr="00F44FD5">
              <w:rPr>
                <w:rFonts w:ascii="Arial" w:hAnsi="Arial" w:cs="Arial"/>
                <w:sz w:val="20"/>
              </w:rPr>
              <w:t>Studenti mají také k dispozici širokou nabídku</w:t>
            </w:r>
            <w:r w:rsidR="00050507" w:rsidRPr="00F44FD5">
              <w:rPr>
                <w:rFonts w:ascii="Arial" w:hAnsi="Arial" w:cs="Arial"/>
                <w:sz w:val="20"/>
              </w:rPr>
              <w:t xml:space="preserve"> elektronických informačních zdrojů. </w:t>
            </w:r>
            <w:r w:rsidR="00F44FD5">
              <w:rPr>
                <w:rFonts w:ascii="Arial" w:hAnsi="Arial" w:cs="Arial"/>
                <w:sz w:val="20"/>
              </w:rPr>
              <w:t>Mezi z</w:t>
            </w:r>
            <w:r w:rsidRPr="00F44FD5">
              <w:rPr>
                <w:rFonts w:ascii="Arial" w:hAnsi="Arial" w:cs="Arial"/>
                <w:sz w:val="20"/>
              </w:rPr>
              <w:t xml:space="preserve">ákladní dostupné </w:t>
            </w:r>
            <w:r w:rsidR="00050507" w:rsidRPr="00F44FD5">
              <w:rPr>
                <w:rFonts w:ascii="Arial" w:hAnsi="Arial" w:cs="Arial"/>
                <w:sz w:val="20"/>
              </w:rPr>
              <w:t>databáze</w:t>
            </w:r>
            <w:r w:rsidRPr="00F44FD5">
              <w:rPr>
                <w:rFonts w:ascii="Arial" w:hAnsi="Arial" w:cs="Arial"/>
                <w:sz w:val="20"/>
              </w:rPr>
              <w:t>, které</w:t>
            </w:r>
            <w:r w:rsidR="00F44FD5" w:rsidRPr="00F44FD5">
              <w:rPr>
                <w:rFonts w:ascii="Arial" w:hAnsi="Arial" w:cs="Arial"/>
                <w:sz w:val="20"/>
              </w:rPr>
              <w:t xml:space="preserve"> </w:t>
            </w:r>
            <w:r w:rsidRPr="00F44FD5">
              <w:rPr>
                <w:rFonts w:ascii="Arial" w:hAnsi="Arial" w:cs="Arial"/>
                <w:sz w:val="20"/>
              </w:rPr>
              <w:t xml:space="preserve">jsou </w:t>
            </w:r>
            <w:r w:rsidR="00F44FD5" w:rsidRPr="00F44FD5">
              <w:rPr>
                <w:rFonts w:ascii="Arial" w:hAnsi="Arial" w:cs="Arial"/>
                <w:sz w:val="20"/>
              </w:rPr>
              <w:t>vhodné pro obor Management ve zdravotnictví</w:t>
            </w:r>
            <w:r w:rsidR="00205336">
              <w:rPr>
                <w:rFonts w:ascii="Arial" w:hAnsi="Arial" w:cs="Arial"/>
                <w:sz w:val="20"/>
              </w:rPr>
              <w:t>,</w:t>
            </w:r>
            <w:r w:rsidR="00F44FD5">
              <w:rPr>
                <w:rFonts w:ascii="Arial" w:hAnsi="Arial" w:cs="Arial"/>
                <w:sz w:val="20"/>
              </w:rPr>
              <w:t xml:space="preserve"> patří zejména</w:t>
            </w:r>
            <w:r w:rsidR="00050507" w:rsidRPr="00F44FD5">
              <w:rPr>
                <w:rFonts w:ascii="Arial" w:hAnsi="Arial" w:cs="Arial"/>
                <w:sz w:val="20"/>
              </w:rPr>
              <w:t xml:space="preserve">: </w:t>
            </w:r>
          </w:p>
          <w:p w14:paraId="761803DC" w14:textId="43DA5132"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Citační databáze Web </w:t>
            </w:r>
            <w:proofErr w:type="spellStart"/>
            <w:r w:rsidRPr="00F44FD5">
              <w:rPr>
                <w:rFonts w:ascii="Arial" w:hAnsi="Arial" w:cs="Arial"/>
                <w:sz w:val="20"/>
              </w:rPr>
              <w:t>of</w:t>
            </w:r>
            <w:proofErr w:type="spellEnd"/>
            <w:r w:rsidRPr="00F44FD5">
              <w:rPr>
                <w:rFonts w:ascii="Arial" w:hAnsi="Arial" w:cs="Arial"/>
                <w:sz w:val="20"/>
              </w:rPr>
              <w:t xml:space="preserve"> Science a </w:t>
            </w:r>
            <w:proofErr w:type="spellStart"/>
            <w:r w:rsidRPr="00F44FD5">
              <w:rPr>
                <w:rFonts w:ascii="Arial" w:hAnsi="Arial" w:cs="Arial"/>
                <w:sz w:val="20"/>
              </w:rPr>
              <w:t>Scopus</w:t>
            </w:r>
            <w:proofErr w:type="spellEnd"/>
            <w:r w:rsidRPr="00F44FD5">
              <w:rPr>
                <w:rFonts w:ascii="Arial" w:hAnsi="Arial" w:cs="Arial"/>
                <w:sz w:val="20"/>
              </w:rPr>
              <w:t xml:space="preserve"> </w:t>
            </w:r>
          </w:p>
          <w:p w14:paraId="1258FCD8" w14:textId="747BB874"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Multioborové kolekce elektronických časopisů </w:t>
            </w:r>
            <w:proofErr w:type="spellStart"/>
            <w:r w:rsidRPr="00F44FD5">
              <w:rPr>
                <w:rFonts w:ascii="Arial" w:hAnsi="Arial" w:cs="Arial"/>
                <w:sz w:val="20"/>
              </w:rPr>
              <w:t>Elsevier</w:t>
            </w:r>
            <w:proofErr w:type="spellEnd"/>
            <w:r w:rsidRPr="00F44FD5">
              <w:rPr>
                <w:rFonts w:ascii="Arial" w:hAnsi="Arial" w:cs="Arial"/>
                <w:sz w:val="20"/>
              </w:rPr>
              <w:t xml:space="preserve"> </w:t>
            </w:r>
            <w:proofErr w:type="spellStart"/>
            <w:r w:rsidRPr="00F44FD5">
              <w:rPr>
                <w:rFonts w:ascii="Arial" w:hAnsi="Arial" w:cs="Arial"/>
                <w:sz w:val="20"/>
              </w:rPr>
              <w:t>ScienceDirect</w:t>
            </w:r>
            <w:proofErr w:type="spellEnd"/>
            <w:r w:rsidRPr="00F44FD5">
              <w:rPr>
                <w:rFonts w:ascii="Arial" w:hAnsi="Arial" w:cs="Arial"/>
                <w:sz w:val="20"/>
              </w:rPr>
              <w:t xml:space="preserve">, </w:t>
            </w:r>
            <w:proofErr w:type="spellStart"/>
            <w:r w:rsidRPr="00F44FD5">
              <w:rPr>
                <w:rFonts w:ascii="Arial" w:hAnsi="Arial" w:cs="Arial"/>
                <w:sz w:val="20"/>
              </w:rPr>
              <w:t>Wiley</w:t>
            </w:r>
            <w:proofErr w:type="spellEnd"/>
            <w:r w:rsidRPr="00F44FD5">
              <w:rPr>
                <w:rFonts w:ascii="Arial" w:hAnsi="Arial" w:cs="Arial"/>
                <w:sz w:val="20"/>
              </w:rPr>
              <w:t xml:space="preserve"> Online </w:t>
            </w:r>
            <w:proofErr w:type="spellStart"/>
            <w:r w:rsidRPr="00F44FD5">
              <w:rPr>
                <w:rFonts w:ascii="Arial" w:hAnsi="Arial" w:cs="Arial"/>
                <w:sz w:val="20"/>
              </w:rPr>
              <w:t>Library</w:t>
            </w:r>
            <w:proofErr w:type="spellEnd"/>
            <w:r w:rsidRPr="00F44FD5">
              <w:rPr>
                <w:rFonts w:ascii="Arial" w:hAnsi="Arial" w:cs="Arial"/>
                <w:sz w:val="20"/>
              </w:rPr>
              <w:t xml:space="preserve">, </w:t>
            </w:r>
            <w:proofErr w:type="spellStart"/>
            <w:r w:rsidRPr="00F44FD5">
              <w:rPr>
                <w:rFonts w:ascii="Arial" w:hAnsi="Arial" w:cs="Arial"/>
                <w:sz w:val="20"/>
              </w:rPr>
              <w:t>SpringerLink</w:t>
            </w:r>
            <w:proofErr w:type="spellEnd"/>
            <w:r w:rsidRPr="00F44FD5">
              <w:rPr>
                <w:rFonts w:ascii="Arial" w:hAnsi="Arial" w:cs="Arial"/>
                <w:sz w:val="20"/>
              </w:rPr>
              <w:t xml:space="preserve"> a další. </w:t>
            </w:r>
          </w:p>
          <w:p w14:paraId="7AE8AFED" w14:textId="5A029BC0"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Multioborové plnotextové databáze </w:t>
            </w:r>
            <w:proofErr w:type="spellStart"/>
            <w:r w:rsidRPr="00F44FD5">
              <w:rPr>
                <w:rFonts w:ascii="Arial" w:hAnsi="Arial" w:cs="Arial"/>
                <w:sz w:val="20"/>
              </w:rPr>
              <w:t>Ebsco</w:t>
            </w:r>
            <w:proofErr w:type="spellEnd"/>
            <w:r w:rsidRPr="00F44FD5">
              <w:rPr>
                <w:rFonts w:ascii="Arial" w:hAnsi="Arial" w:cs="Arial"/>
                <w:sz w:val="20"/>
              </w:rPr>
              <w:t xml:space="preserve"> a </w:t>
            </w:r>
            <w:proofErr w:type="spellStart"/>
            <w:r w:rsidRPr="00F44FD5">
              <w:rPr>
                <w:rFonts w:ascii="Arial" w:hAnsi="Arial" w:cs="Arial"/>
                <w:sz w:val="20"/>
              </w:rPr>
              <w:t>ProQuest</w:t>
            </w:r>
            <w:proofErr w:type="spellEnd"/>
            <w:r w:rsidRPr="00F44FD5">
              <w:rPr>
                <w:rFonts w:ascii="Arial" w:hAnsi="Arial" w:cs="Arial"/>
                <w:sz w:val="20"/>
              </w:rPr>
              <w:t xml:space="preserve"> </w:t>
            </w:r>
          </w:p>
          <w:p w14:paraId="4BB1FF8C" w14:textId="5A63F2DF"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Kolekce časopisů </w:t>
            </w:r>
            <w:proofErr w:type="spellStart"/>
            <w:r w:rsidRPr="00F44FD5">
              <w:rPr>
                <w:rFonts w:ascii="Arial" w:hAnsi="Arial" w:cs="Arial"/>
                <w:sz w:val="20"/>
              </w:rPr>
              <w:t>Emerald</w:t>
            </w:r>
            <w:proofErr w:type="spellEnd"/>
          </w:p>
          <w:p w14:paraId="06A57FCB" w14:textId="1E57F025"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Oborová databáze Business Source </w:t>
            </w:r>
            <w:proofErr w:type="spellStart"/>
            <w:r w:rsidRPr="00F44FD5">
              <w:rPr>
                <w:rFonts w:ascii="Arial" w:hAnsi="Arial" w:cs="Arial"/>
                <w:sz w:val="20"/>
              </w:rPr>
              <w:t>Complete</w:t>
            </w:r>
            <w:proofErr w:type="spellEnd"/>
          </w:p>
          <w:p w14:paraId="162451BC" w14:textId="5D419305"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Oborová ekonomická databáze </w:t>
            </w:r>
            <w:proofErr w:type="spellStart"/>
            <w:r w:rsidRPr="00F44FD5">
              <w:rPr>
                <w:rFonts w:ascii="Arial" w:hAnsi="Arial" w:cs="Arial"/>
                <w:sz w:val="20"/>
              </w:rPr>
              <w:t>Econlit</w:t>
            </w:r>
            <w:proofErr w:type="spellEnd"/>
            <w:r w:rsidRPr="00F44FD5">
              <w:rPr>
                <w:rFonts w:ascii="Arial" w:hAnsi="Arial" w:cs="Arial"/>
                <w:sz w:val="20"/>
              </w:rPr>
              <w:t xml:space="preserve"> </w:t>
            </w:r>
          </w:p>
          <w:p w14:paraId="0A605B9D" w14:textId="3997250A" w:rsidR="00050507" w:rsidRPr="00F44FD5" w:rsidRDefault="00050507" w:rsidP="00050507">
            <w:pPr>
              <w:pStyle w:val="Bezmezer"/>
              <w:numPr>
                <w:ilvl w:val="0"/>
                <w:numId w:val="13"/>
              </w:numPr>
              <w:spacing w:before="40" w:after="40"/>
              <w:ind w:right="284"/>
              <w:rPr>
                <w:rFonts w:ascii="Arial" w:hAnsi="Arial" w:cs="Arial"/>
                <w:sz w:val="20"/>
              </w:rPr>
            </w:pPr>
            <w:proofErr w:type="spellStart"/>
            <w:r w:rsidRPr="00F44FD5">
              <w:rPr>
                <w:rFonts w:ascii="Arial" w:hAnsi="Arial" w:cs="Arial"/>
                <w:sz w:val="20"/>
              </w:rPr>
              <w:t>Bibliographia</w:t>
            </w:r>
            <w:proofErr w:type="spellEnd"/>
            <w:r w:rsidRPr="00F44FD5">
              <w:rPr>
                <w:rFonts w:ascii="Arial" w:hAnsi="Arial" w:cs="Arial"/>
                <w:sz w:val="20"/>
              </w:rPr>
              <w:t xml:space="preserve"> </w:t>
            </w:r>
            <w:proofErr w:type="spellStart"/>
            <w:r w:rsidRPr="00F44FD5">
              <w:rPr>
                <w:rFonts w:ascii="Arial" w:hAnsi="Arial" w:cs="Arial"/>
                <w:sz w:val="20"/>
              </w:rPr>
              <w:t>Medica</w:t>
            </w:r>
            <w:proofErr w:type="spellEnd"/>
            <w:r w:rsidRPr="00F44FD5">
              <w:rPr>
                <w:rFonts w:ascii="Arial" w:hAnsi="Arial" w:cs="Arial"/>
                <w:sz w:val="20"/>
              </w:rPr>
              <w:t xml:space="preserve"> </w:t>
            </w:r>
            <w:proofErr w:type="spellStart"/>
            <w:r w:rsidRPr="00F44FD5">
              <w:rPr>
                <w:rFonts w:ascii="Arial" w:hAnsi="Arial" w:cs="Arial"/>
                <w:sz w:val="20"/>
              </w:rPr>
              <w:t>Čechoslovaca</w:t>
            </w:r>
            <w:proofErr w:type="spellEnd"/>
            <w:r w:rsidRPr="00F44FD5">
              <w:rPr>
                <w:rFonts w:ascii="Arial" w:hAnsi="Arial" w:cs="Arial"/>
                <w:sz w:val="20"/>
              </w:rPr>
              <w:t xml:space="preserve"> – </w:t>
            </w:r>
            <w:proofErr w:type="spellStart"/>
            <w:r w:rsidRPr="00F44FD5">
              <w:rPr>
                <w:rFonts w:ascii="Arial" w:hAnsi="Arial" w:cs="Arial"/>
                <w:sz w:val="20"/>
              </w:rPr>
              <w:t>Medvik</w:t>
            </w:r>
            <w:proofErr w:type="spellEnd"/>
          </w:p>
          <w:p w14:paraId="2DA73FFF" w14:textId="03CB4C9D"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DIMDI </w:t>
            </w:r>
            <w:proofErr w:type="spellStart"/>
            <w:r w:rsidRPr="00F44FD5">
              <w:rPr>
                <w:rFonts w:ascii="Arial" w:hAnsi="Arial" w:cs="Arial"/>
                <w:sz w:val="20"/>
              </w:rPr>
              <w:t>Databases</w:t>
            </w:r>
            <w:proofErr w:type="spellEnd"/>
          </w:p>
          <w:p w14:paraId="044EE8B1" w14:textId="41C12DDF" w:rsidR="00050507" w:rsidRPr="00F44FD5" w:rsidRDefault="00050507" w:rsidP="00050507">
            <w:pPr>
              <w:pStyle w:val="Bezmezer"/>
              <w:numPr>
                <w:ilvl w:val="0"/>
                <w:numId w:val="13"/>
              </w:numPr>
              <w:spacing w:before="40" w:after="40"/>
              <w:ind w:right="284"/>
              <w:rPr>
                <w:rFonts w:ascii="Arial" w:hAnsi="Arial" w:cs="Arial"/>
                <w:sz w:val="20"/>
              </w:rPr>
            </w:pPr>
            <w:proofErr w:type="spellStart"/>
            <w:r w:rsidRPr="00F44FD5">
              <w:rPr>
                <w:rFonts w:ascii="Arial" w:hAnsi="Arial" w:cs="Arial"/>
                <w:sz w:val="20"/>
              </w:rPr>
              <w:t>ebooks</w:t>
            </w:r>
            <w:proofErr w:type="spellEnd"/>
            <w:r w:rsidRPr="00F44FD5">
              <w:rPr>
                <w:rFonts w:ascii="Arial" w:hAnsi="Arial" w:cs="Arial"/>
                <w:sz w:val="20"/>
              </w:rPr>
              <w:t xml:space="preserve"> </w:t>
            </w:r>
            <w:proofErr w:type="spellStart"/>
            <w:r w:rsidRPr="00F44FD5">
              <w:rPr>
                <w:rFonts w:ascii="Arial" w:hAnsi="Arial" w:cs="Arial"/>
                <w:sz w:val="20"/>
              </w:rPr>
              <w:t>ScienceDirect</w:t>
            </w:r>
            <w:proofErr w:type="spellEnd"/>
          </w:p>
          <w:p w14:paraId="6241739D" w14:textId="3B30A33C"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MEDLINE</w:t>
            </w:r>
          </w:p>
          <w:p w14:paraId="03FD3969" w14:textId="408EE9AF" w:rsidR="00050507" w:rsidRPr="00F44FD5"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OECD </w:t>
            </w:r>
            <w:proofErr w:type="spellStart"/>
            <w:r w:rsidRPr="00F44FD5">
              <w:rPr>
                <w:rFonts w:ascii="Arial" w:hAnsi="Arial" w:cs="Arial"/>
                <w:sz w:val="20"/>
              </w:rPr>
              <w:t>iLibrary</w:t>
            </w:r>
            <w:proofErr w:type="spellEnd"/>
          </w:p>
          <w:p w14:paraId="3CF952CC" w14:textId="56015E65" w:rsidR="00050507" w:rsidRDefault="00050507" w:rsidP="00050507">
            <w:pPr>
              <w:pStyle w:val="Bezmezer"/>
              <w:numPr>
                <w:ilvl w:val="0"/>
                <w:numId w:val="13"/>
              </w:numPr>
              <w:spacing w:before="40" w:after="40"/>
              <w:ind w:right="284"/>
              <w:rPr>
                <w:rFonts w:ascii="Arial" w:hAnsi="Arial" w:cs="Arial"/>
                <w:sz w:val="20"/>
              </w:rPr>
            </w:pPr>
            <w:r w:rsidRPr="00F44FD5">
              <w:rPr>
                <w:rFonts w:ascii="Arial" w:hAnsi="Arial" w:cs="Arial"/>
                <w:sz w:val="20"/>
              </w:rPr>
              <w:t xml:space="preserve">SAGE </w:t>
            </w:r>
            <w:proofErr w:type="spellStart"/>
            <w:r w:rsidRPr="00F44FD5">
              <w:rPr>
                <w:rFonts w:ascii="Arial" w:hAnsi="Arial" w:cs="Arial"/>
                <w:sz w:val="20"/>
              </w:rPr>
              <w:t>Journals</w:t>
            </w:r>
            <w:proofErr w:type="spellEnd"/>
            <w:r w:rsidRPr="00F44FD5">
              <w:rPr>
                <w:rFonts w:ascii="Arial" w:hAnsi="Arial" w:cs="Arial"/>
                <w:sz w:val="20"/>
              </w:rPr>
              <w:t xml:space="preserve"> Online</w:t>
            </w:r>
          </w:p>
          <w:p w14:paraId="4618E173" w14:textId="4FAB3C74" w:rsidR="003F6125" w:rsidRPr="00F44FD5" w:rsidRDefault="00F83935" w:rsidP="00E66D17">
            <w:pPr>
              <w:pStyle w:val="Bezmezer"/>
              <w:spacing w:before="40" w:after="40"/>
              <w:ind w:right="284"/>
              <w:rPr>
                <w:rFonts w:ascii="Arial" w:hAnsi="Arial" w:cs="Arial"/>
                <w:color w:val="538135" w:themeColor="accent6" w:themeShade="BF"/>
                <w:sz w:val="20"/>
              </w:rPr>
            </w:pPr>
            <w:r>
              <w:rPr>
                <w:rFonts w:ascii="Arial" w:hAnsi="Arial" w:cs="Arial"/>
                <w:sz w:val="20"/>
              </w:rPr>
              <w:t xml:space="preserve">V souladu s podstatou a zaměřením jednotlivých předmětů aktualizují garanti předmětů 1x ročně seznam povinné a doporučené literatury, s důrazem na využití cizojazyčné literatury, pokud je to pro daný předmět vhodné (např. </w:t>
            </w:r>
            <w:r w:rsidR="0051167C">
              <w:rPr>
                <w:rFonts w:ascii="Arial" w:hAnsi="Arial" w:cs="Arial"/>
                <w:sz w:val="20"/>
              </w:rPr>
              <w:t>ne</w:t>
            </w:r>
            <w:r w:rsidR="00E66D17">
              <w:rPr>
                <w:rFonts w:ascii="Arial" w:hAnsi="Arial" w:cs="Arial"/>
                <w:sz w:val="20"/>
              </w:rPr>
              <w:t xml:space="preserve">příliš </w:t>
            </w:r>
            <w:r w:rsidR="0051167C">
              <w:rPr>
                <w:rFonts w:ascii="Arial" w:hAnsi="Arial" w:cs="Arial"/>
                <w:sz w:val="20"/>
              </w:rPr>
              <w:t>efektivní</w:t>
            </w:r>
            <w:r>
              <w:rPr>
                <w:rFonts w:ascii="Arial" w:hAnsi="Arial" w:cs="Arial"/>
                <w:sz w:val="20"/>
              </w:rPr>
              <w:t xml:space="preserve"> je využití cizojazyčné literatury v předmětu Právo ve zdravotnictví, jehož podstatou je zaměření na české právní normy a jejich specifika v oboru zdravotnictví). Tato literatura je prezentována studenům osobně na přednáškách, v systému MOODLE (vyuka.fame.utb.cz) a prostřednictví IS STAG. Veškerá povinná a doporučená literatura je studentům k dispozici buď v knihovně s možností vypůjčení na 30 dnů, nebo prezenčně ve studovně. Knihy, které jsou dlouhodobě vypůjčeny, jsou umístěny v osobních knihovnách </w:t>
            </w:r>
            <w:r w:rsidR="0051167C">
              <w:rPr>
                <w:rFonts w:ascii="Arial" w:hAnsi="Arial" w:cs="Arial"/>
                <w:sz w:val="20"/>
              </w:rPr>
              <w:t xml:space="preserve">akademických pracovníků. I </w:t>
            </w:r>
            <w:r w:rsidR="00E66D17">
              <w:rPr>
                <w:rFonts w:ascii="Arial" w:hAnsi="Arial" w:cs="Arial"/>
                <w:sz w:val="20"/>
              </w:rPr>
              <w:t>v tomto případě</w:t>
            </w:r>
            <w:r w:rsidR="0051167C">
              <w:rPr>
                <w:rFonts w:ascii="Arial" w:hAnsi="Arial" w:cs="Arial"/>
                <w:sz w:val="20"/>
              </w:rPr>
              <w:t xml:space="preserve"> lze požádat knihovnu o zpřístupnění knihy pro studenty na dobu 5 dnů. </w:t>
            </w:r>
            <w:r w:rsidR="0051167C" w:rsidRPr="0051167C">
              <w:rPr>
                <w:rFonts w:ascii="Arial" w:hAnsi="Arial" w:cs="Arial"/>
                <w:sz w:val="20"/>
              </w:rPr>
              <w:t>Mimoto zprostředkovává</w:t>
            </w:r>
            <w:r w:rsidR="0051167C">
              <w:rPr>
                <w:rFonts w:ascii="Arial" w:hAnsi="Arial" w:cs="Arial"/>
                <w:sz w:val="20"/>
              </w:rPr>
              <w:t xml:space="preserve"> knihovna</w:t>
            </w:r>
            <w:r w:rsidR="0051167C" w:rsidRPr="0051167C">
              <w:rPr>
                <w:rFonts w:ascii="Arial" w:hAnsi="Arial" w:cs="Arial"/>
                <w:sz w:val="20"/>
              </w:rPr>
              <w:t xml:space="preserve"> výpůjčky i z jiných knihoven.</w:t>
            </w:r>
            <w:r w:rsidR="0051167C">
              <w:rPr>
                <w:rFonts w:ascii="Arial" w:hAnsi="Arial" w:cs="Arial"/>
                <w:sz w:val="20"/>
              </w:rPr>
              <w:t xml:space="preserve"> </w:t>
            </w:r>
            <w:r w:rsidRPr="00F44FD5">
              <w:rPr>
                <w:rFonts w:ascii="Arial" w:hAnsi="Arial" w:cs="Arial"/>
                <w:sz w:val="20"/>
              </w:rPr>
              <w:t>Stále více knih je</w:t>
            </w:r>
            <w:r w:rsidR="0051167C">
              <w:rPr>
                <w:rFonts w:ascii="Arial" w:hAnsi="Arial" w:cs="Arial"/>
                <w:sz w:val="20"/>
              </w:rPr>
              <w:t xml:space="preserve"> také</w:t>
            </w:r>
            <w:r w:rsidRPr="00F44FD5">
              <w:rPr>
                <w:rFonts w:ascii="Arial" w:hAnsi="Arial" w:cs="Arial"/>
                <w:sz w:val="20"/>
              </w:rPr>
              <w:t xml:space="preserve"> dostupných v elektronické podobě.</w:t>
            </w:r>
          </w:p>
        </w:tc>
      </w:tr>
      <w:tr w:rsidR="00012E61" w:rsidRPr="0058573E" w14:paraId="5E652328" w14:textId="77777777" w:rsidTr="00691411">
        <w:tc>
          <w:tcPr>
            <w:tcW w:w="9040" w:type="dxa"/>
            <w:gridSpan w:val="2"/>
          </w:tcPr>
          <w:p w14:paraId="54B22559" w14:textId="08858F3B" w:rsidR="00913651" w:rsidRPr="00DD453F" w:rsidRDefault="00913651" w:rsidP="00E83F84">
            <w:pPr>
              <w:pStyle w:val="Bezmezer"/>
              <w:spacing w:before="40" w:after="40"/>
              <w:ind w:right="284"/>
              <w:jc w:val="left"/>
              <w:rPr>
                <w:rFonts w:ascii="Arial" w:hAnsi="Arial" w:cs="Arial"/>
                <w:b/>
                <w:sz w:val="20"/>
              </w:rPr>
            </w:pPr>
            <w:r w:rsidRPr="00DD453F">
              <w:rPr>
                <w:rFonts w:ascii="Arial" w:hAnsi="Arial" w:cs="Arial"/>
                <w:b/>
                <w:sz w:val="20"/>
              </w:rPr>
              <w:lastRenderedPageBreak/>
              <w:t xml:space="preserve">Mezinárodní spolupráce na výzkumné nebo umělecké činnosti </w:t>
            </w:r>
            <w:r w:rsidR="00BB6422" w:rsidRPr="00DD453F">
              <w:rPr>
                <w:rFonts w:ascii="Arial" w:hAnsi="Arial" w:cs="Arial"/>
                <w:b/>
                <w:sz w:val="20"/>
              </w:rPr>
              <w:t>související s obsahem studijního programu/oboru</w:t>
            </w:r>
          </w:p>
          <w:p w14:paraId="524FE731" w14:textId="0F4B0EEC" w:rsidR="00012E61" w:rsidRPr="00C14227" w:rsidRDefault="00913651" w:rsidP="003546A5">
            <w:pPr>
              <w:pStyle w:val="Bezmezer"/>
              <w:spacing w:before="40" w:after="40"/>
              <w:ind w:right="284"/>
              <w:jc w:val="left"/>
              <w:rPr>
                <w:rFonts w:ascii="Arial" w:hAnsi="Arial" w:cs="Arial"/>
                <w:b/>
                <w:i/>
                <w:sz w:val="16"/>
                <w:szCs w:val="16"/>
              </w:rPr>
            </w:pPr>
            <w:r w:rsidRPr="00DD453F">
              <w:rPr>
                <w:rFonts w:ascii="Arial" w:hAnsi="Arial" w:cs="Arial"/>
                <w:i/>
                <w:sz w:val="16"/>
                <w:szCs w:val="16"/>
              </w:rPr>
              <w:t xml:space="preserve">(popis </w:t>
            </w:r>
            <w:r w:rsidR="007C66A4" w:rsidRPr="00DD453F">
              <w:rPr>
                <w:rFonts w:ascii="Arial" w:hAnsi="Arial" w:cs="Arial"/>
                <w:i/>
                <w:sz w:val="16"/>
                <w:szCs w:val="16"/>
              </w:rPr>
              <w:t xml:space="preserve">spolupráce se zahraničními institucemi a zapojení do mezinárodních programů v </w:t>
            </w:r>
            <w:r w:rsidR="00BB6422" w:rsidRPr="00DD453F">
              <w:rPr>
                <w:rFonts w:ascii="Arial" w:hAnsi="Arial" w:cs="Arial"/>
                <w:i/>
                <w:sz w:val="16"/>
                <w:szCs w:val="16"/>
              </w:rPr>
              <w:t xml:space="preserve">letech </w:t>
            </w:r>
            <w:r w:rsidR="003546A5" w:rsidRPr="00DD453F">
              <w:rPr>
                <w:rFonts w:ascii="Arial" w:hAnsi="Arial" w:cs="Arial"/>
                <w:i/>
                <w:sz w:val="16"/>
                <w:szCs w:val="16"/>
              </w:rPr>
              <w:t>2015 až 2018</w:t>
            </w:r>
            <w:r w:rsidR="00561172" w:rsidRPr="00DD453F">
              <w:rPr>
                <w:rFonts w:ascii="Arial" w:hAnsi="Arial" w:cs="Arial"/>
                <w:i/>
                <w:sz w:val="16"/>
                <w:szCs w:val="16"/>
              </w:rPr>
              <w:t xml:space="preserve">, </w:t>
            </w:r>
            <w:r w:rsidR="00AA180A" w:rsidRPr="00DD453F">
              <w:rPr>
                <w:rFonts w:ascii="Arial" w:hAnsi="Arial" w:cs="Arial"/>
                <w:i/>
                <w:sz w:val="16"/>
                <w:szCs w:val="16"/>
              </w:rPr>
              <w:t>s uvedením výsledků</w:t>
            </w:r>
            <w:r w:rsidR="000C5C02" w:rsidRPr="00DD453F">
              <w:rPr>
                <w:rFonts w:ascii="Arial" w:hAnsi="Arial" w:cs="Arial"/>
                <w:i/>
                <w:sz w:val="16"/>
                <w:szCs w:val="16"/>
              </w:rPr>
              <w:t xml:space="preserve"> - </w:t>
            </w:r>
            <w:r w:rsidR="00AA180A" w:rsidRPr="00DD453F">
              <w:rPr>
                <w:rFonts w:ascii="Arial" w:hAnsi="Arial" w:cs="Arial"/>
                <w:i/>
                <w:sz w:val="16"/>
                <w:szCs w:val="16"/>
              </w:rPr>
              <w:t>společných publikací, mezinárodní</w:t>
            </w:r>
            <w:r w:rsidR="00C01272" w:rsidRPr="00DD453F">
              <w:rPr>
                <w:rFonts w:ascii="Arial" w:hAnsi="Arial" w:cs="Arial"/>
                <w:i/>
                <w:sz w:val="16"/>
                <w:szCs w:val="16"/>
              </w:rPr>
              <w:t>ch</w:t>
            </w:r>
            <w:r w:rsidR="00AA180A" w:rsidRPr="00DD453F">
              <w:rPr>
                <w:rFonts w:ascii="Arial" w:hAnsi="Arial" w:cs="Arial"/>
                <w:i/>
                <w:sz w:val="16"/>
                <w:szCs w:val="16"/>
              </w:rPr>
              <w:t xml:space="preserve"> konferencí aj.)</w:t>
            </w:r>
            <w:r w:rsidRPr="00C14227">
              <w:rPr>
                <w:rFonts w:ascii="Arial" w:hAnsi="Arial" w:cs="Arial"/>
                <w:b/>
                <w:i/>
                <w:sz w:val="16"/>
                <w:szCs w:val="16"/>
              </w:rPr>
              <w:t xml:space="preserve"> </w:t>
            </w:r>
            <w:r w:rsidR="00012E61" w:rsidRPr="00C14227">
              <w:rPr>
                <w:rFonts w:ascii="Arial" w:hAnsi="Arial" w:cs="Arial"/>
                <w:b/>
                <w:i/>
                <w:sz w:val="16"/>
                <w:szCs w:val="16"/>
              </w:rPr>
              <w:t xml:space="preserve">  </w:t>
            </w:r>
          </w:p>
        </w:tc>
      </w:tr>
      <w:tr w:rsidR="00012E61" w:rsidRPr="0058573E" w14:paraId="25A71A21" w14:textId="77777777" w:rsidTr="00691411">
        <w:trPr>
          <w:trHeight w:val="2543"/>
        </w:trPr>
        <w:tc>
          <w:tcPr>
            <w:tcW w:w="9040" w:type="dxa"/>
            <w:gridSpan w:val="2"/>
          </w:tcPr>
          <w:p w14:paraId="625E6618" w14:textId="77777777" w:rsidR="00012E61" w:rsidRDefault="00012E61" w:rsidP="00050507">
            <w:pPr>
              <w:pStyle w:val="Bezmezer"/>
              <w:spacing w:before="40" w:after="40"/>
              <w:ind w:right="284"/>
              <w:rPr>
                <w:rFonts w:ascii="Arial" w:hAnsi="Arial" w:cs="Arial"/>
                <w:sz w:val="20"/>
              </w:rPr>
            </w:pPr>
          </w:p>
          <w:p w14:paraId="5A7FA2B9" w14:textId="54A64347" w:rsidR="003F6125" w:rsidRDefault="009A362A" w:rsidP="00050507">
            <w:pPr>
              <w:pStyle w:val="Bezmezer"/>
              <w:spacing w:before="40" w:after="40"/>
              <w:ind w:right="284"/>
              <w:rPr>
                <w:rFonts w:ascii="Arial" w:hAnsi="Arial" w:cs="Arial"/>
                <w:sz w:val="20"/>
              </w:rPr>
            </w:pPr>
            <w:r w:rsidRPr="009A362A">
              <w:rPr>
                <w:rFonts w:ascii="Arial" w:hAnsi="Arial" w:cs="Arial"/>
                <w:sz w:val="20"/>
              </w:rPr>
              <w:t>Vědecko-výzkumná a publikační činnost je jednou z klíčových činností zajišťovaných fakultou v souvislosti s realizací magisterského studijního programu Management ve zdravotnictví. Výzkum je orientován jak na základní, tak aplikovaný výzkum a reflektuje současný stav úrovně poznání ve vybraných oblastech, které se vztahují ke studijnímu oboru. Zaměření výzkumu koresponduje s oblastí vzdělávání „Ekonomické obory“ a zaměřuje se na aktuální výzkumné trendy v oblasti základního výzkumu a reflektuje také aktuální potřeby podnikové praxe.</w:t>
            </w:r>
          </w:p>
          <w:p w14:paraId="45DC223F" w14:textId="3F58240F" w:rsidR="00D928CD" w:rsidRDefault="00D928CD" w:rsidP="00050507">
            <w:pPr>
              <w:pStyle w:val="Bezmezer"/>
              <w:spacing w:before="40" w:after="40"/>
              <w:ind w:right="284"/>
              <w:rPr>
                <w:rFonts w:ascii="Arial" w:hAnsi="Arial" w:cs="Arial"/>
                <w:sz w:val="20"/>
              </w:rPr>
            </w:pPr>
            <w:r>
              <w:rPr>
                <w:rFonts w:ascii="Arial" w:hAnsi="Arial" w:cs="Arial"/>
                <w:sz w:val="20"/>
              </w:rPr>
              <w:t>Mezinárodní spolupráce probíhá na několika úrovních:</w:t>
            </w:r>
          </w:p>
          <w:p w14:paraId="336C23D9" w14:textId="25C96EFE" w:rsidR="00D928CD" w:rsidRPr="008C3887" w:rsidRDefault="008C3887" w:rsidP="008C3887">
            <w:pPr>
              <w:pStyle w:val="Bezmezer"/>
              <w:spacing w:before="40" w:after="40"/>
              <w:ind w:left="360" w:right="284"/>
              <w:rPr>
                <w:rFonts w:ascii="Arial" w:hAnsi="Arial" w:cs="Arial"/>
                <w:b/>
                <w:sz w:val="20"/>
              </w:rPr>
            </w:pPr>
            <w:r>
              <w:rPr>
                <w:rFonts w:ascii="Arial" w:hAnsi="Arial" w:cs="Arial"/>
                <w:b/>
                <w:sz w:val="20"/>
              </w:rPr>
              <w:t xml:space="preserve">a) </w:t>
            </w:r>
            <w:r w:rsidR="00D928CD" w:rsidRPr="008C3887">
              <w:rPr>
                <w:rFonts w:ascii="Arial" w:hAnsi="Arial" w:cs="Arial"/>
                <w:b/>
                <w:sz w:val="20"/>
              </w:rPr>
              <w:t>Mezinárodní projekty:</w:t>
            </w:r>
          </w:p>
          <w:p w14:paraId="353746A1" w14:textId="77777777" w:rsidR="00D928CD" w:rsidRPr="008C3887" w:rsidRDefault="00D928CD" w:rsidP="008C3887">
            <w:pPr>
              <w:pStyle w:val="Bezmezer"/>
              <w:numPr>
                <w:ilvl w:val="0"/>
                <w:numId w:val="15"/>
              </w:numPr>
              <w:spacing w:before="40" w:after="40"/>
              <w:ind w:right="284"/>
              <w:rPr>
                <w:rFonts w:ascii="Arial" w:hAnsi="Arial" w:cs="Arial"/>
                <w:sz w:val="20"/>
              </w:rPr>
            </w:pPr>
            <w:proofErr w:type="spellStart"/>
            <w:r w:rsidRPr="008C3887">
              <w:rPr>
                <w:rFonts w:ascii="Arial" w:hAnsi="Arial" w:cs="Arial"/>
                <w:sz w:val="20"/>
              </w:rPr>
              <w:t>Cross</w:t>
            </w:r>
            <w:proofErr w:type="spellEnd"/>
            <w:r w:rsidRPr="008C3887">
              <w:rPr>
                <w:rFonts w:ascii="Arial" w:hAnsi="Arial" w:cs="Arial"/>
                <w:sz w:val="20"/>
              </w:rPr>
              <w:t xml:space="preserve"> </w:t>
            </w:r>
            <w:proofErr w:type="spellStart"/>
            <w:r w:rsidRPr="008C3887">
              <w:rPr>
                <w:rFonts w:ascii="Arial" w:hAnsi="Arial" w:cs="Arial"/>
                <w:sz w:val="20"/>
              </w:rPr>
              <w:t>Border</w:t>
            </w:r>
            <w:proofErr w:type="spellEnd"/>
            <w:r w:rsidRPr="008C3887">
              <w:rPr>
                <w:rFonts w:ascii="Arial" w:hAnsi="Arial" w:cs="Arial"/>
                <w:sz w:val="20"/>
              </w:rPr>
              <w:t xml:space="preserve"> </w:t>
            </w:r>
            <w:proofErr w:type="spellStart"/>
            <w:r w:rsidRPr="008C3887">
              <w:rPr>
                <w:rFonts w:ascii="Arial" w:hAnsi="Arial" w:cs="Arial"/>
                <w:sz w:val="20"/>
              </w:rPr>
              <w:t>Health</w:t>
            </w:r>
            <w:proofErr w:type="spellEnd"/>
            <w:r w:rsidRPr="008C3887">
              <w:rPr>
                <w:rFonts w:ascii="Arial" w:hAnsi="Arial" w:cs="Arial"/>
                <w:sz w:val="20"/>
              </w:rPr>
              <w:t xml:space="preserve"> Care, Mezinárodní program: ERASMUS </w:t>
            </w:r>
            <w:proofErr w:type="spellStart"/>
            <w:r w:rsidRPr="008C3887">
              <w:rPr>
                <w:rFonts w:ascii="Arial" w:hAnsi="Arial" w:cs="Arial"/>
                <w:sz w:val="20"/>
              </w:rPr>
              <w:t>Intensive</w:t>
            </w:r>
            <w:proofErr w:type="spellEnd"/>
            <w:r w:rsidRPr="008C3887">
              <w:rPr>
                <w:rFonts w:ascii="Arial" w:hAnsi="Arial" w:cs="Arial"/>
                <w:sz w:val="20"/>
              </w:rPr>
              <w:t xml:space="preserve"> </w:t>
            </w:r>
            <w:proofErr w:type="spellStart"/>
            <w:r w:rsidRPr="008C3887">
              <w:rPr>
                <w:rFonts w:ascii="Arial" w:hAnsi="Arial" w:cs="Arial"/>
                <w:sz w:val="20"/>
              </w:rPr>
              <w:t>Prgramme</w:t>
            </w:r>
            <w:proofErr w:type="spellEnd"/>
            <w:r w:rsidRPr="008C3887">
              <w:rPr>
                <w:rFonts w:ascii="Arial" w:hAnsi="Arial" w:cs="Arial"/>
                <w:sz w:val="20"/>
              </w:rPr>
              <w:t xml:space="preserve">, Doba řešení: 2014-2015, Příjemce: </w:t>
            </w:r>
            <w:proofErr w:type="spellStart"/>
            <w:r w:rsidRPr="008C3887">
              <w:rPr>
                <w:rFonts w:ascii="Arial" w:hAnsi="Arial" w:cs="Arial"/>
                <w:sz w:val="20"/>
              </w:rPr>
              <w:t>Hogeschool</w:t>
            </w:r>
            <w:proofErr w:type="spellEnd"/>
            <w:r w:rsidRPr="008C3887">
              <w:rPr>
                <w:rFonts w:ascii="Arial" w:hAnsi="Arial" w:cs="Arial"/>
                <w:sz w:val="20"/>
              </w:rPr>
              <w:t xml:space="preserve"> </w:t>
            </w:r>
            <w:proofErr w:type="spellStart"/>
            <w:r w:rsidRPr="008C3887">
              <w:rPr>
                <w:rFonts w:ascii="Arial" w:hAnsi="Arial" w:cs="Arial"/>
                <w:sz w:val="20"/>
              </w:rPr>
              <w:t>West-Vlaanderen</w:t>
            </w:r>
            <w:proofErr w:type="spellEnd"/>
          </w:p>
          <w:p w14:paraId="0D20A5F0" w14:textId="4311DEFC" w:rsidR="008C3887" w:rsidRPr="008C3887" w:rsidRDefault="008C3887" w:rsidP="008C3887">
            <w:pPr>
              <w:pStyle w:val="Prosttext"/>
              <w:numPr>
                <w:ilvl w:val="0"/>
                <w:numId w:val="15"/>
              </w:numPr>
              <w:jc w:val="both"/>
              <w:textAlignment w:val="baseline"/>
              <w:rPr>
                <w:rFonts w:ascii="Arial" w:hAnsi="Arial" w:cs="Arial"/>
                <w:sz w:val="20"/>
                <w:szCs w:val="20"/>
              </w:rPr>
            </w:pPr>
            <w:r w:rsidRPr="008C3887">
              <w:rPr>
                <w:rFonts w:ascii="Arial" w:hAnsi="Arial" w:cs="Arial"/>
                <w:sz w:val="20"/>
                <w:szCs w:val="20"/>
              </w:rPr>
              <w:t xml:space="preserve">PROJEKT V4 – </w:t>
            </w:r>
            <w:proofErr w:type="spellStart"/>
            <w:r w:rsidRPr="008C3887">
              <w:rPr>
                <w:rFonts w:ascii="Arial" w:hAnsi="Arial" w:cs="Arial"/>
                <w:sz w:val="20"/>
                <w:szCs w:val="20"/>
              </w:rPr>
              <w:t>Comparison</w:t>
            </w:r>
            <w:proofErr w:type="spellEnd"/>
            <w:r w:rsidRPr="008C3887">
              <w:rPr>
                <w:rFonts w:ascii="Arial" w:hAnsi="Arial" w:cs="Arial"/>
                <w:sz w:val="20"/>
                <w:szCs w:val="20"/>
              </w:rPr>
              <w:t xml:space="preserve"> </w:t>
            </w:r>
            <w:proofErr w:type="spellStart"/>
            <w:r w:rsidRPr="008C3887">
              <w:rPr>
                <w:rFonts w:ascii="Arial" w:hAnsi="Arial" w:cs="Arial"/>
                <w:sz w:val="20"/>
                <w:szCs w:val="20"/>
              </w:rPr>
              <w:t>of</w:t>
            </w:r>
            <w:proofErr w:type="spellEnd"/>
            <w:r w:rsidRPr="008C3887">
              <w:rPr>
                <w:rFonts w:ascii="Arial" w:hAnsi="Arial" w:cs="Arial"/>
                <w:sz w:val="20"/>
                <w:szCs w:val="20"/>
              </w:rPr>
              <w:t xml:space="preserve"> </w:t>
            </w:r>
            <w:proofErr w:type="spellStart"/>
            <w:r w:rsidRPr="008C3887">
              <w:rPr>
                <w:rFonts w:ascii="Arial" w:hAnsi="Arial" w:cs="Arial"/>
                <w:sz w:val="20"/>
                <w:szCs w:val="20"/>
              </w:rPr>
              <w:t>Experiences</w:t>
            </w:r>
            <w:proofErr w:type="spellEnd"/>
            <w:r w:rsidRPr="008C3887">
              <w:rPr>
                <w:rFonts w:ascii="Arial" w:hAnsi="Arial" w:cs="Arial"/>
                <w:sz w:val="20"/>
                <w:szCs w:val="20"/>
              </w:rPr>
              <w:t xml:space="preserve"> </w:t>
            </w:r>
            <w:proofErr w:type="spellStart"/>
            <w:r w:rsidRPr="008C3887">
              <w:rPr>
                <w:rFonts w:ascii="Arial" w:hAnsi="Arial" w:cs="Arial"/>
                <w:sz w:val="20"/>
                <w:szCs w:val="20"/>
              </w:rPr>
              <w:t>with</w:t>
            </w:r>
            <w:proofErr w:type="spellEnd"/>
            <w:r w:rsidRPr="008C3887">
              <w:rPr>
                <w:rFonts w:ascii="Arial" w:hAnsi="Arial" w:cs="Arial"/>
                <w:sz w:val="20"/>
                <w:szCs w:val="20"/>
              </w:rPr>
              <w:t xml:space="preserve"> Long - term Care </w:t>
            </w:r>
            <w:proofErr w:type="spellStart"/>
            <w:r w:rsidRPr="008C3887">
              <w:rPr>
                <w:rFonts w:ascii="Arial" w:hAnsi="Arial" w:cs="Arial"/>
                <w:sz w:val="20"/>
                <w:szCs w:val="20"/>
              </w:rPr>
              <w:t>for</w:t>
            </w:r>
            <w:proofErr w:type="spellEnd"/>
            <w:r w:rsidRPr="008C3887">
              <w:rPr>
                <w:rFonts w:ascii="Arial" w:hAnsi="Arial" w:cs="Arial"/>
                <w:sz w:val="20"/>
                <w:szCs w:val="20"/>
              </w:rPr>
              <w:t xml:space="preserve"> </w:t>
            </w:r>
            <w:proofErr w:type="spellStart"/>
            <w:r w:rsidRPr="008C3887">
              <w:rPr>
                <w:rFonts w:ascii="Arial" w:hAnsi="Arial" w:cs="Arial"/>
                <w:sz w:val="20"/>
                <w:szCs w:val="20"/>
              </w:rPr>
              <w:t>seniors</w:t>
            </w:r>
            <w:proofErr w:type="spellEnd"/>
            <w:r w:rsidRPr="008C3887">
              <w:rPr>
                <w:rFonts w:ascii="Arial" w:hAnsi="Arial" w:cs="Arial"/>
                <w:sz w:val="20"/>
                <w:szCs w:val="20"/>
              </w:rPr>
              <w:t xml:space="preserve"> in V4 </w:t>
            </w:r>
            <w:proofErr w:type="spellStart"/>
            <w:r w:rsidRPr="008C3887">
              <w:rPr>
                <w:rFonts w:ascii="Arial" w:hAnsi="Arial" w:cs="Arial"/>
                <w:sz w:val="20"/>
                <w:szCs w:val="20"/>
              </w:rPr>
              <w:t>coutries</w:t>
            </w:r>
            <w:proofErr w:type="spellEnd"/>
            <w:r w:rsidRPr="008C3887">
              <w:rPr>
                <w:rFonts w:ascii="Arial" w:hAnsi="Arial" w:cs="Arial"/>
                <w:sz w:val="20"/>
                <w:szCs w:val="20"/>
              </w:rPr>
              <w:t xml:space="preserve"> – ve spolupráci Trnavskou univerzitou v Trnavě. Cílem projektu je vytvořit komparativní studii zaměřenou na srovnání organizace systému služeb dlouhodobé péče v jednotlivých zemích V4, identifikovat základní teoretická a legislativní východiska pro poskytování dlouhodobé péče, identifikovat bariéry v dostupnosti služeb dlouhodobé péče. Projekt</w:t>
            </w:r>
            <w:r w:rsidR="00177B94">
              <w:rPr>
                <w:rFonts w:ascii="Arial" w:hAnsi="Arial" w:cs="Arial"/>
                <w:sz w:val="20"/>
                <w:szCs w:val="20"/>
              </w:rPr>
              <w:t xml:space="preserve"> (podaný v roce 2018)</w:t>
            </w:r>
            <w:r w:rsidRPr="008C3887">
              <w:rPr>
                <w:rFonts w:ascii="Arial" w:hAnsi="Arial" w:cs="Arial"/>
                <w:sz w:val="20"/>
                <w:szCs w:val="20"/>
              </w:rPr>
              <w:t xml:space="preserve"> nebyl přijat, ale na základě připomínek bude </w:t>
            </w:r>
            <w:r w:rsidR="00177B94">
              <w:rPr>
                <w:rFonts w:ascii="Arial" w:hAnsi="Arial" w:cs="Arial"/>
                <w:sz w:val="20"/>
                <w:szCs w:val="20"/>
              </w:rPr>
              <w:t>upraven</w:t>
            </w:r>
            <w:r w:rsidRPr="008C3887">
              <w:rPr>
                <w:rFonts w:ascii="Arial" w:hAnsi="Arial" w:cs="Arial"/>
                <w:sz w:val="20"/>
                <w:szCs w:val="20"/>
              </w:rPr>
              <w:t xml:space="preserve"> a podán znovu.</w:t>
            </w:r>
          </w:p>
          <w:p w14:paraId="14D5640C" w14:textId="2D668DF6" w:rsidR="008C3887" w:rsidRPr="008C3887" w:rsidRDefault="008C3887" w:rsidP="008C3887">
            <w:pPr>
              <w:pStyle w:val="Prosttext"/>
              <w:numPr>
                <w:ilvl w:val="0"/>
                <w:numId w:val="15"/>
              </w:numPr>
              <w:jc w:val="both"/>
              <w:rPr>
                <w:rFonts w:ascii="Arial" w:hAnsi="Arial" w:cs="Arial"/>
                <w:sz w:val="20"/>
                <w:szCs w:val="20"/>
              </w:rPr>
            </w:pPr>
            <w:r w:rsidRPr="008C3887">
              <w:rPr>
                <w:rFonts w:ascii="Arial" w:hAnsi="Arial" w:cs="Arial"/>
                <w:b/>
                <w:sz w:val="20"/>
                <w:szCs w:val="20"/>
              </w:rPr>
              <w:t xml:space="preserve">(Projekt na pomezí mezi cestovním ruchem a zdravotnictvím v souladu s trendem </w:t>
            </w:r>
            <w:proofErr w:type="spellStart"/>
            <w:r w:rsidRPr="008C3887">
              <w:rPr>
                <w:rFonts w:ascii="Arial" w:hAnsi="Arial" w:cs="Arial"/>
                <w:b/>
                <w:sz w:val="20"/>
                <w:szCs w:val="20"/>
              </w:rPr>
              <w:t>Medical</w:t>
            </w:r>
            <w:proofErr w:type="spellEnd"/>
            <w:r w:rsidRPr="008C3887">
              <w:rPr>
                <w:rFonts w:ascii="Arial" w:hAnsi="Arial" w:cs="Arial"/>
                <w:b/>
                <w:sz w:val="20"/>
                <w:szCs w:val="20"/>
              </w:rPr>
              <w:t xml:space="preserve"> </w:t>
            </w:r>
            <w:proofErr w:type="spellStart"/>
            <w:r w:rsidRPr="008C3887">
              <w:rPr>
                <w:rFonts w:ascii="Arial" w:hAnsi="Arial" w:cs="Arial"/>
                <w:b/>
                <w:sz w:val="20"/>
                <w:szCs w:val="20"/>
              </w:rPr>
              <w:t>Tourism</w:t>
            </w:r>
            <w:proofErr w:type="spellEnd"/>
            <w:r w:rsidRPr="008C3887">
              <w:rPr>
                <w:rFonts w:ascii="Arial" w:hAnsi="Arial" w:cs="Arial"/>
                <w:b/>
                <w:sz w:val="20"/>
                <w:szCs w:val="20"/>
              </w:rPr>
              <w:t xml:space="preserve">) </w:t>
            </w:r>
            <w:proofErr w:type="spellStart"/>
            <w:r w:rsidRPr="008C3887">
              <w:rPr>
                <w:rFonts w:ascii="Arial" w:hAnsi="Arial" w:cs="Arial"/>
                <w:b/>
                <w:sz w:val="20"/>
                <w:szCs w:val="20"/>
              </w:rPr>
              <w:t>Interreg</w:t>
            </w:r>
            <w:proofErr w:type="spellEnd"/>
            <w:r w:rsidRPr="008C3887">
              <w:rPr>
                <w:rFonts w:ascii="Arial" w:hAnsi="Arial" w:cs="Arial"/>
                <w:b/>
                <w:sz w:val="20"/>
                <w:szCs w:val="20"/>
              </w:rPr>
              <w:t xml:space="preserve"> - Tvorba inovovaného společného vzdělávacího modulu z oblasti cestovního ruchu – lázeňství s akcentem na kompetence požadované trhem – </w:t>
            </w:r>
            <w:r w:rsidRPr="008C3887">
              <w:rPr>
                <w:rFonts w:ascii="Arial" w:hAnsi="Arial" w:cs="Arial"/>
                <w:sz w:val="20"/>
                <w:szCs w:val="20"/>
              </w:rPr>
              <w:t>ve spolupráci Trenčianskou univerzitou Alexandra Dubčeka v Trenčíně a Vysokou školou regionálního rozvoje, s.r.o. Základním cílem projektu je podpořit rozvoj systematické institucionální spolupráce mezi vzdělávacími institucemi působícími v oblasti vzdělávání spolu se zaměstnavateli v daném přeshraničním regionu, a to prostřednictvím vytvoření inovovaného společného vzdělávacího programu. Projekt je aktuálně podán.</w:t>
            </w:r>
          </w:p>
          <w:p w14:paraId="7214911D" w14:textId="58F89FD5" w:rsidR="008C3887" w:rsidRPr="008C3887" w:rsidRDefault="008C3887" w:rsidP="008C3887">
            <w:pPr>
              <w:pStyle w:val="Bezmezer"/>
              <w:spacing w:before="40" w:after="40"/>
              <w:ind w:left="360" w:right="284"/>
              <w:rPr>
                <w:rFonts w:ascii="Arial" w:hAnsi="Arial" w:cs="Arial"/>
                <w:b/>
                <w:sz w:val="20"/>
              </w:rPr>
            </w:pPr>
            <w:r w:rsidRPr="008C3887">
              <w:rPr>
                <w:rFonts w:ascii="Arial" w:hAnsi="Arial" w:cs="Arial"/>
                <w:b/>
                <w:sz w:val="20"/>
              </w:rPr>
              <w:t xml:space="preserve">b) </w:t>
            </w:r>
            <w:r w:rsidR="00D928CD" w:rsidRPr="008C3887">
              <w:rPr>
                <w:rFonts w:ascii="Arial" w:hAnsi="Arial" w:cs="Arial"/>
                <w:b/>
                <w:sz w:val="20"/>
              </w:rPr>
              <w:t>Účast na mezinárodních konferencích</w:t>
            </w:r>
          </w:p>
          <w:p w14:paraId="184C66F3" w14:textId="6BBB0D95" w:rsidR="008C3887" w:rsidRPr="008C3887" w:rsidRDefault="008C3887" w:rsidP="008C3887">
            <w:pPr>
              <w:pStyle w:val="Bezmezer"/>
              <w:numPr>
                <w:ilvl w:val="0"/>
                <w:numId w:val="15"/>
              </w:numPr>
              <w:spacing w:before="40" w:after="40"/>
              <w:ind w:right="284"/>
              <w:rPr>
                <w:rFonts w:ascii="Arial" w:hAnsi="Arial" w:cs="Arial"/>
                <w:b/>
                <w:sz w:val="20"/>
              </w:rPr>
            </w:pPr>
            <w:r w:rsidRPr="008C3887">
              <w:rPr>
                <w:rFonts w:ascii="Arial" w:hAnsi="Arial" w:cs="Arial"/>
                <w:sz w:val="20"/>
              </w:rPr>
              <w:t xml:space="preserve">BRIŠ, Petr; KOLÁŘOVÁ, Eva; YOUSAF, Muhammad. </w:t>
            </w:r>
            <w:proofErr w:type="spellStart"/>
            <w:r w:rsidRPr="008C3887">
              <w:rPr>
                <w:rFonts w:ascii="Arial" w:hAnsi="Arial" w:cs="Arial"/>
                <w:sz w:val="20"/>
              </w:rPr>
              <w:t>Healthcare</w:t>
            </w:r>
            <w:proofErr w:type="spellEnd"/>
            <w:r w:rsidRPr="008C3887">
              <w:rPr>
                <w:rFonts w:ascii="Arial" w:hAnsi="Arial" w:cs="Arial"/>
                <w:sz w:val="20"/>
              </w:rPr>
              <w:t xml:space="preserve"> </w:t>
            </w:r>
            <w:proofErr w:type="spellStart"/>
            <w:r w:rsidRPr="008C3887">
              <w:rPr>
                <w:rFonts w:ascii="Arial" w:hAnsi="Arial" w:cs="Arial"/>
                <w:sz w:val="20"/>
              </w:rPr>
              <w:t>Quality</w:t>
            </w:r>
            <w:proofErr w:type="spellEnd"/>
            <w:r w:rsidRPr="008C3887">
              <w:rPr>
                <w:rFonts w:ascii="Arial" w:hAnsi="Arial" w:cs="Arial"/>
                <w:sz w:val="20"/>
              </w:rPr>
              <w:t xml:space="preserve"> Management in Czech Republic, in </w:t>
            </w:r>
            <w:r w:rsidRPr="008C3887">
              <w:rPr>
                <w:rFonts w:ascii="Arial" w:hAnsi="Arial" w:cs="Arial"/>
                <w:i/>
                <w:sz w:val="20"/>
              </w:rPr>
              <w:t xml:space="preserve">27 </w:t>
            </w:r>
            <w:proofErr w:type="spellStart"/>
            <w:r w:rsidRPr="008C3887">
              <w:rPr>
                <w:rFonts w:ascii="Arial" w:hAnsi="Arial" w:cs="Arial"/>
                <w:i/>
                <w:sz w:val="20"/>
              </w:rPr>
              <w:t>th</w:t>
            </w:r>
            <w:proofErr w:type="spellEnd"/>
            <w:r w:rsidRPr="008C3887">
              <w:rPr>
                <w:rFonts w:ascii="Arial" w:hAnsi="Arial" w:cs="Arial"/>
                <w:i/>
                <w:sz w:val="20"/>
              </w:rPr>
              <w:t xml:space="preserve"> International </w:t>
            </w:r>
            <w:proofErr w:type="spellStart"/>
            <w:r w:rsidRPr="008C3887">
              <w:rPr>
                <w:rFonts w:ascii="Arial" w:hAnsi="Arial" w:cs="Arial"/>
                <w:i/>
                <w:sz w:val="20"/>
              </w:rPr>
              <w:t>Conference</w:t>
            </w:r>
            <w:proofErr w:type="spellEnd"/>
            <w:r w:rsidRPr="008C3887">
              <w:rPr>
                <w:rFonts w:ascii="Arial" w:hAnsi="Arial" w:cs="Arial"/>
                <w:i/>
                <w:sz w:val="20"/>
              </w:rPr>
              <w:t xml:space="preserve"> </w:t>
            </w:r>
            <w:proofErr w:type="spellStart"/>
            <w:r w:rsidRPr="008C3887">
              <w:rPr>
                <w:rFonts w:ascii="Arial" w:hAnsi="Arial" w:cs="Arial"/>
                <w:i/>
                <w:sz w:val="20"/>
              </w:rPr>
              <w:t>of</w:t>
            </w:r>
            <w:proofErr w:type="spellEnd"/>
            <w:r w:rsidRPr="008C3887">
              <w:rPr>
                <w:rFonts w:ascii="Arial" w:hAnsi="Arial" w:cs="Arial"/>
                <w:i/>
                <w:sz w:val="20"/>
              </w:rPr>
              <w:t xml:space="preserve"> Management, </w:t>
            </w:r>
            <w:proofErr w:type="spellStart"/>
            <w:r w:rsidRPr="008C3887">
              <w:rPr>
                <w:rFonts w:ascii="Arial" w:hAnsi="Arial" w:cs="Arial"/>
                <w:i/>
                <w:sz w:val="20"/>
              </w:rPr>
              <w:t>Economics</w:t>
            </w:r>
            <w:proofErr w:type="spellEnd"/>
            <w:r w:rsidRPr="008C3887">
              <w:rPr>
                <w:rFonts w:ascii="Arial" w:hAnsi="Arial" w:cs="Arial"/>
                <w:i/>
                <w:sz w:val="20"/>
              </w:rPr>
              <w:t xml:space="preserve"> and </w:t>
            </w:r>
            <w:proofErr w:type="spellStart"/>
            <w:r w:rsidRPr="008C3887">
              <w:rPr>
                <w:rFonts w:ascii="Arial" w:hAnsi="Arial" w:cs="Arial"/>
                <w:i/>
                <w:sz w:val="20"/>
              </w:rPr>
              <w:t>Social</w:t>
            </w:r>
            <w:proofErr w:type="spellEnd"/>
            <w:r w:rsidRPr="008C3887">
              <w:rPr>
                <w:rFonts w:ascii="Arial" w:hAnsi="Arial" w:cs="Arial"/>
                <w:i/>
                <w:sz w:val="20"/>
              </w:rPr>
              <w:t xml:space="preserve"> Science</w:t>
            </w:r>
            <w:r w:rsidRPr="008C3887">
              <w:rPr>
                <w:rFonts w:ascii="Arial" w:hAnsi="Arial" w:cs="Arial"/>
                <w:sz w:val="20"/>
              </w:rPr>
              <w:t xml:space="preserve"> (ICMESS), </w:t>
            </w:r>
            <w:proofErr w:type="spellStart"/>
            <w:r w:rsidRPr="008C3887">
              <w:rPr>
                <w:rFonts w:ascii="Arial" w:hAnsi="Arial" w:cs="Arial"/>
                <w:sz w:val="20"/>
              </w:rPr>
              <w:t>Athens</w:t>
            </w:r>
            <w:proofErr w:type="spellEnd"/>
            <w:r w:rsidRPr="008C3887">
              <w:rPr>
                <w:rFonts w:ascii="Arial" w:hAnsi="Arial" w:cs="Arial"/>
                <w:sz w:val="20"/>
              </w:rPr>
              <w:t xml:space="preserve">, </w:t>
            </w:r>
            <w:proofErr w:type="spellStart"/>
            <w:r w:rsidRPr="008C3887">
              <w:rPr>
                <w:rFonts w:ascii="Arial" w:hAnsi="Arial" w:cs="Arial"/>
                <w:sz w:val="20"/>
              </w:rPr>
              <w:t>Greece</w:t>
            </w:r>
            <w:proofErr w:type="spellEnd"/>
            <w:r w:rsidRPr="008C3887">
              <w:rPr>
                <w:rFonts w:ascii="Arial" w:hAnsi="Arial" w:cs="Arial"/>
                <w:sz w:val="20"/>
              </w:rPr>
              <w:t>, 2018.</w:t>
            </w:r>
          </w:p>
          <w:p w14:paraId="0204F86E" w14:textId="268D591D" w:rsidR="008C3887" w:rsidRPr="00B57751" w:rsidRDefault="008C3887" w:rsidP="008C3887">
            <w:pPr>
              <w:pStyle w:val="Bezmezer"/>
              <w:numPr>
                <w:ilvl w:val="0"/>
                <w:numId w:val="15"/>
              </w:numPr>
              <w:spacing w:before="40" w:after="40"/>
              <w:ind w:right="284"/>
              <w:rPr>
                <w:rFonts w:ascii="Arial" w:hAnsi="Arial" w:cs="Arial"/>
                <w:b/>
                <w:sz w:val="20"/>
              </w:rPr>
            </w:pPr>
            <w:r w:rsidRPr="008C3887">
              <w:rPr>
                <w:rFonts w:ascii="Arial" w:eastAsia="Times New Roman" w:hAnsi="Arial" w:cs="Arial"/>
                <w:sz w:val="20"/>
                <w:lang w:eastAsia="cs-CZ"/>
              </w:rPr>
              <w:t xml:space="preserve">PAPADAKI, Š. Use </w:t>
            </w:r>
            <w:proofErr w:type="spellStart"/>
            <w:r w:rsidRPr="008C3887">
              <w:rPr>
                <w:rFonts w:ascii="Arial" w:eastAsia="Times New Roman" w:hAnsi="Arial" w:cs="Arial"/>
                <w:sz w:val="20"/>
                <w:lang w:eastAsia="cs-CZ"/>
              </w:rPr>
              <w:t>of</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economic</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Tools</w:t>
            </w:r>
            <w:proofErr w:type="spellEnd"/>
            <w:r w:rsidRPr="008C3887">
              <w:rPr>
                <w:rFonts w:ascii="Arial" w:eastAsia="Times New Roman" w:hAnsi="Arial" w:cs="Arial"/>
                <w:sz w:val="20"/>
                <w:lang w:eastAsia="cs-CZ"/>
              </w:rPr>
              <w:t xml:space="preserve"> in </w:t>
            </w:r>
            <w:proofErr w:type="spellStart"/>
            <w:r w:rsidRPr="008C3887">
              <w:rPr>
                <w:rFonts w:ascii="Arial" w:eastAsia="Times New Roman" w:hAnsi="Arial" w:cs="Arial"/>
                <w:sz w:val="20"/>
                <w:lang w:eastAsia="cs-CZ"/>
              </w:rPr>
              <w:t>hospitals</w:t>
            </w:r>
            <w:proofErr w:type="spellEnd"/>
            <w:r w:rsidRPr="008C3887">
              <w:rPr>
                <w:rFonts w:ascii="Arial" w:eastAsia="Times New Roman" w:hAnsi="Arial" w:cs="Arial"/>
                <w:sz w:val="20"/>
                <w:lang w:eastAsia="cs-CZ"/>
              </w:rPr>
              <w:t xml:space="preserve"> - </w:t>
            </w:r>
            <w:proofErr w:type="spellStart"/>
            <w:r w:rsidRPr="008C3887">
              <w:rPr>
                <w:rFonts w:ascii="Arial" w:eastAsia="Times New Roman" w:hAnsi="Arial" w:cs="Arial"/>
                <w:sz w:val="20"/>
                <w:lang w:eastAsia="cs-CZ"/>
              </w:rPr>
              <w:t>the</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results</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of</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research</w:t>
            </w:r>
            <w:proofErr w:type="spellEnd"/>
            <w:r w:rsidRPr="008C3887">
              <w:rPr>
                <w:rFonts w:ascii="Arial" w:eastAsia="Times New Roman" w:hAnsi="Arial" w:cs="Arial"/>
                <w:sz w:val="20"/>
                <w:lang w:eastAsia="cs-CZ"/>
              </w:rPr>
              <w:t xml:space="preserve"> in </w:t>
            </w:r>
            <w:proofErr w:type="spellStart"/>
            <w:r w:rsidRPr="008C3887">
              <w:rPr>
                <w:rFonts w:ascii="Arial" w:eastAsia="Times New Roman" w:hAnsi="Arial" w:cs="Arial"/>
                <w:sz w:val="20"/>
                <w:lang w:eastAsia="cs-CZ"/>
              </w:rPr>
              <w:t>the</w:t>
            </w:r>
            <w:proofErr w:type="spellEnd"/>
            <w:r w:rsidRPr="008C3887">
              <w:rPr>
                <w:rFonts w:ascii="Arial" w:eastAsia="Times New Roman" w:hAnsi="Arial" w:cs="Arial"/>
                <w:sz w:val="20"/>
                <w:lang w:eastAsia="cs-CZ"/>
              </w:rPr>
              <w:t xml:space="preserve"> Czech Republic. In: </w:t>
            </w:r>
            <w:proofErr w:type="spellStart"/>
            <w:r w:rsidRPr="008C3887">
              <w:rPr>
                <w:rFonts w:ascii="Arial" w:eastAsia="Times New Roman" w:hAnsi="Arial" w:cs="Arial"/>
                <w:sz w:val="20"/>
                <w:lang w:eastAsia="cs-CZ"/>
              </w:rPr>
              <w:t>Proceedings</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of</w:t>
            </w:r>
            <w:proofErr w:type="spellEnd"/>
            <w:r w:rsidRPr="008C3887">
              <w:rPr>
                <w:rFonts w:ascii="Arial" w:eastAsia="Times New Roman" w:hAnsi="Arial" w:cs="Arial"/>
                <w:sz w:val="20"/>
                <w:lang w:eastAsia="cs-CZ"/>
              </w:rPr>
              <w:t xml:space="preserve"> 83rd International </w:t>
            </w:r>
            <w:proofErr w:type="spellStart"/>
            <w:r w:rsidRPr="008C3887">
              <w:rPr>
                <w:rFonts w:ascii="Arial" w:eastAsia="Times New Roman" w:hAnsi="Arial" w:cs="Arial"/>
                <w:sz w:val="20"/>
                <w:lang w:eastAsia="cs-CZ"/>
              </w:rPr>
              <w:t>Atlantic</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Economic</w:t>
            </w:r>
            <w:proofErr w:type="spellEnd"/>
            <w:r w:rsidRPr="008C3887">
              <w:rPr>
                <w:rFonts w:ascii="Arial" w:eastAsia="Times New Roman" w:hAnsi="Arial" w:cs="Arial"/>
                <w:sz w:val="20"/>
                <w:lang w:eastAsia="cs-CZ"/>
              </w:rPr>
              <w:t xml:space="preserve"> </w:t>
            </w:r>
            <w:proofErr w:type="spellStart"/>
            <w:r w:rsidRPr="008C3887">
              <w:rPr>
                <w:rFonts w:ascii="Arial" w:eastAsia="Times New Roman" w:hAnsi="Arial" w:cs="Arial"/>
                <w:sz w:val="20"/>
                <w:lang w:eastAsia="cs-CZ"/>
              </w:rPr>
              <w:t>Conference</w:t>
            </w:r>
            <w:proofErr w:type="spellEnd"/>
            <w:r w:rsidRPr="008C3887">
              <w:rPr>
                <w:rFonts w:ascii="Arial" w:eastAsia="Times New Roman" w:hAnsi="Arial" w:cs="Arial"/>
                <w:sz w:val="20"/>
                <w:lang w:eastAsia="cs-CZ"/>
              </w:rPr>
              <w:t>, 2017.</w:t>
            </w:r>
          </w:p>
          <w:p w14:paraId="17A080A2" w14:textId="0144F551" w:rsidR="00B57751" w:rsidRPr="00B57751" w:rsidRDefault="00B57751" w:rsidP="008C3887">
            <w:pPr>
              <w:pStyle w:val="Bezmezer"/>
              <w:numPr>
                <w:ilvl w:val="0"/>
                <w:numId w:val="15"/>
              </w:numPr>
              <w:spacing w:before="40" w:after="40"/>
              <w:ind w:right="284"/>
              <w:rPr>
                <w:rFonts w:ascii="Arial" w:hAnsi="Arial" w:cs="Arial"/>
                <w:b/>
                <w:sz w:val="20"/>
              </w:rPr>
            </w:pPr>
            <w:r w:rsidRPr="00B57751">
              <w:rPr>
                <w:rFonts w:ascii="Arial" w:eastAsia="Times New Roman" w:hAnsi="Arial" w:cs="Arial"/>
                <w:caps/>
                <w:sz w:val="20"/>
                <w:lang w:val="en-US" w:eastAsia="cs-CZ"/>
              </w:rPr>
              <w:t>Vydrová, J.,</w:t>
            </w:r>
            <w:r w:rsidRPr="00B57751">
              <w:rPr>
                <w:rFonts w:ascii="Arial" w:eastAsia="Times New Roman" w:hAnsi="Arial" w:cs="Arial"/>
                <w:sz w:val="20"/>
                <w:lang w:val="en-US" w:eastAsia="cs-CZ"/>
              </w:rPr>
              <w:t xml:space="preserve"> 2017. The Importance of Social Maturity in Healthcare Organizations in Today´s Globalized World. In: </w:t>
            </w:r>
            <w:r w:rsidRPr="00B57751">
              <w:rPr>
                <w:rFonts w:ascii="Arial" w:eastAsia="Times New Roman" w:hAnsi="Arial" w:cs="Arial"/>
                <w:i/>
                <w:sz w:val="20"/>
                <w:lang w:val="en-US" w:eastAsia="cs-CZ"/>
              </w:rPr>
              <w:t>Globalization and its Socio-Economic Consequences</w:t>
            </w:r>
            <w:r w:rsidRPr="00B57751">
              <w:rPr>
                <w:rFonts w:ascii="Arial" w:eastAsia="Times New Roman" w:hAnsi="Arial" w:cs="Arial"/>
                <w:sz w:val="20"/>
                <w:lang w:val="en-US" w:eastAsia="cs-CZ"/>
              </w:rPr>
              <w:t xml:space="preserve">, 4th – 5th October 2017, </w:t>
            </w:r>
            <w:proofErr w:type="spellStart"/>
            <w:r w:rsidRPr="00B57751">
              <w:rPr>
                <w:rFonts w:ascii="Arial" w:eastAsia="Times New Roman" w:hAnsi="Arial" w:cs="Arial"/>
                <w:sz w:val="20"/>
                <w:lang w:val="en-US" w:eastAsia="cs-CZ"/>
              </w:rPr>
              <w:t>Rajecké</w:t>
            </w:r>
            <w:proofErr w:type="spellEnd"/>
            <w:r w:rsidRPr="00B57751">
              <w:rPr>
                <w:rFonts w:ascii="Arial" w:eastAsia="Times New Roman" w:hAnsi="Arial" w:cs="Arial"/>
                <w:sz w:val="20"/>
                <w:lang w:val="en-US" w:eastAsia="cs-CZ"/>
              </w:rPr>
              <w:t xml:space="preserve"> Teplice, Slovak Republic. </w:t>
            </w:r>
            <w:proofErr w:type="spellStart"/>
            <w:r w:rsidRPr="00B57751">
              <w:rPr>
                <w:rFonts w:ascii="Arial" w:eastAsia="Times New Roman" w:hAnsi="Arial" w:cs="Arial"/>
                <w:sz w:val="20"/>
                <w:lang w:val="en-US" w:eastAsia="cs-CZ"/>
              </w:rPr>
              <w:t>Zilina</w:t>
            </w:r>
            <w:proofErr w:type="spellEnd"/>
            <w:r w:rsidRPr="00B57751">
              <w:rPr>
                <w:rFonts w:ascii="Arial" w:eastAsia="Times New Roman" w:hAnsi="Arial" w:cs="Arial"/>
                <w:sz w:val="20"/>
                <w:lang w:val="en-US" w:eastAsia="cs-CZ"/>
              </w:rPr>
              <w:t xml:space="preserve">: University of </w:t>
            </w:r>
            <w:proofErr w:type="spellStart"/>
            <w:r w:rsidRPr="00B57751">
              <w:rPr>
                <w:rFonts w:ascii="Arial" w:eastAsia="Times New Roman" w:hAnsi="Arial" w:cs="Arial"/>
                <w:sz w:val="20"/>
                <w:lang w:val="en-US" w:eastAsia="cs-CZ"/>
              </w:rPr>
              <w:t>Zilina</w:t>
            </w:r>
            <w:proofErr w:type="spellEnd"/>
            <w:r w:rsidRPr="00B57751">
              <w:rPr>
                <w:rFonts w:ascii="Arial" w:eastAsia="Times New Roman" w:hAnsi="Arial" w:cs="Arial"/>
                <w:sz w:val="20"/>
                <w:lang w:val="en-US" w:eastAsia="cs-CZ"/>
              </w:rPr>
              <w:t>, 2017, s. 2966 – 2973. ISBN 978-80-8154-212-1.</w:t>
            </w:r>
          </w:p>
          <w:p w14:paraId="4D83E2C4" w14:textId="5AE6A406" w:rsidR="00B57751" w:rsidRPr="00B57751" w:rsidRDefault="00B57751" w:rsidP="008C3887">
            <w:pPr>
              <w:pStyle w:val="Bezmezer"/>
              <w:numPr>
                <w:ilvl w:val="0"/>
                <w:numId w:val="15"/>
              </w:numPr>
              <w:spacing w:before="40" w:after="40"/>
              <w:ind w:right="284"/>
              <w:rPr>
                <w:rFonts w:ascii="Arial" w:hAnsi="Arial" w:cs="Arial"/>
                <w:b/>
                <w:sz w:val="20"/>
              </w:rPr>
            </w:pPr>
            <w:r w:rsidRPr="00B57751">
              <w:rPr>
                <w:rFonts w:ascii="Arial" w:eastAsia="Times New Roman" w:hAnsi="Arial" w:cs="Arial"/>
                <w:caps/>
                <w:sz w:val="20"/>
                <w:lang w:eastAsia="cs-CZ"/>
              </w:rPr>
              <w:t>Briš, P., Patermann, J., Čermáková, M.</w:t>
            </w:r>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Improvement</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of</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Quality</w:t>
            </w:r>
            <w:proofErr w:type="spellEnd"/>
            <w:r w:rsidRPr="00B57751">
              <w:rPr>
                <w:rFonts w:ascii="Arial" w:eastAsia="Times New Roman" w:hAnsi="Arial" w:cs="Arial"/>
                <w:sz w:val="20"/>
                <w:lang w:eastAsia="cs-CZ"/>
              </w:rPr>
              <w:t xml:space="preserve"> Management and Performance </w:t>
            </w:r>
            <w:proofErr w:type="spellStart"/>
            <w:r w:rsidRPr="00B57751">
              <w:rPr>
                <w:rFonts w:ascii="Arial" w:eastAsia="Times New Roman" w:hAnsi="Arial" w:cs="Arial"/>
                <w:sz w:val="20"/>
                <w:lang w:eastAsia="cs-CZ"/>
              </w:rPr>
              <w:t>of</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the</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Nonprofit</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Organization</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Providing</w:t>
            </w:r>
            <w:proofErr w:type="spellEnd"/>
            <w:r w:rsidRPr="00B57751">
              <w:rPr>
                <w:rFonts w:ascii="Arial" w:eastAsia="Times New Roman" w:hAnsi="Arial" w:cs="Arial"/>
                <w:sz w:val="20"/>
                <w:lang w:eastAsia="cs-CZ"/>
              </w:rPr>
              <w:t xml:space="preserve"> </w:t>
            </w:r>
            <w:proofErr w:type="spellStart"/>
            <w:r w:rsidRPr="00B57751">
              <w:rPr>
                <w:rFonts w:ascii="Arial" w:eastAsia="Times New Roman" w:hAnsi="Arial" w:cs="Arial"/>
                <w:sz w:val="20"/>
                <w:lang w:eastAsia="cs-CZ"/>
              </w:rPr>
              <w:t>Social</w:t>
            </w:r>
            <w:proofErr w:type="spellEnd"/>
            <w:r w:rsidRPr="00B57751">
              <w:rPr>
                <w:rFonts w:ascii="Arial" w:eastAsia="Times New Roman" w:hAnsi="Arial" w:cs="Arial"/>
                <w:sz w:val="20"/>
                <w:lang w:eastAsia="cs-CZ"/>
              </w:rPr>
              <w:t xml:space="preserve"> and </w:t>
            </w:r>
            <w:proofErr w:type="spellStart"/>
            <w:r w:rsidRPr="00B57751">
              <w:rPr>
                <w:rFonts w:ascii="Arial" w:eastAsia="Times New Roman" w:hAnsi="Arial" w:cs="Arial"/>
                <w:sz w:val="20"/>
                <w:lang w:eastAsia="cs-CZ"/>
              </w:rPr>
              <w:t>Health</w:t>
            </w:r>
            <w:proofErr w:type="spellEnd"/>
            <w:r w:rsidRPr="00B57751">
              <w:rPr>
                <w:rFonts w:ascii="Arial" w:eastAsia="Times New Roman" w:hAnsi="Arial" w:cs="Arial"/>
                <w:sz w:val="20"/>
                <w:lang w:eastAsia="cs-CZ"/>
              </w:rPr>
              <w:t xml:space="preserve"> Care. In: </w:t>
            </w:r>
            <w:r w:rsidRPr="00B57751">
              <w:rPr>
                <w:rFonts w:ascii="Arial" w:eastAsia="Times New Roman" w:hAnsi="Arial" w:cs="Arial"/>
                <w:i/>
                <w:sz w:val="20"/>
                <w:lang w:eastAsia="cs-CZ"/>
              </w:rPr>
              <w:t xml:space="preserve">5th International </w:t>
            </w:r>
            <w:proofErr w:type="spellStart"/>
            <w:r w:rsidRPr="00B57751">
              <w:rPr>
                <w:rFonts w:ascii="Arial" w:eastAsia="Times New Roman" w:hAnsi="Arial" w:cs="Arial"/>
                <w:i/>
                <w:sz w:val="20"/>
                <w:lang w:eastAsia="cs-CZ"/>
              </w:rPr>
              <w:t>Conference</w:t>
            </w:r>
            <w:proofErr w:type="spellEnd"/>
            <w:r w:rsidRPr="00B57751">
              <w:rPr>
                <w:rFonts w:ascii="Arial" w:eastAsia="Times New Roman" w:hAnsi="Arial" w:cs="Arial"/>
                <w:i/>
                <w:sz w:val="20"/>
                <w:lang w:eastAsia="cs-CZ"/>
              </w:rPr>
              <w:t xml:space="preserve"> on New </w:t>
            </w:r>
            <w:proofErr w:type="spellStart"/>
            <w:r w:rsidRPr="00B57751">
              <w:rPr>
                <w:rFonts w:ascii="Arial" w:eastAsia="Times New Roman" w:hAnsi="Arial" w:cs="Arial"/>
                <w:i/>
                <w:sz w:val="20"/>
                <w:lang w:eastAsia="cs-CZ"/>
              </w:rPr>
              <w:t>Challenges</w:t>
            </w:r>
            <w:proofErr w:type="spellEnd"/>
            <w:r w:rsidRPr="00B57751">
              <w:rPr>
                <w:rFonts w:ascii="Arial" w:eastAsia="Times New Roman" w:hAnsi="Arial" w:cs="Arial"/>
                <w:i/>
                <w:sz w:val="20"/>
                <w:lang w:eastAsia="cs-CZ"/>
              </w:rPr>
              <w:t xml:space="preserve"> in Management and Business</w:t>
            </w:r>
            <w:r w:rsidRPr="00B57751">
              <w:rPr>
                <w:rFonts w:ascii="Arial" w:eastAsia="Times New Roman" w:hAnsi="Arial" w:cs="Arial"/>
                <w:sz w:val="20"/>
                <w:lang w:eastAsia="cs-CZ"/>
              </w:rPr>
              <w:t xml:space="preserve">, Varna, </w:t>
            </w:r>
            <w:proofErr w:type="spellStart"/>
            <w:r w:rsidRPr="00B57751">
              <w:rPr>
                <w:rFonts w:ascii="Arial" w:eastAsia="Times New Roman" w:hAnsi="Arial" w:cs="Arial"/>
                <w:sz w:val="20"/>
                <w:lang w:eastAsia="cs-CZ"/>
              </w:rPr>
              <w:t>Bulgaria</w:t>
            </w:r>
            <w:proofErr w:type="spellEnd"/>
            <w:r w:rsidRPr="00B57751">
              <w:rPr>
                <w:rFonts w:ascii="Arial" w:eastAsia="Times New Roman" w:hAnsi="Arial" w:cs="Arial"/>
                <w:sz w:val="20"/>
                <w:lang w:eastAsia="cs-CZ"/>
              </w:rPr>
              <w:t xml:space="preserve">, 29 </w:t>
            </w:r>
            <w:proofErr w:type="spellStart"/>
            <w:r w:rsidRPr="00B57751">
              <w:rPr>
                <w:rFonts w:ascii="Arial" w:eastAsia="Times New Roman" w:hAnsi="Arial" w:cs="Arial"/>
                <w:sz w:val="20"/>
                <w:lang w:eastAsia="cs-CZ"/>
              </w:rPr>
              <w:t>September</w:t>
            </w:r>
            <w:proofErr w:type="spellEnd"/>
            <w:r w:rsidRPr="00B57751">
              <w:rPr>
                <w:rFonts w:ascii="Arial" w:eastAsia="Times New Roman" w:hAnsi="Arial" w:cs="Arial"/>
                <w:sz w:val="20"/>
                <w:lang w:eastAsia="cs-CZ"/>
              </w:rPr>
              <w:t xml:space="preserve"> 2016.</w:t>
            </w:r>
          </w:p>
          <w:p w14:paraId="5D2F70A4" w14:textId="184960D9" w:rsidR="00B57751" w:rsidRPr="00B57751" w:rsidRDefault="00B57751" w:rsidP="00B57751">
            <w:pPr>
              <w:pStyle w:val="Bezmezer"/>
              <w:numPr>
                <w:ilvl w:val="0"/>
                <w:numId w:val="15"/>
              </w:numPr>
              <w:spacing w:before="40" w:after="40"/>
              <w:ind w:right="284"/>
              <w:rPr>
                <w:rFonts w:ascii="Arial" w:hAnsi="Arial" w:cs="Arial"/>
                <w:sz w:val="20"/>
              </w:rPr>
            </w:pPr>
            <w:r w:rsidRPr="00B57751">
              <w:rPr>
                <w:rFonts w:ascii="Arial" w:hAnsi="Arial" w:cs="Arial"/>
                <w:sz w:val="20"/>
              </w:rPr>
              <w:t xml:space="preserve">STAŇKOVÁ, P., PAPADAKI, Š. </w:t>
            </w:r>
            <w:proofErr w:type="spellStart"/>
            <w:r w:rsidRPr="00B57751">
              <w:rPr>
                <w:rFonts w:ascii="Arial" w:hAnsi="Arial" w:cs="Arial"/>
                <w:sz w:val="20"/>
              </w:rPr>
              <w:t>Is</w:t>
            </w:r>
            <w:proofErr w:type="spellEnd"/>
            <w:r w:rsidRPr="00B57751">
              <w:rPr>
                <w:rFonts w:ascii="Arial" w:hAnsi="Arial" w:cs="Arial"/>
                <w:sz w:val="20"/>
              </w:rPr>
              <w:t xml:space="preserve"> </w:t>
            </w:r>
            <w:proofErr w:type="spellStart"/>
            <w:r w:rsidRPr="00B57751">
              <w:rPr>
                <w:rFonts w:ascii="Arial" w:hAnsi="Arial" w:cs="Arial"/>
                <w:sz w:val="20"/>
              </w:rPr>
              <w:t>it</w:t>
            </w:r>
            <w:proofErr w:type="spellEnd"/>
            <w:r w:rsidRPr="00B57751">
              <w:rPr>
                <w:rFonts w:ascii="Arial" w:hAnsi="Arial" w:cs="Arial"/>
                <w:sz w:val="20"/>
              </w:rPr>
              <w:t xml:space="preserve"> </w:t>
            </w:r>
            <w:proofErr w:type="spellStart"/>
            <w:r w:rsidRPr="00B57751">
              <w:rPr>
                <w:rFonts w:ascii="Arial" w:hAnsi="Arial" w:cs="Arial"/>
                <w:sz w:val="20"/>
              </w:rPr>
              <w:t>possible</w:t>
            </w:r>
            <w:proofErr w:type="spellEnd"/>
            <w:r w:rsidRPr="00B57751">
              <w:rPr>
                <w:rFonts w:ascii="Arial" w:hAnsi="Arial" w:cs="Arial"/>
                <w:sz w:val="20"/>
              </w:rPr>
              <w:t xml:space="preserve"> to </w:t>
            </w:r>
            <w:proofErr w:type="spellStart"/>
            <w:r w:rsidRPr="00B57751">
              <w:rPr>
                <w:rFonts w:ascii="Arial" w:hAnsi="Arial" w:cs="Arial"/>
                <w:sz w:val="20"/>
              </w:rPr>
              <w:t>reduce</w:t>
            </w:r>
            <w:proofErr w:type="spellEnd"/>
            <w:r w:rsidRPr="00B57751">
              <w:rPr>
                <w:rFonts w:ascii="Arial" w:hAnsi="Arial" w:cs="Arial"/>
                <w:sz w:val="20"/>
              </w:rPr>
              <w:t xml:space="preserve"> </w:t>
            </w:r>
            <w:proofErr w:type="spellStart"/>
            <w:r w:rsidRPr="00B57751">
              <w:rPr>
                <w:rFonts w:ascii="Arial" w:hAnsi="Arial" w:cs="Arial"/>
                <w:sz w:val="20"/>
              </w:rPr>
              <w:t>hospital</w:t>
            </w:r>
            <w:proofErr w:type="spellEnd"/>
            <w:r w:rsidRPr="00B57751">
              <w:rPr>
                <w:rFonts w:ascii="Arial" w:hAnsi="Arial" w:cs="Arial"/>
                <w:sz w:val="20"/>
              </w:rPr>
              <w:t xml:space="preserve"> </w:t>
            </w:r>
            <w:proofErr w:type="spellStart"/>
            <w:r w:rsidRPr="00B57751">
              <w:rPr>
                <w:rFonts w:ascii="Arial" w:hAnsi="Arial" w:cs="Arial"/>
                <w:sz w:val="20"/>
              </w:rPr>
              <w:t>costs</w:t>
            </w:r>
            <w:proofErr w:type="spellEnd"/>
            <w:r w:rsidRPr="00B57751">
              <w:rPr>
                <w:rFonts w:ascii="Arial" w:hAnsi="Arial" w:cs="Arial"/>
                <w:sz w:val="20"/>
              </w:rPr>
              <w:t xml:space="preserve"> </w:t>
            </w:r>
            <w:proofErr w:type="spellStart"/>
            <w:r w:rsidRPr="00B57751">
              <w:rPr>
                <w:rFonts w:ascii="Arial" w:hAnsi="Arial" w:cs="Arial"/>
                <w:sz w:val="20"/>
              </w:rPr>
              <w:t>through</w:t>
            </w:r>
            <w:proofErr w:type="spellEnd"/>
            <w:r w:rsidRPr="00B57751">
              <w:rPr>
                <w:rFonts w:ascii="Arial" w:hAnsi="Arial" w:cs="Arial"/>
                <w:sz w:val="20"/>
              </w:rPr>
              <w:t xml:space="preserve"> </w:t>
            </w:r>
            <w:proofErr w:type="spellStart"/>
            <w:r w:rsidRPr="00B57751">
              <w:rPr>
                <w:rFonts w:ascii="Arial" w:hAnsi="Arial" w:cs="Arial"/>
                <w:sz w:val="20"/>
              </w:rPr>
              <w:t>horizontal</w:t>
            </w:r>
            <w:proofErr w:type="spellEnd"/>
            <w:r w:rsidRPr="00B57751">
              <w:rPr>
                <w:rFonts w:ascii="Arial" w:hAnsi="Arial" w:cs="Arial"/>
                <w:sz w:val="20"/>
              </w:rPr>
              <w:t xml:space="preserve"> </w:t>
            </w:r>
            <w:proofErr w:type="spellStart"/>
            <w:r w:rsidRPr="00B57751">
              <w:rPr>
                <w:rFonts w:ascii="Arial" w:hAnsi="Arial" w:cs="Arial"/>
                <w:sz w:val="20"/>
              </w:rPr>
              <w:t>integration</w:t>
            </w:r>
            <w:proofErr w:type="spellEnd"/>
            <w:r w:rsidRPr="00B57751">
              <w:rPr>
                <w:rFonts w:ascii="Arial" w:hAnsi="Arial" w:cs="Arial"/>
                <w:sz w:val="20"/>
              </w:rPr>
              <w:t xml:space="preserve">?  In: </w:t>
            </w:r>
            <w:r w:rsidRPr="00B57751">
              <w:rPr>
                <w:rFonts w:ascii="Arial" w:hAnsi="Arial" w:cs="Arial"/>
                <w:i/>
                <w:sz w:val="20"/>
              </w:rPr>
              <w:t xml:space="preserve">5th International </w:t>
            </w:r>
            <w:proofErr w:type="spellStart"/>
            <w:r w:rsidRPr="00B57751">
              <w:rPr>
                <w:rFonts w:ascii="Arial" w:hAnsi="Arial" w:cs="Arial"/>
                <w:i/>
                <w:sz w:val="20"/>
              </w:rPr>
              <w:t>Conference</w:t>
            </w:r>
            <w:proofErr w:type="spellEnd"/>
            <w:r w:rsidRPr="00B57751">
              <w:rPr>
                <w:rFonts w:ascii="Arial" w:hAnsi="Arial" w:cs="Arial"/>
                <w:i/>
                <w:sz w:val="20"/>
              </w:rPr>
              <w:t xml:space="preserve"> on New </w:t>
            </w:r>
            <w:proofErr w:type="spellStart"/>
            <w:r w:rsidRPr="00B57751">
              <w:rPr>
                <w:rFonts w:ascii="Arial" w:hAnsi="Arial" w:cs="Arial"/>
                <w:i/>
                <w:sz w:val="20"/>
              </w:rPr>
              <w:t>Challenges</w:t>
            </w:r>
            <w:proofErr w:type="spellEnd"/>
            <w:r w:rsidRPr="00B57751">
              <w:rPr>
                <w:rFonts w:ascii="Arial" w:hAnsi="Arial" w:cs="Arial"/>
                <w:i/>
                <w:sz w:val="20"/>
              </w:rPr>
              <w:t xml:space="preserve"> in Management and Business</w:t>
            </w:r>
            <w:r w:rsidRPr="00B57751">
              <w:rPr>
                <w:rFonts w:ascii="Arial" w:hAnsi="Arial" w:cs="Arial"/>
                <w:sz w:val="20"/>
              </w:rPr>
              <w:t xml:space="preserve">, Varna, </w:t>
            </w:r>
            <w:proofErr w:type="spellStart"/>
            <w:r w:rsidRPr="00B57751">
              <w:rPr>
                <w:rFonts w:ascii="Arial" w:hAnsi="Arial" w:cs="Arial"/>
                <w:sz w:val="20"/>
              </w:rPr>
              <w:t>Bulgaria</w:t>
            </w:r>
            <w:proofErr w:type="spellEnd"/>
            <w:r w:rsidRPr="00B57751">
              <w:rPr>
                <w:rFonts w:ascii="Arial" w:hAnsi="Arial" w:cs="Arial"/>
                <w:sz w:val="20"/>
              </w:rPr>
              <w:t xml:space="preserve">, 29 </w:t>
            </w:r>
            <w:proofErr w:type="spellStart"/>
            <w:r w:rsidRPr="00B57751">
              <w:rPr>
                <w:rFonts w:ascii="Arial" w:hAnsi="Arial" w:cs="Arial"/>
                <w:sz w:val="20"/>
              </w:rPr>
              <w:t>September</w:t>
            </w:r>
            <w:proofErr w:type="spellEnd"/>
            <w:r w:rsidRPr="00B57751">
              <w:rPr>
                <w:rFonts w:ascii="Arial" w:hAnsi="Arial" w:cs="Arial"/>
                <w:sz w:val="20"/>
              </w:rPr>
              <w:t xml:space="preserve"> 2016</w:t>
            </w:r>
          </w:p>
          <w:p w14:paraId="1A17F4CC" w14:textId="4F238552" w:rsidR="00D928CD" w:rsidRPr="008C3887" w:rsidRDefault="00D928CD" w:rsidP="008C3887">
            <w:pPr>
              <w:pStyle w:val="Bezmezer"/>
              <w:numPr>
                <w:ilvl w:val="0"/>
                <w:numId w:val="18"/>
              </w:numPr>
              <w:spacing w:before="40" w:after="40"/>
              <w:ind w:right="284"/>
              <w:rPr>
                <w:rFonts w:ascii="Arial" w:hAnsi="Arial" w:cs="Arial"/>
                <w:sz w:val="20"/>
              </w:rPr>
            </w:pPr>
            <w:r w:rsidRPr="008C3887">
              <w:rPr>
                <w:rFonts w:ascii="Arial" w:hAnsi="Arial" w:cs="Arial"/>
                <w:b/>
                <w:sz w:val="20"/>
              </w:rPr>
              <w:t>Publikování v mezinárodních časopisech</w:t>
            </w:r>
            <w:r w:rsidR="008C3887" w:rsidRPr="008C3887">
              <w:rPr>
                <w:rFonts w:ascii="Arial" w:hAnsi="Arial" w:cs="Arial"/>
                <w:sz w:val="20"/>
              </w:rPr>
              <w:t>, např.</w:t>
            </w:r>
          </w:p>
          <w:p w14:paraId="7E423D38" w14:textId="2BEA3C1D" w:rsidR="00F814C8" w:rsidRPr="00F814C8" w:rsidRDefault="00F814C8" w:rsidP="00F814C8">
            <w:pPr>
              <w:pStyle w:val="Bezmezer"/>
              <w:numPr>
                <w:ilvl w:val="0"/>
                <w:numId w:val="15"/>
              </w:numPr>
              <w:spacing w:before="40" w:after="40"/>
              <w:ind w:right="284"/>
              <w:rPr>
                <w:rFonts w:ascii="Arial" w:hAnsi="Arial" w:cs="Arial"/>
                <w:i/>
                <w:sz w:val="20"/>
              </w:rPr>
            </w:pPr>
            <w:r w:rsidRPr="00F814C8">
              <w:rPr>
                <w:rFonts w:ascii="Arial" w:hAnsi="Arial" w:cs="Arial"/>
                <w:sz w:val="20"/>
              </w:rPr>
              <w:t>STAŇKOVÁ, P</w:t>
            </w:r>
            <w:r>
              <w:rPr>
                <w:rFonts w:ascii="Arial" w:hAnsi="Arial" w:cs="Arial"/>
                <w:sz w:val="20"/>
              </w:rPr>
              <w:t>.</w:t>
            </w:r>
            <w:r w:rsidRPr="00F814C8">
              <w:rPr>
                <w:rFonts w:ascii="Arial" w:hAnsi="Arial" w:cs="Arial"/>
                <w:sz w:val="20"/>
              </w:rPr>
              <w:t xml:space="preserve">, </w:t>
            </w:r>
            <w:r>
              <w:rPr>
                <w:rFonts w:ascii="Arial" w:hAnsi="Arial" w:cs="Arial"/>
                <w:sz w:val="20"/>
              </w:rPr>
              <w:t>P</w:t>
            </w:r>
            <w:r w:rsidRPr="00F814C8">
              <w:rPr>
                <w:rFonts w:ascii="Arial" w:hAnsi="Arial" w:cs="Arial"/>
                <w:sz w:val="20"/>
              </w:rPr>
              <w:t>APADAKI</w:t>
            </w:r>
            <w:r>
              <w:rPr>
                <w:rFonts w:ascii="Arial" w:hAnsi="Arial" w:cs="Arial"/>
                <w:sz w:val="20"/>
              </w:rPr>
              <w:t xml:space="preserve">, Š. </w:t>
            </w:r>
            <w:proofErr w:type="gramStart"/>
            <w:r>
              <w:rPr>
                <w:rFonts w:ascii="Arial" w:hAnsi="Arial" w:cs="Arial"/>
                <w:sz w:val="20"/>
              </w:rPr>
              <w:t>and</w:t>
            </w:r>
            <w:proofErr w:type="gramEnd"/>
            <w:r>
              <w:rPr>
                <w:rFonts w:ascii="Arial" w:hAnsi="Arial" w:cs="Arial"/>
                <w:sz w:val="20"/>
              </w:rPr>
              <w:t xml:space="preserve"> D</w:t>
            </w:r>
            <w:r w:rsidRPr="00F814C8">
              <w:rPr>
                <w:rFonts w:ascii="Arial" w:hAnsi="Arial" w:cs="Arial"/>
                <w:sz w:val="20"/>
              </w:rPr>
              <w:t>VORSKÝ</w:t>
            </w:r>
            <w:r>
              <w:rPr>
                <w:rFonts w:ascii="Arial" w:hAnsi="Arial" w:cs="Arial"/>
                <w:sz w:val="20"/>
              </w:rPr>
              <w:t>, J.</w:t>
            </w:r>
            <w:r w:rsidRPr="00F814C8">
              <w:rPr>
                <w:rFonts w:ascii="Arial" w:hAnsi="Arial" w:cs="Arial"/>
                <w:sz w:val="20"/>
              </w:rPr>
              <w:t xml:space="preserve">. </w:t>
            </w:r>
            <w:proofErr w:type="spellStart"/>
            <w:r w:rsidRPr="00F814C8">
              <w:rPr>
                <w:rFonts w:ascii="Arial" w:hAnsi="Arial" w:cs="Arial"/>
                <w:sz w:val="20"/>
              </w:rPr>
              <w:t>The</w:t>
            </w:r>
            <w:proofErr w:type="spellEnd"/>
            <w:r w:rsidRPr="00F814C8">
              <w:rPr>
                <w:rFonts w:ascii="Arial" w:hAnsi="Arial" w:cs="Arial"/>
                <w:sz w:val="20"/>
              </w:rPr>
              <w:t xml:space="preserve"> </w:t>
            </w:r>
            <w:proofErr w:type="spellStart"/>
            <w:r w:rsidRPr="00F814C8">
              <w:rPr>
                <w:rFonts w:ascii="Arial" w:hAnsi="Arial" w:cs="Arial"/>
                <w:sz w:val="20"/>
              </w:rPr>
              <w:t>reducing</w:t>
            </w:r>
            <w:proofErr w:type="spellEnd"/>
            <w:r w:rsidRPr="00F814C8">
              <w:rPr>
                <w:rFonts w:ascii="Arial" w:hAnsi="Arial" w:cs="Arial"/>
                <w:sz w:val="20"/>
              </w:rPr>
              <w:t xml:space="preserve"> </w:t>
            </w:r>
            <w:proofErr w:type="spellStart"/>
            <w:r w:rsidRPr="00F814C8">
              <w:rPr>
                <w:rFonts w:ascii="Arial" w:hAnsi="Arial" w:cs="Arial"/>
                <w:sz w:val="20"/>
              </w:rPr>
              <w:t>hospital</w:t>
            </w:r>
            <w:proofErr w:type="spellEnd"/>
            <w:r w:rsidRPr="00F814C8">
              <w:rPr>
                <w:rFonts w:ascii="Arial" w:hAnsi="Arial" w:cs="Arial"/>
                <w:sz w:val="20"/>
              </w:rPr>
              <w:t xml:space="preserve"> </w:t>
            </w:r>
            <w:proofErr w:type="spellStart"/>
            <w:r w:rsidRPr="00F814C8">
              <w:rPr>
                <w:rFonts w:ascii="Arial" w:hAnsi="Arial" w:cs="Arial"/>
                <w:sz w:val="20"/>
              </w:rPr>
              <w:t>costs</w:t>
            </w:r>
            <w:proofErr w:type="spellEnd"/>
            <w:r w:rsidRPr="00F814C8">
              <w:rPr>
                <w:rFonts w:ascii="Arial" w:hAnsi="Arial" w:cs="Arial"/>
                <w:sz w:val="20"/>
              </w:rPr>
              <w:t xml:space="preserve"> </w:t>
            </w:r>
            <w:proofErr w:type="spellStart"/>
            <w:r w:rsidRPr="00F814C8">
              <w:rPr>
                <w:rFonts w:ascii="Arial" w:hAnsi="Arial" w:cs="Arial"/>
                <w:sz w:val="20"/>
              </w:rPr>
              <w:t>through</w:t>
            </w:r>
            <w:proofErr w:type="spellEnd"/>
            <w:r w:rsidRPr="00F814C8">
              <w:rPr>
                <w:rFonts w:ascii="Arial" w:hAnsi="Arial" w:cs="Arial"/>
                <w:sz w:val="20"/>
              </w:rPr>
              <w:t xml:space="preserve"> </w:t>
            </w:r>
            <w:proofErr w:type="spellStart"/>
            <w:r w:rsidRPr="00F814C8">
              <w:rPr>
                <w:rFonts w:ascii="Arial" w:hAnsi="Arial" w:cs="Arial"/>
                <w:sz w:val="20"/>
              </w:rPr>
              <w:t>horizontal</w:t>
            </w:r>
            <w:proofErr w:type="spellEnd"/>
            <w:r w:rsidRPr="00F814C8">
              <w:rPr>
                <w:rFonts w:ascii="Arial" w:hAnsi="Arial" w:cs="Arial"/>
                <w:sz w:val="20"/>
              </w:rPr>
              <w:t xml:space="preserve"> </w:t>
            </w:r>
            <w:proofErr w:type="spellStart"/>
            <w:r w:rsidRPr="00F814C8">
              <w:rPr>
                <w:rFonts w:ascii="Arial" w:hAnsi="Arial" w:cs="Arial"/>
                <w:sz w:val="20"/>
              </w:rPr>
              <w:t>integration</w:t>
            </w:r>
            <w:proofErr w:type="spellEnd"/>
            <w:r w:rsidRPr="00F814C8">
              <w:rPr>
                <w:rFonts w:ascii="Arial" w:hAnsi="Arial" w:cs="Arial"/>
                <w:sz w:val="20"/>
              </w:rPr>
              <w:t xml:space="preserve">. </w:t>
            </w:r>
            <w:proofErr w:type="spellStart"/>
            <w:r w:rsidRPr="00F814C8">
              <w:rPr>
                <w:rFonts w:ascii="Arial" w:hAnsi="Arial" w:cs="Arial"/>
                <w:i/>
                <w:sz w:val="20"/>
              </w:rPr>
              <w:t>Iranian</w:t>
            </w:r>
            <w:proofErr w:type="spellEnd"/>
            <w:r w:rsidRPr="00F814C8">
              <w:rPr>
                <w:rFonts w:ascii="Arial" w:hAnsi="Arial" w:cs="Arial"/>
                <w:i/>
                <w:sz w:val="20"/>
              </w:rPr>
              <w:t xml:space="preserve"> </w:t>
            </w:r>
            <w:proofErr w:type="spellStart"/>
            <w:r w:rsidRPr="00F814C8">
              <w:rPr>
                <w:rFonts w:ascii="Arial" w:hAnsi="Arial" w:cs="Arial"/>
                <w:i/>
                <w:sz w:val="20"/>
              </w:rPr>
              <w:t>Journal</w:t>
            </w:r>
            <w:proofErr w:type="spellEnd"/>
            <w:r w:rsidRPr="00F814C8">
              <w:rPr>
                <w:rFonts w:ascii="Arial" w:hAnsi="Arial" w:cs="Arial"/>
                <w:i/>
                <w:sz w:val="20"/>
              </w:rPr>
              <w:t xml:space="preserve"> </w:t>
            </w:r>
            <w:proofErr w:type="spellStart"/>
            <w:r w:rsidRPr="00F814C8">
              <w:rPr>
                <w:rFonts w:ascii="Arial" w:hAnsi="Arial" w:cs="Arial"/>
                <w:i/>
                <w:sz w:val="20"/>
              </w:rPr>
              <w:t>of</w:t>
            </w:r>
            <w:proofErr w:type="spellEnd"/>
            <w:r w:rsidRPr="00F814C8">
              <w:rPr>
                <w:rFonts w:ascii="Arial" w:hAnsi="Arial" w:cs="Arial"/>
                <w:i/>
                <w:sz w:val="20"/>
              </w:rPr>
              <w:t xml:space="preserve"> Public </w:t>
            </w:r>
            <w:proofErr w:type="spellStart"/>
            <w:r w:rsidRPr="00F814C8">
              <w:rPr>
                <w:rFonts w:ascii="Arial" w:hAnsi="Arial" w:cs="Arial"/>
                <w:i/>
                <w:sz w:val="20"/>
              </w:rPr>
              <w:t>Health</w:t>
            </w:r>
            <w:proofErr w:type="spellEnd"/>
            <w:r w:rsidRPr="00F814C8">
              <w:rPr>
                <w:rFonts w:ascii="Arial" w:hAnsi="Arial" w:cs="Arial"/>
                <w:i/>
                <w:sz w:val="20"/>
              </w:rPr>
              <w:t>.</w:t>
            </w:r>
            <w:r>
              <w:rPr>
                <w:rFonts w:ascii="Arial" w:hAnsi="Arial" w:cs="Arial"/>
                <w:i/>
                <w:sz w:val="20"/>
              </w:rPr>
              <w:t xml:space="preserve"> </w:t>
            </w:r>
            <w:r>
              <w:rPr>
                <w:rFonts w:ascii="Arial" w:hAnsi="Arial" w:cs="Arial"/>
                <w:sz w:val="20"/>
              </w:rPr>
              <w:t>(i</w:t>
            </w:r>
            <w:r w:rsidRPr="00F814C8">
              <w:rPr>
                <w:rFonts w:ascii="Arial" w:hAnsi="Arial" w:cs="Arial"/>
                <w:sz w:val="20"/>
              </w:rPr>
              <w:t xml:space="preserve">n </w:t>
            </w:r>
            <w:proofErr w:type="spellStart"/>
            <w:r w:rsidRPr="00F814C8">
              <w:rPr>
                <w:rFonts w:ascii="Arial" w:hAnsi="Arial" w:cs="Arial"/>
                <w:sz w:val="20"/>
              </w:rPr>
              <w:t>press</w:t>
            </w:r>
            <w:proofErr w:type="spellEnd"/>
            <w:r w:rsidRPr="00F814C8">
              <w:rPr>
                <w:rFonts w:ascii="Arial" w:hAnsi="Arial" w:cs="Arial"/>
                <w:sz w:val="20"/>
              </w:rPr>
              <w:t>)</w:t>
            </w:r>
          </w:p>
          <w:p w14:paraId="7AB1EA20" w14:textId="0F745515" w:rsidR="00F814C8" w:rsidRPr="00F814C8" w:rsidRDefault="00F814C8" w:rsidP="00F814C8">
            <w:pPr>
              <w:pStyle w:val="Bezmezer"/>
              <w:numPr>
                <w:ilvl w:val="0"/>
                <w:numId w:val="15"/>
              </w:numPr>
              <w:spacing w:before="40" w:after="40"/>
              <w:ind w:right="284"/>
              <w:rPr>
                <w:rFonts w:ascii="Arial" w:hAnsi="Arial" w:cs="Arial"/>
                <w:sz w:val="20"/>
              </w:rPr>
            </w:pPr>
            <w:r w:rsidRPr="00F814C8">
              <w:rPr>
                <w:rFonts w:ascii="Arial" w:hAnsi="Arial" w:cs="Arial"/>
                <w:sz w:val="20"/>
              </w:rPr>
              <w:t>PAPADAKI, Š</w:t>
            </w:r>
            <w:r>
              <w:rPr>
                <w:rFonts w:ascii="Arial" w:hAnsi="Arial" w:cs="Arial"/>
                <w:sz w:val="20"/>
              </w:rPr>
              <w:t xml:space="preserve">. </w:t>
            </w:r>
            <w:proofErr w:type="gramStart"/>
            <w:r>
              <w:rPr>
                <w:rFonts w:ascii="Arial" w:hAnsi="Arial" w:cs="Arial"/>
                <w:sz w:val="20"/>
              </w:rPr>
              <w:t>and</w:t>
            </w:r>
            <w:proofErr w:type="gramEnd"/>
            <w:r w:rsidRPr="00F814C8">
              <w:rPr>
                <w:rFonts w:ascii="Arial" w:hAnsi="Arial" w:cs="Arial"/>
                <w:sz w:val="20"/>
              </w:rPr>
              <w:t xml:space="preserve"> STAŇKOVÁ</w:t>
            </w:r>
            <w:r>
              <w:rPr>
                <w:rFonts w:ascii="Arial" w:hAnsi="Arial" w:cs="Arial"/>
                <w:sz w:val="20"/>
              </w:rPr>
              <w:t>, P.</w:t>
            </w:r>
            <w:r w:rsidRPr="00F814C8">
              <w:rPr>
                <w:rFonts w:ascii="Arial" w:hAnsi="Arial" w:cs="Arial"/>
                <w:sz w:val="20"/>
              </w:rPr>
              <w:t xml:space="preserve"> A </w:t>
            </w:r>
            <w:proofErr w:type="spellStart"/>
            <w:r w:rsidRPr="00F814C8">
              <w:rPr>
                <w:rFonts w:ascii="Arial" w:hAnsi="Arial" w:cs="Arial"/>
                <w:sz w:val="20"/>
              </w:rPr>
              <w:t>comparison</w:t>
            </w:r>
            <w:proofErr w:type="spellEnd"/>
            <w:r w:rsidRPr="00F814C8">
              <w:rPr>
                <w:rFonts w:ascii="Arial" w:hAnsi="Arial" w:cs="Arial"/>
                <w:sz w:val="20"/>
              </w:rPr>
              <w:t xml:space="preserve"> </w:t>
            </w:r>
            <w:proofErr w:type="spellStart"/>
            <w:r w:rsidRPr="00F814C8">
              <w:rPr>
                <w:rFonts w:ascii="Arial" w:hAnsi="Arial" w:cs="Arial"/>
                <w:sz w:val="20"/>
              </w:rPr>
              <w:t>of</w:t>
            </w:r>
            <w:proofErr w:type="spellEnd"/>
            <w:r w:rsidRPr="00F814C8">
              <w:rPr>
                <w:rFonts w:ascii="Arial" w:hAnsi="Arial" w:cs="Arial"/>
                <w:sz w:val="20"/>
              </w:rPr>
              <w:t xml:space="preserve"> </w:t>
            </w:r>
            <w:proofErr w:type="spellStart"/>
            <w:r w:rsidRPr="00F814C8">
              <w:rPr>
                <w:rFonts w:ascii="Arial" w:hAnsi="Arial" w:cs="Arial"/>
                <w:sz w:val="20"/>
              </w:rPr>
              <w:t>economic</w:t>
            </w:r>
            <w:proofErr w:type="spellEnd"/>
            <w:r w:rsidRPr="00F814C8">
              <w:rPr>
                <w:rFonts w:ascii="Arial" w:hAnsi="Arial" w:cs="Arial"/>
                <w:sz w:val="20"/>
              </w:rPr>
              <w:t xml:space="preserve"> and non-</w:t>
            </w:r>
            <w:proofErr w:type="spellStart"/>
            <w:r w:rsidRPr="00F814C8">
              <w:rPr>
                <w:rFonts w:ascii="Arial" w:hAnsi="Arial" w:cs="Arial"/>
                <w:sz w:val="20"/>
              </w:rPr>
              <w:t>economic</w:t>
            </w:r>
            <w:proofErr w:type="spellEnd"/>
            <w:r w:rsidRPr="00F814C8">
              <w:rPr>
                <w:rFonts w:ascii="Arial" w:hAnsi="Arial" w:cs="Arial"/>
                <w:sz w:val="20"/>
              </w:rPr>
              <w:t xml:space="preserve"> </w:t>
            </w:r>
            <w:proofErr w:type="spellStart"/>
            <w:r w:rsidRPr="00F814C8">
              <w:rPr>
                <w:rFonts w:ascii="Arial" w:hAnsi="Arial" w:cs="Arial"/>
                <w:sz w:val="20"/>
              </w:rPr>
              <w:t>efficiency</w:t>
            </w:r>
            <w:proofErr w:type="spellEnd"/>
            <w:r w:rsidRPr="00F814C8">
              <w:rPr>
                <w:rFonts w:ascii="Arial" w:hAnsi="Arial" w:cs="Arial"/>
                <w:sz w:val="20"/>
              </w:rPr>
              <w:t xml:space="preserve"> </w:t>
            </w:r>
            <w:proofErr w:type="spellStart"/>
            <w:r w:rsidRPr="00F814C8">
              <w:rPr>
                <w:rFonts w:ascii="Arial" w:hAnsi="Arial" w:cs="Arial"/>
                <w:sz w:val="20"/>
              </w:rPr>
              <w:t>of</w:t>
            </w:r>
            <w:proofErr w:type="spellEnd"/>
            <w:r w:rsidRPr="00F814C8">
              <w:rPr>
                <w:rFonts w:ascii="Arial" w:hAnsi="Arial" w:cs="Arial"/>
                <w:sz w:val="20"/>
              </w:rPr>
              <w:t xml:space="preserve"> </w:t>
            </w:r>
            <w:proofErr w:type="spellStart"/>
            <w:r w:rsidRPr="00F814C8">
              <w:rPr>
                <w:rFonts w:ascii="Arial" w:hAnsi="Arial" w:cs="Arial"/>
                <w:sz w:val="20"/>
              </w:rPr>
              <w:t>private</w:t>
            </w:r>
            <w:proofErr w:type="spellEnd"/>
            <w:r w:rsidRPr="00F814C8">
              <w:rPr>
                <w:rFonts w:ascii="Arial" w:hAnsi="Arial" w:cs="Arial"/>
                <w:sz w:val="20"/>
              </w:rPr>
              <w:t xml:space="preserve"> and public </w:t>
            </w:r>
            <w:proofErr w:type="spellStart"/>
            <w:r w:rsidRPr="00F814C8">
              <w:rPr>
                <w:rFonts w:ascii="Arial" w:hAnsi="Arial" w:cs="Arial"/>
                <w:sz w:val="20"/>
              </w:rPr>
              <w:t>hospitals</w:t>
            </w:r>
            <w:proofErr w:type="spellEnd"/>
            <w:r w:rsidRPr="00F814C8">
              <w:rPr>
                <w:rFonts w:ascii="Arial" w:hAnsi="Arial" w:cs="Arial"/>
                <w:sz w:val="20"/>
              </w:rPr>
              <w:t xml:space="preserve"> in </w:t>
            </w:r>
            <w:proofErr w:type="spellStart"/>
            <w:r w:rsidRPr="00F814C8">
              <w:rPr>
                <w:rFonts w:ascii="Arial" w:hAnsi="Arial" w:cs="Arial"/>
                <w:sz w:val="20"/>
              </w:rPr>
              <w:t>the</w:t>
            </w:r>
            <w:proofErr w:type="spellEnd"/>
            <w:r w:rsidRPr="00F814C8">
              <w:rPr>
                <w:rFonts w:ascii="Arial" w:hAnsi="Arial" w:cs="Arial"/>
                <w:sz w:val="20"/>
              </w:rPr>
              <w:t xml:space="preserve"> Czech Republic. </w:t>
            </w:r>
            <w:r w:rsidRPr="00F814C8">
              <w:rPr>
                <w:rFonts w:ascii="Arial" w:hAnsi="Arial" w:cs="Arial"/>
                <w:i/>
                <w:sz w:val="20"/>
              </w:rPr>
              <w:t xml:space="preserve">International </w:t>
            </w:r>
            <w:proofErr w:type="spellStart"/>
            <w:r w:rsidRPr="00F814C8">
              <w:rPr>
                <w:rFonts w:ascii="Arial" w:hAnsi="Arial" w:cs="Arial"/>
                <w:i/>
                <w:sz w:val="20"/>
              </w:rPr>
              <w:t>Journal</w:t>
            </w:r>
            <w:proofErr w:type="spellEnd"/>
            <w:r w:rsidRPr="00F814C8">
              <w:rPr>
                <w:rFonts w:ascii="Arial" w:hAnsi="Arial" w:cs="Arial"/>
                <w:i/>
                <w:sz w:val="20"/>
              </w:rPr>
              <w:t xml:space="preserve"> </w:t>
            </w:r>
            <w:proofErr w:type="spellStart"/>
            <w:r w:rsidRPr="00F814C8">
              <w:rPr>
                <w:rFonts w:ascii="Arial" w:hAnsi="Arial" w:cs="Arial"/>
                <w:i/>
                <w:sz w:val="20"/>
              </w:rPr>
              <w:t>of</w:t>
            </w:r>
            <w:proofErr w:type="spellEnd"/>
            <w:r w:rsidRPr="00F814C8">
              <w:rPr>
                <w:rFonts w:ascii="Arial" w:hAnsi="Arial" w:cs="Arial"/>
                <w:i/>
                <w:sz w:val="20"/>
              </w:rPr>
              <w:t xml:space="preserve"> Public </w:t>
            </w:r>
            <w:proofErr w:type="spellStart"/>
            <w:r w:rsidRPr="00F814C8">
              <w:rPr>
                <w:rFonts w:ascii="Arial" w:hAnsi="Arial" w:cs="Arial"/>
                <w:i/>
                <w:sz w:val="20"/>
              </w:rPr>
              <w:t>Sector</w:t>
            </w:r>
            <w:proofErr w:type="spellEnd"/>
            <w:r w:rsidRPr="00F814C8">
              <w:rPr>
                <w:rFonts w:ascii="Arial" w:hAnsi="Arial" w:cs="Arial"/>
                <w:i/>
                <w:sz w:val="20"/>
              </w:rPr>
              <w:t xml:space="preserve"> Performance Management</w:t>
            </w:r>
            <w:r w:rsidRPr="00F814C8">
              <w:rPr>
                <w:rFonts w:ascii="Arial" w:hAnsi="Arial" w:cs="Arial"/>
                <w:sz w:val="20"/>
              </w:rPr>
              <w:t xml:space="preserve">. (in </w:t>
            </w:r>
            <w:proofErr w:type="spellStart"/>
            <w:r w:rsidRPr="00F814C8">
              <w:rPr>
                <w:rFonts w:ascii="Arial" w:hAnsi="Arial" w:cs="Arial"/>
                <w:sz w:val="20"/>
              </w:rPr>
              <w:t>press</w:t>
            </w:r>
            <w:proofErr w:type="spellEnd"/>
            <w:r>
              <w:rPr>
                <w:rFonts w:ascii="Arial" w:hAnsi="Arial" w:cs="Arial"/>
                <w:sz w:val="20"/>
              </w:rPr>
              <w:t>)</w:t>
            </w:r>
          </w:p>
          <w:p w14:paraId="6D9284A5" w14:textId="4B00F19F" w:rsidR="003F6125" w:rsidRPr="008C3887" w:rsidRDefault="008C3887" w:rsidP="008C3887">
            <w:pPr>
              <w:pStyle w:val="Bezmezer"/>
              <w:numPr>
                <w:ilvl w:val="0"/>
                <w:numId w:val="15"/>
              </w:numPr>
              <w:spacing w:before="40" w:after="40"/>
              <w:ind w:right="284"/>
              <w:rPr>
                <w:rFonts w:ascii="Arial" w:hAnsi="Arial" w:cs="Arial"/>
                <w:sz w:val="20"/>
              </w:rPr>
            </w:pPr>
            <w:r w:rsidRPr="008C3887">
              <w:rPr>
                <w:rFonts w:ascii="Arial" w:hAnsi="Arial" w:cs="Arial"/>
                <w:sz w:val="20"/>
              </w:rPr>
              <w:t xml:space="preserve">VYDROVÁ, J. and BEJTKOVSKÝ, J. </w:t>
            </w:r>
            <w:r w:rsidRPr="008C3887">
              <w:rPr>
                <w:rFonts w:ascii="Arial" w:hAnsi="Arial" w:cs="Arial"/>
                <w:sz w:val="20"/>
                <w:lang w:val="en-US"/>
              </w:rPr>
              <w:t xml:space="preserve">The importance of the individual pillars of social maturity of workers in healthcare organizations in the hierarchy of pillars of competence in management. </w:t>
            </w:r>
            <w:proofErr w:type="spellStart"/>
            <w:r w:rsidRPr="008C3887">
              <w:rPr>
                <w:rFonts w:ascii="Arial" w:hAnsi="Arial" w:cs="Arial"/>
                <w:i/>
                <w:sz w:val="20"/>
                <w:lang w:val="en-US"/>
              </w:rPr>
              <w:t>Administratie</w:t>
            </w:r>
            <w:proofErr w:type="spellEnd"/>
            <w:r w:rsidRPr="008C3887">
              <w:rPr>
                <w:rFonts w:ascii="Arial" w:hAnsi="Arial" w:cs="Arial"/>
                <w:i/>
                <w:sz w:val="20"/>
                <w:lang w:val="en-US"/>
              </w:rPr>
              <w:t xml:space="preserve"> </w:t>
            </w:r>
            <w:proofErr w:type="spellStart"/>
            <w:r w:rsidRPr="008C3887">
              <w:rPr>
                <w:rFonts w:ascii="Arial" w:hAnsi="Arial" w:cs="Arial"/>
                <w:i/>
                <w:sz w:val="20"/>
                <w:lang w:val="en-US"/>
              </w:rPr>
              <w:t>si</w:t>
            </w:r>
            <w:proofErr w:type="spellEnd"/>
            <w:r w:rsidRPr="008C3887">
              <w:rPr>
                <w:rFonts w:ascii="Arial" w:hAnsi="Arial" w:cs="Arial"/>
                <w:i/>
                <w:sz w:val="20"/>
                <w:lang w:val="en-US"/>
              </w:rPr>
              <w:t xml:space="preserve"> Management Public</w:t>
            </w:r>
            <w:r w:rsidRPr="008C3887">
              <w:rPr>
                <w:rFonts w:ascii="Arial" w:hAnsi="Arial" w:cs="Arial"/>
                <w:sz w:val="20"/>
                <w:lang w:val="en-US"/>
              </w:rPr>
              <w:t xml:space="preserve">, 2018, 16(31), s. 21-35. </w:t>
            </w:r>
          </w:p>
          <w:p w14:paraId="2CC431E8" w14:textId="28A528CA" w:rsidR="008C3887" w:rsidRPr="008C3887" w:rsidRDefault="008C3887" w:rsidP="008C3887">
            <w:pPr>
              <w:pStyle w:val="Bezmezer"/>
              <w:numPr>
                <w:ilvl w:val="0"/>
                <w:numId w:val="15"/>
              </w:numPr>
              <w:spacing w:before="40" w:after="40"/>
              <w:ind w:right="284"/>
              <w:rPr>
                <w:rFonts w:ascii="Arial" w:hAnsi="Arial" w:cs="Arial"/>
                <w:sz w:val="20"/>
              </w:rPr>
            </w:pPr>
            <w:r w:rsidRPr="008C3887">
              <w:rPr>
                <w:rFonts w:ascii="Arial" w:hAnsi="Arial" w:cs="Arial"/>
                <w:caps/>
                <w:sz w:val="20"/>
              </w:rPr>
              <w:t>Vydrová</w:t>
            </w:r>
            <w:r w:rsidRPr="008C3887">
              <w:rPr>
                <w:rFonts w:ascii="Arial" w:hAnsi="Arial" w:cs="Arial"/>
                <w:sz w:val="20"/>
              </w:rPr>
              <w:t xml:space="preserve">, J. 2018. </w:t>
            </w:r>
            <w:proofErr w:type="spellStart"/>
            <w:r w:rsidRPr="008C3887">
              <w:rPr>
                <w:rFonts w:ascii="Arial" w:hAnsi="Arial" w:cs="Arial"/>
                <w:sz w:val="20"/>
              </w:rPr>
              <w:t>Appropriate</w:t>
            </w:r>
            <w:proofErr w:type="spellEnd"/>
            <w:r w:rsidRPr="008C3887">
              <w:rPr>
                <w:rFonts w:ascii="Arial" w:hAnsi="Arial" w:cs="Arial"/>
                <w:sz w:val="20"/>
              </w:rPr>
              <w:t xml:space="preserve"> </w:t>
            </w:r>
            <w:proofErr w:type="spellStart"/>
            <w:r w:rsidRPr="008C3887">
              <w:rPr>
                <w:rFonts w:ascii="Arial" w:hAnsi="Arial" w:cs="Arial"/>
                <w:sz w:val="20"/>
              </w:rPr>
              <w:t>working</w:t>
            </w:r>
            <w:proofErr w:type="spellEnd"/>
            <w:r w:rsidRPr="008C3887">
              <w:rPr>
                <w:rFonts w:ascii="Arial" w:hAnsi="Arial" w:cs="Arial"/>
                <w:sz w:val="20"/>
              </w:rPr>
              <w:t xml:space="preserve"> </w:t>
            </w:r>
            <w:proofErr w:type="spellStart"/>
            <w:r w:rsidRPr="008C3887">
              <w:rPr>
                <w:rFonts w:ascii="Arial" w:hAnsi="Arial" w:cs="Arial"/>
                <w:sz w:val="20"/>
              </w:rPr>
              <w:t>conditions</w:t>
            </w:r>
            <w:proofErr w:type="spellEnd"/>
            <w:r w:rsidRPr="008C3887">
              <w:rPr>
                <w:rFonts w:ascii="Arial" w:hAnsi="Arial" w:cs="Arial"/>
                <w:sz w:val="20"/>
              </w:rPr>
              <w:t xml:space="preserve"> as a </w:t>
            </w:r>
            <w:proofErr w:type="spellStart"/>
            <w:r w:rsidRPr="008C3887">
              <w:rPr>
                <w:rFonts w:ascii="Arial" w:hAnsi="Arial" w:cs="Arial"/>
                <w:sz w:val="20"/>
              </w:rPr>
              <w:t>key</w:t>
            </w:r>
            <w:proofErr w:type="spellEnd"/>
            <w:r w:rsidRPr="008C3887">
              <w:rPr>
                <w:rFonts w:ascii="Arial" w:hAnsi="Arial" w:cs="Arial"/>
                <w:sz w:val="20"/>
              </w:rPr>
              <w:t xml:space="preserve"> </w:t>
            </w:r>
            <w:proofErr w:type="spellStart"/>
            <w:r w:rsidRPr="008C3887">
              <w:rPr>
                <w:rFonts w:ascii="Arial" w:hAnsi="Arial" w:cs="Arial"/>
                <w:sz w:val="20"/>
              </w:rPr>
              <w:t>factor</w:t>
            </w:r>
            <w:proofErr w:type="spellEnd"/>
            <w:r w:rsidRPr="008C3887">
              <w:rPr>
                <w:rFonts w:ascii="Arial" w:hAnsi="Arial" w:cs="Arial"/>
                <w:sz w:val="20"/>
              </w:rPr>
              <w:t xml:space="preserve"> </w:t>
            </w:r>
            <w:proofErr w:type="spellStart"/>
            <w:r w:rsidRPr="008C3887">
              <w:rPr>
                <w:rFonts w:ascii="Arial" w:hAnsi="Arial" w:cs="Arial"/>
                <w:sz w:val="20"/>
              </w:rPr>
              <w:t>for</w:t>
            </w:r>
            <w:proofErr w:type="spellEnd"/>
            <w:r w:rsidRPr="008C3887">
              <w:rPr>
                <w:rFonts w:ascii="Arial" w:hAnsi="Arial" w:cs="Arial"/>
                <w:sz w:val="20"/>
              </w:rPr>
              <w:t xml:space="preserve"> </w:t>
            </w:r>
            <w:proofErr w:type="spellStart"/>
            <w:r w:rsidRPr="008C3887">
              <w:rPr>
                <w:rFonts w:ascii="Arial" w:hAnsi="Arial" w:cs="Arial"/>
                <w:sz w:val="20"/>
              </w:rPr>
              <w:t>employee</w:t>
            </w:r>
            <w:proofErr w:type="spellEnd"/>
            <w:r w:rsidRPr="008C3887">
              <w:rPr>
                <w:rFonts w:ascii="Arial" w:hAnsi="Arial" w:cs="Arial"/>
                <w:sz w:val="20"/>
              </w:rPr>
              <w:t xml:space="preserve"> </w:t>
            </w:r>
            <w:proofErr w:type="spellStart"/>
            <w:r w:rsidRPr="008C3887">
              <w:rPr>
                <w:rFonts w:ascii="Arial" w:hAnsi="Arial" w:cs="Arial"/>
                <w:sz w:val="20"/>
              </w:rPr>
              <w:t>satisfaction</w:t>
            </w:r>
            <w:proofErr w:type="spellEnd"/>
            <w:r w:rsidRPr="008C3887">
              <w:rPr>
                <w:rFonts w:ascii="Arial" w:hAnsi="Arial" w:cs="Arial"/>
                <w:sz w:val="20"/>
              </w:rPr>
              <w:t xml:space="preserve"> </w:t>
            </w:r>
            <w:r w:rsidRPr="008C3887">
              <w:rPr>
                <w:rFonts w:ascii="Arial" w:hAnsi="Arial" w:cs="Arial"/>
                <w:sz w:val="20"/>
              </w:rPr>
              <w:lastRenderedPageBreak/>
              <w:t xml:space="preserve">in </w:t>
            </w:r>
            <w:proofErr w:type="spellStart"/>
            <w:r w:rsidRPr="008C3887">
              <w:rPr>
                <w:rFonts w:ascii="Arial" w:hAnsi="Arial" w:cs="Arial"/>
                <w:sz w:val="20"/>
              </w:rPr>
              <w:t>selected</w:t>
            </w:r>
            <w:proofErr w:type="spellEnd"/>
            <w:r w:rsidRPr="008C3887">
              <w:rPr>
                <w:rFonts w:ascii="Arial" w:hAnsi="Arial" w:cs="Arial"/>
                <w:sz w:val="20"/>
              </w:rPr>
              <w:t xml:space="preserve"> </w:t>
            </w:r>
            <w:proofErr w:type="spellStart"/>
            <w:r w:rsidRPr="008C3887">
              <w:rPr>
                <w:rFonts w:ascii="Arial" w:hAnsi="Arial" w:cs="Arial"/>
                <w:sz w:val="20"/>
              </w:rPr>
              <w:t>healthcare</w:t>
            </w:r>
            <w:proofErr w:type="spellEnd"/>
            <w:r w:rsidRPr="008C3887">
              <w:rPr>
                <w:rFonts w:ascii="Arial" w:hAnsi="Arial" w:cs="Arial"/>
                <w:sz w:val="20"/>
              </w:rPr>
              <w:t xml:space="preserve"> </w:t>
            </w:r>
            <w:proofErr w:type="spellStart"/>
            <w:r w:rsidRPr="008C3887">
              <w:rPr>
                <w:rFonts w:ascii="Arial" w:hAnsi="Arial" w:cs="Arial"/>
                <w:sz w:val="20"/>
              </w:rPr>
              <w:t>organizations</w:t>
            </w:r>
            <w:proofErr w:type="spellEnd"/>
            <w:r w:rsidRPr="008C3887">
              <w:rPr>
                <w:rFonts w:ascii="Arial" w:hAnsi="Arial" w:cs="Arial"/>
                <w:sz w:val="20"/>
              </w:rPr>
              <w:t xml:space="preserve">. </w:t>
            </w:r>
            <w:proofErr w:type="spellStart"/>
            <w:r w:rsidRPr="008C3887">
              <w:rPr>
                <w:rFonts w:ascii="Arial" w:hAnsi="Arial" w:cs="Arial"/>
                <w:i/>
                <w:sz w:val="20"/>
              </w:rPr>
              <w:t>Revista</w:t>
            </w:r>
            <w:proofErr w:type="spellEnd"/>
            <w:r w:rsidRPr="008C3887">
              <w:rPr>
                <w:rFonts w:ascii="Arial" w:hAnsi="Arial" w:cs="Arial"/>
                <w:i/>
                <w:sz w:val="20"/>
              </w:rPr>
              <w:t xml:space="preserve"> </w:t>
            </w:r>
            <w:proofErr w:type="spellStart"/>
            <w:r w:rsidRPr="008C3887">
              <w:rPr>
                <w:rFonts w:ascii="Arial" w:hAnsi="Arial" w:cs="Arial"/>
                <w:i/>
                <w:sz w:val="20"/>
              </w:rPr>
              <w:t>Economia</w:t>
            </w:r>
            <w:proofErr w:type="spellEnd"/>
            <w:r w:rsidRPr="008C3887">
              <w:rPr>
                <w:rFonts w:ascii="Arial" w:hAnsi="Arial" w:cs="Arial"/>
                <w:i/>
                <w:sz w:val="20"/>
              </w:rPr>
              <w:t xml:space="preserve"> </w:t>
            </w:r>
            <w:proofErr w:type="spellStart"/>
            <w:r w:rsidRPr="008C3887">
              <w:rPr>
                <w:rFonts w:ascii="Arial" w:hAnsi="Arial" w:cs="Arial"/>
                <w:i/>
                <w:sz w:val="20"/>
              </w:rPr>
              <w:t>Contemporana</w:t>
            </w:r>
            <w:proofErr w:type="spellEnd"/>
            <w:r w:rsidRPr="008C3887">
              <w:rPr>
                <w:rFonts w:ascii="Arial" w:hAnsi="Arial" w:cs="Arial"/>
                <w:sz w:val="20"/>
              </w:rPr>
              <w:t>, 3(4): 214 – 222.</w:t>
            </w:r>
          </w:p>
          <w:p w14:paraId="631A8354" w14:textId="6990645C" w:rsidR="008C3887" w:rsidRDefault="008C3887" w:rsidP="008C3887">
            <w:pPr>
              <w:pStyle w:val="Bezmezer"/>
              <w:numPr>
                <w:ilvl w:val="0"/>
                <w:numId w:val="15"/>
              </w:numPr>
              <w:spacing w:before="40" w:after="40"/>
              <w:ind w:right="284"/>
              <w:rPr>
                <w:rFonts w:ascii="Arial" w:hAnsi="Arial" w:cs="Arial"/>
                <w:sz w:val="20"/>
              </w:rPr>
            </w:pPr>
            <w:r w:rsidRPr="008C3887">
              <w:rPr>
                <w:rFonts w:ascii="Arial" w:hAnsi="Arial" w:cs="Arial"/>
                <w:caps/>
                <w:sz w:val="20"/>
              </w:rPr>
              <w:t>Vydrová</w:t>
            </w:r>
            <w:r w:rsidRPr="008C3887">
              <w:rPr>
                <w:rFonts w:ascii="Arial" w:hAnsi="Arial" w:cs="Arial"/>
                <w:sz w:val="20"/>
              </w:rPr>
              <w:t xml:space="preserve">, J. 2018. </w:t>
            </w:r>
            <w:proofErr w:type="spellStart"/>
            <w:r w:rsidRPr="008C3887">
              <w:rPr>
                <w:rFonts w:ascii="Arial" w:hAnsi="Arial" w:cs="Arial"/>
                <w:sz w:val="20"/>
              </w:rPr>
              <w:t>Identification</w:t>
            </w:r>
            <w:proofErr w:type="spellEnd"/>
            <w:r w:rsidRPr="008C3887">
              <w:rPr>
                <w:rFonts w:ascii="Arial" w:hAnsi="Arial" w:cs="Arial"/>
                <w:sz w:val="20"/>
              </w:rPr>
              <w:t xml:space="preserve"> </w:t>
            </w:r>
            <w:proofErr w:type="spellStart"/>
            <w:r w:rsidRPr="008C3887">
              <w:rPr>
                <w:rFonts w:ascii="Arial" w:hAnsi="Arial" w:cs="Arial"/>
                <w:sz w:val="20"/>
              </w:rPr>
              <w:t>of</w:t>
            </w:r>
            <w:proofErr w:type="spellEnd"/>
            <w:r w:rsidRPr="008C3887">
              <w:rPr>
                <w:rFonts w:ascii="Arial" w:hAnsi="Arial" w:cs="Arial"/>
                <w:sz w:val="20"/>
              </w:rPr>
              <w:t xml:space="preserve"> </w:t>
            </w:r>
            <w:proofErr w:type="spellStart"/>
            <w:r w:rsidRPr="008C3887">
              <w:rPr>
                <w:rFonts w:ascii="Arial" w:hAnsi="Arial" w:cs="Arial"/>
                <w:sz w:val="20"/>
              </w:rPr>
              <w:t>Key</w:t>
            </w:r>
            <w:proofErr w:type="spellEnd"/>
            <w:r w:rsidRPr="008C3887">
              <w:rPr>
                <w:rFonts w:ascii="Arial" w:hAnsi="Arial" w:cs="Arial"/>
                <w:sz w:val="20"/>
              </w:rPr>
              <w:t xml:space="preserve"> </w:t>
            </w:r>
            <w:proofErr w:type="spellStart"/>
            <w:r w:rsidRPr="008C3887">
              <w:rPr>
                <w:rFonts w:ascii="Arial" w:hAnsi="Arial" w:cs="Arial"/>
                <w:sz w:val="20"/>
              </w:rPr>
              <w:t>Employee</w:t>
            </w:r>
            <w:proofErr w:type="spellEnd"/>
            <w:r w:rsidRPr="008C3887">
              <w:rPr>
                <w:rFonts w:ascii="Arial" w:hAnsi="Arial" w:cs="Arial"/>
                <w:sz w:val="20"/>
              </w:rPr>
              <w:t xml:space="preserve"> </w:t>
            </w:r>
            <w:proofErr w:type="spellStart"/>
            <w:r w:rsidRPr="008C3887">
              <w:rPr>
                <w:rFonts w:ascii="Arial" w:hAnsi="Arial" w:cs="Arial"/>
                <w:sz w:val="20"/>
              </w:rPr>
              <w:t>Benefits</w:t>
            </w:r>
            <w:proofErr w:type="spellEnd"/>
            <w:r w:rsidRPr="008C3887">
              <w:rPr>
                <w:rFonts w:ascii="Arial" w:hAnsi="Arial" w:cs="Arial"/>
                <w:sz w:val="20"/>
              </w:rPr>
              <w:t xml:space="preserve"> </w:t>
            </w:r>
            <w:proofErr w:type="spellStart"/>
            <w:r w:rsidRPr="008C3887">
              <w:rPr>
                <w:rFonts w:ascii="Arial" w:hAnsi="Arial" w:cs="Arial"/>
                <w:sz w:val="20"/>
              </w:rPr>
              <w:t>Relating</w:t>
            </w:r>
            <w:proofErr w:type="spellEnd"/>
            <w:r w:rsidRPr="008C3887">
              <w:rPr>
                <w:rFonts w:ascii="Arial" w:hAnsi="Arial" w:cs="Arial"/>
                <w:sz w:val="20"/>
              </w:rPr>
              <w:t xml:space="preserve"> to </w:t>
            </w:r>
            <w:proofErr w:type="spellStart"/>
            <w:r w:rsidRPr="008C3887">
              <w:rPr>
                <w:rFonts w:ascii="Arial" w:hAnsi="Arial" w:cs="Arial"/>
                <w:sz w:val="20"/>
              </w:rPr>
              <w:t>Employee</w:t>
            </w:r>
            <w:proofErr w:type="spellEnd"/>
            <w:r w:rsidRPr="008C3887">
              <w:rPr>
                <w:rFonts w:ascii="Arial" w:hAnsi="Arial" w:cs="Arial"/>
                <w:sz w:val="20"/>
              </w:rPr>
              <w:t xml:space="preserve"> </w:t>
            </w:r>
            <w:proofErr w:type="spellStart"/>
            <w:r w:rsidRPr="008C3887">
              <w:rPr>
                <w:rFonts w:ascii="Arial" w:hAnsi="Arial" w:cs="Arial"/>
                <w:sz w:val="20"/>
              </w:rPr>
              <w:t>Satisfaction</w:t>
            </w:r>
            <w:proofErr w:type="spellEnd"/>
            <w:r w:rsidRPr="008C3887">
              <w:rPr>
                <w:rFonts w:ascii="Arial" w:hAnsi="Arial" w:cs="Arial"/>
                <w:sz w:val="20"/>
              </w:rPr>
              <w:t xml:space="preserve"> in </w:t>
            </w:r>
            <w:proofErr w:type="spellStart"/>
            <w:r w:rsidRPr="008C3887">
              <w:rPr>
                <w:rFonts w:ascii="Arial" w:hAnsi="Arial" w:cs="Arial"/>
                <w:sz w:val="20"/>
              </w:rPr>
              <w:t>Selected</w:t>
            </w:r>
            <w:proofErr w:type="spellEnd"/>
            <w:r w:rsidRPr="008C3887">
              <w:rPr>
                <w:rFonts w:ascii="Arial" w:hAnsi="Arial" w:cs="Arial"/>
                <w:sz w:val="20"/>
              </w:rPr>
              <w:t xml:space="preserve"> </w:t>
            </w:r>
            <w:proofErr w:type="spellStart"/>
            <w:r w:rsidRPr="008C3887">
              <w:rPr>
                <w:rFonts w:ascii="Arial" w:hAnsi="Arial" w:cs="Arial"/>
                <w:sz w:val="20"/>
              </w:rPr>
              <w:t>Health</w:t>
            </w:r>
            <w:proofErr w:type="spellEnd"/>
            <w:r w:rsidRPr="008C3887">
              <w:rPr>
                <w:rFonts w:ascii="Arial" w:hAnsi="Arial" w:cs="Arial"/>
                <w:sz w:val="20"/>
              </w:rPr>
              <w:t xml:space="preserve"> </w:t>
            </w:r>
            <w:proofErr w:type="spellStart"/>
            <w:r w:rsidRPr="008C3887">
              <w:rPr>
                <w:rFonts w:ascii="Arial" w:hAnsi="Arial" w:cs="Arial"/>
                <w:sz w:val="20"/>
              </w:rPr>
              <w:t>Organizations</w:t>
            </w:r>
            <w:proofErr w:type="spellEnd"/>
            <w:r w:rsidRPr="008C3887">
              <w:rPr>
                <w:rFonts w:ascii="Arial" w:hAnsi="Arial" w:cs="Arial"/>
                <w:sz w:val="20"/>
              </w:rPr>
              <w:t xml:space="preserve"> in </w:t>
            </w:r>
            <w:proofErr w:type="spellStart"/>
            <w:r w:rsidRPr="008C3887">
              <w:rPr>
                <w:rFonts w:ascii="Arial" w:hAnsi="Arial" w:cs="Arial"/>
                <w:sz w:val="20"/>
              </w:rPr>
              <w:t>the</w:t>
            </w:r>
            <w:proofErr w:type="spellEnd"/>
            <w:r w:rsidRPr="008C3887">
              <w:rPr>
                <w:rFonts w:ascii="Arial" w:hAnsi="Arial" w:cs="Arial"/>
                <w:sz w:val="20"/>
              </w:rPr>
              <w:t xml:space="preserve"> Czech Republic. </w:t>
            </w:r>
            <w:r w:rsidRPr="008C3887">
              <w:rPr>
                <w:rFonts w:ascii="Arial" w:hAnsi="Arial" w:cs="Arial"/>
                <w:i/>
                <w:sz w:val="20"/>
              </w:rPr>
              <w:t xml:space="preserve">Acta </w:t>
            </w:r>
            <w:proofErr w:type="spellStart"/>
            <w:r w:rsidRPr="008C3887">
              <w:rPr>
                <w:rFonts w:ascii="Arial" w:hAnsi="Arial" w:cs="Arial"/>
                <w:i/>
                <w:sz w:val="20"/>
              </w:rPr>
              <w:t>Oeconomica</w:t>
            </w:r>
            <w:proofErr w:type="spellEnd"/>
            <w:r w:rsidRPr="008C3887">
              <w:rPr>
                <w:rFonts w:ascii="Arial" w:hAnsi="Arial" w:cs="Arial"/>
                <w:i/>
                <w:sz w:val="20"/>
              </w:rPr>
              <w:t xml:space="preserve"> </w:t>
            </w:r>
            <w:proofErr w:type="spellStart"/>
            <w:r w:rsidRPr="008C3887">
              <w:rPr>
                <w:rFonts w:ascii="Arial" w:hAnsi="Arial" w:cs="Arial"/>
                <w:i/>
                <w:sz w:val="20"/>
              </w:rPr>
              <w:t>Universitatis</w:t>
            </w:r>
            <w:proofErr w:type="spellEnd"/>
            <w:r w:rsidRPr="008C3887">
              <w:rPr>
                <w:rFonts w:ascii="Arial" w:hAnsi="Arial" w:cs="Arial"/>
                <w:i/>
                <w:sz w:val="20"/>
              </w:rPr>
              <w:t xml:space="preserve"> </w:t>
            </w:r>
            <w:proofErr w:type="spellStart"/>
            <w:r w:rsidRPr="008C3887">
              <w:rPr>
                <w:rFonts w:ascii="Arial" w:hAnsi="Arial" w:cs="Arial"/>
                <w:i/>
                <w:sz w:val="20"/>
              </w:rPr>
              <w:t>Selye</w:t>
            </w:r>
            <w:proofErr w:type="spellEnd"/>
            <w:r w:rsidRPr="008C3887">
              <w:rPr>
                <w:rFonts w:ascii="Arial" w:hAnsi="Arial" w:cs="Arial"/>
                <w:i/>
                <w:sz w:val="20"/>
              </w:rPr>
              <w:t>,</w:t>
            </w:r>
            <w:r w:rsidRPr="008C3887">
              <w:rPr>
                <w:rFonts w:ascii="Arial" w:hAnsi="Arial" w:cs="Arial"/>
                <w:sz w:val="20"/>
              </w:rPr>
              <w:t xml:space="preserve"> </w:t>
            </w:r>
            <w:r w:rsidRPr="008C3887">
              <w:rPr>
                <w:rFonts w:ascii="Arial" w:hAnsi="Arial" w:cs="Arial"/>
                <w:i/>
                <w:sz w:val="20"/>
              </w:rPr>
              <w:t xml:space="preserve">International </w:t>
            </w:r>
            <w:proofErr w:type="spellStart"/>
            <w:r w:rsidRPr="008C3887">
              <w:rPr>
                <w:rFonts w:ascii="Arial" w:hAnsi="Arial" w:cs="Arial"/>
                <w:i/>
                <w:sz w:val="20"/>
              </w:rPr>
              <w:t>scientific</w:t>
            </w:r>
            <w:proofErr w:type="spellEnd"/>
            <w:r w:rsidRPr="008C3887">
              <w:rPr>
                <w:rFonts w:ascii="Arial" w:hAnsi="Arial" w:cs="Arial"/>
                <w:i/>
                <w:sz w:val="20"/>
              </w:rPr>
              <w:t xml:space="preserve"> </w:t>
            </w:r>
            <w:proofErr w:type="spellStart"/>
            <w:r w:rsidRPr="008C3887">
              <w:rPr>
                <w:rFonts w:ascii="Arial" w:hAnsi="Arial" w:cs="Arial"/>
                <w:i/>
                <w:sz w:val="20"/>
              </w:rPr>
              <w:t>Journal</w:t>
            </w:r>
            <w:proofErr w:type="spellEnd"/>
            <w:r w:rsidRPr="008C3887">
              <w:rPr>
                <w:rFonts w:ascii="Arial" w:hAnsi="Arial" w:cs="Arial"/>
                <w:sz w:val="20"/>
              </w:rPr>
              <w:t>, 7(2): 175 – 187.</w:t>
            </w:r>
          </w:p>
          <w:p w14:paraId="4C121FA2" w14:textId="77777777" w:rsidR="00B57751" w:rsidRPr="00B57751" w:rsidRDefault="00B57751" w:rsidP="00B57751">
            <w:pPr>
              <w:pStyle w:val="Bezmezer"/>
              <w:numPr>
                <w:ilvl w:val="0"/>
                <w:numId w:val="15"/>
              </w:numPr>
              <w:spacing w:before="40" w:after="40"/>
              <w:ind w:right="284"/>
              <w:rPr>
                <w:rFonts w:ascii="Arial" w:hAnsi="Arial" w:cs="Arial"/>
                <w:sz w:val="20"/>
              </w:rPr>
            </w:pPr>
            <w:r w:rsidRPr="00B57751">
              <w:rPr>
                <w:rFonts w:ascii="Arial" w:hAnsi="Arial" w:cs="Arial"/>
                <w:sz w:val="20"/>
              </w:rPr>
              <w:t xml:space="preserve">PAPADAKI, Š., STAŇKOVÁ, P. and KLÍMEK, P. </w:t>
            </w:r>
            <w:proofErr w:type="spellStart"/>
            <w:r w:rsidRPr="00B57751">
              <w:rPr>
                <w:rFonts w:ascii="Arial" w:hAnsi="Arial" w:cs="Arial"/>
                <w:sz w:val="20"/>
              </w:rPr>
              <w:t>The</w:t>
            </w:r>
            <w:proofErr w:type="spellEnd"/>
            <w:r w:rsidRPr="00B57751">
              <w:rPr>
                <w:rFonts w:ascii="Arial" w:hAnsi="Arial" w:cs="Arial"/>
                <w:sz w:val="20"/>
              </w:rPr>
              <w:t xml:space="preserve"> </w:t>
            </w:r>
            <w:proofErr w:type="spellStart"/>
            <w:r w:rsidRPr="00B57751">
              <w:rPr>
                <w:rFonts w:ascii="Arial" w:hAnsi="Arial" w:cs="Arial"/>
                <w:sz w:val="20"/>
              </w:rPr>
              <w:t>Effectiveness</w:t>
            </w:r>
            <w:proofErr w:type="spellEnd"/>
            <w:r w:rsidRPr="00B57751">
              <w:rPr>
                <w:rFonts w:ascii="Arial" w:hAnsi="Arial" w:cs="Arial"/>
                <w:sz w:val="20"/>
              </w:rPr>
              <w:t xml:space="preserve"> </w:t>
            </w:r>
            <w:proofErr w:type="spellStart"/>
            <w:r w:rsidRPr="00B57751">
              <w:rPr>
                <w:rFonts w:ascii="Arial" w:hAnsi="Arial" w:cs="Arial"/>
                <w:sz w:val="20"/>
              </w:rPr>
              <w:t>of</w:t>
            </w:r>
            <w:proofErr w:type="spellEnd"/>
            <w:r w:rsidRPr="00B57751">
              <w:rPr>
                <w:rFonts w:ascii="Arial" w:hAnsi="Arial" w:cs="Arial"/>
                <w:sz w:val="20"/>
              </w:rPr>
              <w:t xml:space="preserve"> </w:t>
            </w:r>
            <w:proofErr w:type="spellStart"/>
            <w:r w:rsidRPr="00B57751">
              <w:rPr>
                <w:rFonts w:ascii="Arial" w:hAnsi="Arial" w:cs="Arial"/>
                <w:sz w:val="20"/>
              </w:rPr>
              <w:t>Horizontally</w:t>
            </w:r>
            <w:proofErr w:type="spellEnd"/>
            <w:r w:rsidRPr="00B57751">
              <w:rPr>
                <w:rFonts w:ascii="Arial" w:hAnsi="Arial" w:cs="Arial"/>
                <w:sz w:val="20"/>
              </w:rPr>
              <w:t xml:space="preserve"> </w:t>
            </w:r>
            <w:proofErr w:type="spellStart"/>
            <w:r w:rsidRPr="00B57751">
              <w:rPr>
                <w:rFonts w:ascii="Arial" w:hAnsi="Arial" w:cs="Arial"/>
                <w:sz w:val="20"/>
              </w:rPr>
              <w:t>Integrated</w:t>
            </w:r>
            <w:proofErr w:type="spellEnd"/>
            <w:r w:rsidRPr="00B57751">
              <w:rPr>
                <w:rFonts w:ascii="Arial" w:hAnsi="Arial" w:cs="Arial"/>
                <w:sz w:val="20"/>
              </w:rPr>
              <w:t xml:space="preserve"> </w:t>
            </w:r>
            <w:proofErr w:type="spellStart"/>
            <w:r w:rsidRPr="00B57751">
              <w:rPr>
                <w:rFonts w:ascii="Arial" w:hAnsi="Arial" w:cs="Arial"/>
                <w:sz w:val="20"/>
              </w:rPr>
              <w:t>Hospitals</w:t>
            </w:r>
            <w:proofErr w:type="spellEnd"/>
            <w:r w:rsidRPr="00B57751">
              <w:rPr>
                <w:rFonts w:ascii="Arial" w:hAnsi="Arial" w:cs="Arial"/>
                <w:sz w:val="20"/>
              </w:rPr>
              <w:t xml:space="preserve"> in </w:t>
            </w:r>
            <w:proofErr w:type="spellStart"/>
            <w:r w:rsidRPr="00B57751">
              <w:rPr>
                <w:rFonts w:ascii="Arial" w:hAnsi="Arial" w:cs="Arial"/>
                <w:sz w:val="20"/>
              </w:rPr>
              <w:t>the</w:t>
            </w:r>
            <w:proofErr w:type="spellEnd"/>
            <w:r w:rsidRPr="00B57751">
              <w:rPr>
                <w:rFonts w:ascii="Arial" w:hAnsi="Arial" w:cs="Arial"/>
                <w:sz w:val="20"/>
              </w:rPr>
              <w:t xml:space="preserve"> Czech Republic. </w:t>
            </w:r>
            <w:r w:rsidRPr="00B57751">
              <w:rPr>
                <w:rFonts w:ascii="Arial" w:hAnsi="Arial" w:cs="Arial"/>
                <w:i/>
                <w:sz w:val="20"/>
              </w:rPr>
              <w:t xml:space="preserve">International </w:t>
            </w:r>
            <w:proofErr w:type="spellStart"/>
            <w:r w:rsidRPr="00B57751">
              <w:rPr>
                <w:rFonts w:ascii="Arial" w:hAnsi="Arial" w:cs="Arial"/>
                <w:i/>
                <w:sz w:val="20"/>
              </w:rPr>
              <w:t>journal</w:t>
            </w:r>
            <w:proofErr w:type="spellEnd"/>
            <w:r w:rsidRPr="00B57751">
              <w:rPr>
                <w:rFonts w:ascii="Arial" w:hAnsi="Arial" w:cs="Arial"/>
                <w:i/>
                <w:sz w:val="20"/>
              </w:rPr>
              <w:t xml:space="preserve"> </w:t>
            </w:r>
            <w:proofErr w:type="spellStart"/>
            <w:r w:rsidRPr="00B57751">
              <w:rPr>
                <w:rFonts w:ascii="Arial" w:hAnsi="Arial" w:cs="Arial"/>
                <w:i/>
                <w:sz w:val="20"/>
              </w:rPr>
              <w:t>of</w:t>
            </w:r>
            <w:proofErr w:type="spellEnd"/>
            <w:r w:rsidRPr="00B57751">
              <w:rPr>
                <w:rFonts w:ascii="Arial" w:hAnsi="Arial" w:cs="Arial"/>
                <w:i/>
                <w:sz w:val="20"/>
              </w:rPr>
              <w:t xml:space="preserve"> </w:t>
            </w:r>
            <w:proofErr w:type="spellStart"/>
            <w:r w:rsidRPr="00B57751">
              <w:rPr>
                <w:rFonts w:ascii="Arial" w:hAnsi="Arial" w:cs="Arial"/>
                <w:i/>
                <w:sz w:val="20"/>
              </w:rPr>
              <w:t>mathematical</w:t>
            </w:r>
            <w:proofErr w:type="spellEnd"/>
            <w:r w:rsidRPr="00B57751">
              <w:rPr>
                <w:rFonts w:ascii="Arial" w:hAnsi="Arial" w:cs="Arial"/>
                <w:i/>
                <w:sz w:val="20"/>
              </w:rPr>
              <w:t xml:space="preserve"> </w:t>
            </w:r>
            <w:proofErr w:type="spellStart"/>
            <w:r w:rsidRPr="00B57751">
              <w:rPr>
                <w:rFonts w:ascii="Arial" w:hAnsi="Arial" w:cs="Arial"/>
                <w:i/>
                <w:sz w:val="20"/>
              </w:rPr>
              <w:t>models</w:t>
            </w:r>
            <w:proofErr w:type="spellEnd"/>
            <w:r w:rsidRPr="00B57751">
              <w:rPr>
                <w:rFonts w:ascii="Arial" w:hAnsi="Arial" w:cs="Arial"/>
                <w:i/>
                <w:sz w:val="20"/>
              </w:rPr>
              <w:t xml:space="preserve"> and </w:t>
            </w:r>
            <w:proofErr w:type="spellStart"/>
            <w:r w:rsidRPr="00B57751">
              <w:rPr>
                <w:rFonts w:ascii="Arial" w:hAnsi="Arial" w:cs="Arial"/>
                <w:i/>
                <w:sz w:val="20"/>
              </w:rPr>
              <w:t>methods</w:t>
            </w:r>
            <w:proofErr w:type="spellEnd"/>
            <w:r w:rsidRPr="00B57751">
              <w:rPr>
                <w:rFonts w:ascii="Arial" w:hAnsi="Arial" w:cs="Arial"/>
                <w:i/>
                <w:sz w:val="20"/>
              </w:rPr>
              <w:t xml:space="preserve"> in </w:t>
            </w:r>
            <w:proofErr w:type="spellStart"/>
            <w:r w:rsidRPr="00B57751">
              <w:rPr>
                <w:rFonts w:ascii="Arial" w:hAnsi="Arial" w:cs="Arial"/>
                <w:i/>
                <w:sz w:val="20"/>
              </w:rPr>
              <w:t>applied</w:t>
            </w:r>
            <w:proofErr w:type="spellEnd"/>
            <w:r w:rsidRPr="00B57751">
              <w:rPr>
                <w:rFonts w:ascii="Arial" w:hAnsi="Arial" w:cs="Arial"/>
                <w:i/>
                <w:sz w:val="20"/>
              </w:rPr>
              <w:t xml:space="preserve"> </w:t>
            </w:r>
            <w:proofErr w:type="spellStart"/>
            <w:r w:rsidRPr="00B57751">
              <w:rPr>
                <w:rFonts w:ascii="Arial" w:hAnsi="Arial" w:cs="Arial"/>
                <w:i/>
                <w:sz w:val="20"/>
              </w:rPr>
              <w:t>sciences</w:t>
            </w:r>
            <w:proofErr w:type="spellEnd"/>
            <w:r w:rsidRPr="00B57751">
              <w:rPr>
                <w:rFonts w:ascii="Arial" w:hAnsi="Arial" w:cs="Arial"/>
                <w:sz w:val="20"/>
              </w:rPr>
              <w:t>, 2016, 10, s. 120-133. ISSN 1998-0140.</w:t>
            </w:r>
          </w:p>
          <w:p w14:paraId="6E546EED" w14:textId="77777777" w:rsidR="00B57751" w:rsidRPr="00B57751" w:rsidRDefault="00B57751" w:rsidP="00B57751">
            <w:pPr>
              <w:pStyle w:val="Bezmezer"/>
              <w:numPr>
                <w:ilvl w:val="0"/>
                <w:numId w:val="15"/>
              </w:numPr>
              <w:spacing w:before="40" w:after="40"/>
              <w:ind w:right="284"/>
              <w:rPr>
                <w:rFonts w:ascii="Arial" w:hAnsi="Arial" w:cs="Arial"/>
                <w:sz w:val="20"/>
              </w:rPr>
            </w:pPr>
            <w:r w:rsidRPr="00CF61EB">
              <w:rPr>
                <w:rFonts w:ascii="Arial" w:hAnsi="Arial" w:cs="Arial"/>
                <w:caps/>
                <w:sz w:val="20"/>
              </w:rPr>
              <w:t>Papadaki, Š., Staňková, P.</w:t>
            </w:r>
            <w:r w:rsidRPr="00B57751">
              <w:rPr>
                <w:rFonts w:ascii="Arial" w:hAnsi="Arial" w:cs="Arial"/>
                <w:sz w:val="20"/>
              </w:rPr>
              <w:t xml:space="preserve"> (2016), </w:t>
            </w:r>
            <w:proofErr w:type="spellStart"/>
            <w:r w:rsidRPr="00B57751">
              <w:rPr>
                <w:rFonts w:ascii="Arial" w:hAnsi="Arial" w:cs="Arial"/>
                <w:sz w:val="20"/>
              </w:rPr>
              <w:t>Comparison</w:t>
            </w:r>
            <w:proofErr w:type="spellEnd"/>
            <w:r w:rsidRPr="00B57751">
              <w:rPr>
                <w:rFonts w:ascii="Arial" w:hAnsi="Arial" w:cs="Arial"/>
                <w:sz w:val="20"/>
              </w:rPr>
              <w:t xml:space="preserve"> </w:t>
            </w:r>
            <w:proofErr w:type="spellStart"/>
            <w:r w:rsidRPr="00B57751">
              <w:rPr>
                <w:rFonts w:ascii="Arial" w:hAnsi="Arial" w:cs="Arial"/>
                <w:sz w:val="20"/>
              </w:rPr>
              <w:t>of</w:t>
            </w:r>
            <w:proofErr w:type="spellEnd"/>
            <w:r w:rsidRPr="00B57751">
              <w:rPr>
                <w:rFonts w:ascii="Arial" w:hAnsi="Arial" w:cs="Arial"/>
                <w:sz w:val="20"/>
              </w:rPr>
              <w:t xml:space="preserve"> </w:t>
            </w:r>
            <w:proofErr w:type="spellStart"/>
            <w:r w:rsidRPr="00B57751">
              <w:rPr>
                <w:rFonts w:ascii="Arial" w:hAnsi="Arial" w:cs="Arial"/>
                <w:sz w:val="20"/>
              </w:rPr>
              <w:t>Horizontally</w:t>
            </w:r>
            <w:proofErr w:type="spellEnd"/>
            <w:r w:rsidRPr="00B57751">
              <w:rPr>
                <w:rFonts w:ascii="Arial" w:hAnsi="Arial" w:cs="Arial"/>
                <w:sz w:val="20"/>
              </w:rPr>
              <w:t xml:space="preserve"> </w:t>
            </w:r>
            <w:proofErr w:type="spellStart"/>
            <w:r w:rsidRPr="00B57751">
              <w:rPr>
                <w:rFonts w:ascii="Arial" w:hAnsi="Arial" w:cs="Arial"/>
                <w:sz w:val="20"/>
              </w:rPr>
              <w:t>Integrated</w:t>
            </w:r>
            <w:proofErr w:type="spellEnd"/>
            <w:r w:rsidRPr="00B57751">
              <w:rPr>
                <w:rFonts w:ascii="Arial" w:hAnsi="Arial" w:cs="Arial"/>
                <w:sz w:val="20"/>
              </w:rPr>
              <w:t xml:space="preserve"> </w:t>
            </w:r>
            <w:proofErr w:type="spellStart"/>
            <w:r w:rsidRPr="00B57751">
              <w:rPr>
                <w:rFonts w:ascii="Arial" w:hAnsi="Arial" w:cs="Arial"/>
                <w:sz w:val="20"/>
              </w:rPr>
              <w:t>Hospitals</w:t>
            </w:r>
            <w:proofErr w:type="spellEnd"/>
            <w:r w:rsidRPr="00B57751">
              <w:rPr>
                <w:rFonts w:ascii="Arial" w:hAnsi="Arial" w:cs="Arial"/>
                <w:sz w:val="20"/>
              </w:rPr>
              <w:t xml:space="preserve"> in </w:t>
            </w:r>
            <w:proofErr w:type="spellStart"/>
            <w:r w:rsidRPr="00B57751">
              <w:rPr>
                <w:rFonts w:ascii="Arial" w:hAnsi="Arial" w:cs="Arial"/>
                <w:sz w:val="20"/>
              </w:rPr>
              <w:t>Private</w:t>
            </w:r>
            <w:proofErr w:type="spellEnd"/>
            <w:r w:rsidRPr="00B57751">
              <w:rPr>
                <w:rFonts w:ascii="Arial" w:hAnsi="Arial" w:cs="Arial"/>
                <w:sz w:val="20"/>
              </w:rPr>
              <w:t xml:space="preserve"> and Public </w:t>
            </w:r>
            <w:proofErr w:type="spellStart"/>
            <w:r w:rsidRPr="00B57751">
              <w:rPr>
                <w:rFonts w:ascii="Arial" w:hAnsi="Arial" w:cs="Arial"/>
                <w:sz w:val="20"/>
              </w:rPr>
              <w:t>sectors</w:t>
            </w:r>
            <w:proofErr w:type="spellEnd"/>
            <w:r w:rsidRPr="00B57751">
              <w:rPr>
                <w:rFonts w:ascii="Arial" w:hAnsi="Arial" w:cs="Arial"/>
                <w:sz w:val="20"/>
              </w:rPr>
              <w:t xml:space="preserve"> </w:t>
            </w:r>
            <w:proofErr w:type="spellStart"/>
            <w:r w:rsidRPr="00B57751">
              <w:rPr>
                <w:rFonts w:ascii="Arial" w:hAnsi="Arial" w:cs="Arial"/>
                <w:sz w:val="20"/>
              </w:rPr>
              <w:t>of</w:t>
            </w:r>
            <w:proofErr w:type="spellEnd"/>
            <w:r w:rsidRPr="00B57751">
              <w:rPr>
                <w:rFonts w:ascii="Arial" w:hAnsi="Arial" w:cs="Arial"/>
                <w:sz w:val="20"/>
              </w:rPr>
              <w:t xml:space="preserve"> Czech Republic, </w:t>
            </w:r>
            <w:proofErr w:type="spellStart"/>
            <w:r w:rsidRPr="00B57751">
              <w:rPr>
                <w:rFonts w:ascii="Arial" w:hAnsi="Arial" w:cs="Arial"/>
                <w:i/>
                <w:sz w:val="20"/>
              </w:rPr>
              <w:t>Economics</w:t>
            </w:r>
            <w:proofErr w:type="spellEnd"/>
            <w:r w:rsidRPr="00B57751">
              <w:rPr>
                <w:rFonts w:ascii="Arial" w:hAnsi="Arial" w:cs="Arial"/>
                <w:i/>
                <w:sz w:val="20"/>
              </w:rPr>
              <w:t xml:space="preserve"> and Sociology</w:t>
            </w:r>
            <w:r w:rsidRPr="00B57751">
              <w:rPr>
                <w:rFonts w:ascii="Arial" w:hAnsi="Arial" w:cs="Arial"/>
                <w:sz w:val="20"/>
              </w:rPr>
              <w:t>, Vol. 9, No 3, pp. 180-194. DOI: 10.14254/2071-789X.2016/9-3/16</w:t>
            </w:r>
          </w:p>
          <w:p w14:paraId="38307B93" w14:textId="77777777" w:rsidR="00B57751" w:rsidRPr="00B57751" w:rsidRDefault="00B57751" w:rsidP="00B57751">
            <w:pPr>
              <w:pStyle w:val="Bezmezer"/>
              <w:numPr>
                <w:ilvl w:val="0"/>
                <w:numId w:val="15"/>
              </w:numPr>
              <w:spacing w:before="40" w:after="40"/>
              <w:ind w:right="284"/>
              <w:rPr>
                <w:rFonts w:ascii="Arial" w:hAnsi="Arial" w:cs="Arial"/>
                <w:sz w:val="20"/>
              </w:rPr>
            </w:pPr>
            <w:r w:rsidRPr="00CF61EB">
              <w:rPr>
                <w:rFonts w:ascii="Arial" w:hAnsi="Arial" w:cs="Arial"/>
                <w:caps/>
                <w:sz w:val="20"/>
              </w:rPr>
              <w:t>Briš, P., Keclíková, K., Macuda, M., Čermáková</w:t>
            </w:r>
            <w:r w:rsidRPr="00B57751">
              <w:rPr>
                <w:rFonts w:ascii="Arial" w:hAnsi="Arial" w:cs="Arial"/>
                <w:sz w:val="20"/>
              </w:rPr>
              <w:t xml:space="preserve">, M. (2016), </w:t>
            </w:r>
            <w:proofErr w:type="spellStart"/>
            <w:r w:rsidRPr="00B57751">
              <w:rPr>
                <w:rFonts w:ascii="Arial" w:hAnsi="Arial" w:cs="Arial"/>
                <w:sz w:val="20"/>
              </w:rPr>
              <w:t>Healthcare</w:t>
            </w:r>
            <w:proofErr w:type="spellEnd"/>
            <w:r w:rsidRPr="00B57751">
              <w:rPr>
                <w:rFonts w:ascii="Arial" w:hAnsi="Arial" w:cs="Arial"/>
                <w:sz w:val="20"/>
              </w:rPr>
              <w:t xml:space="preserve"> </w:t>
            </w:r>
            <w:proofErr w:type="spellStart"/>
            <w:r w:rsidRPr="00B57751">
              <w:rPr>
                <w:rFonts w:ascii="Arial" w:hAnsi="Arial" w:cs="Arial"/>
                <w:sz w:val="20"/>
              </w:rPr>
              <w:t>Quality</w:t>
            </w:r>
            <w:proofErr w:type="spellEnd"/>
            <w:r w:rsidRPr="00B57751">
              <w:rPr>
                <w:rFonts w:ascii="Arial" w:hAnsi="Arial" w:cs="Arial"/>
                <w:sz w:val="20"/>
              </w:rPr>
              <w:t xml:space="preserve"> Management in Great </w:t>
            </w:r>
            <w:proofErr w:type="spellStart"/>
            <w:r w:rsidRPr="00B57751">
              <w:rPr>
                <w:rFonts w:ascii="Arial" w:hAnsi="Arial" w:cs="Arial"/>
                <w:sz w:val="20"/>
              </w:rPr>
              <w:t>Britain</w:t>
            </w:r>
            <w:proofErr w:type="spellEnd"/>
            <w:r w:rsidRPr="00B57751">
              <w:rPr>
                <w:rFonts w:ascii="Arial" w:hAnsi="Arial" w:cs="Arial"/>
                <w:sz w:val="20"/>
              </w:rPr>
              <w:t xml:space="preserve"> and Czech Republic, </w:t>
            </w:r>
            <w:proofErr w:type="spellStart"/>
            <w:r w:rsidRPr="00B57751">
              <w:rPr>
                <w:rFonts w:ascii="Arial" w:hAnsi="Arial" w:cs="Arial"/>
                <w:i/>
                <w:sz w:val="20"/>
              </w:rPr>
              <w:t>Economics</w:t>
            </w:r>
            <w:proofErr w:type="spellEnd"/>
            <w:r w:rsidRPr="00B57751">
              <w:rPr>
                <w:rFonts w:ascii="Arial" w:hAnsi="Arial" w:cs="Arial"/>
                <w:i/>
                <w:sz w:val="20"/>
              </w:rPr>
              <w:t xml:space="preserve"> and Sociology</w:t>
            </w:r>
            <w:r w:rsidRPr="00B57751">
              <w:rPr>
                <w:rFonts w:ascii="Arial" w:hAnsi="Arial" w:cs="Arial"/>
                <w:sz w:val="20"/>
              </w:rPr>
              <w:t>, Vol. 9, No 3, pp. 169-179. DOI: 10.14254/2071-789X.2016/9-3/15</w:t>
            </w:r>
          </w:p>
          <w:p w14:paraId="37018B72" w14:textId="67DFBFD1" w:rsidR="00B57751" w:rsidRPr="00B57751" w:rsidRDefault="00B57751" w:rsidP="00B57751">
            <w:pPr>
              <w:pStyle w:val="Bezmezer"/>
              <w:numPr>
                <w:ilvl w:val="0"/>
                <w:numId w:val="15"/>
              </w:numPr>
              <w:spacing w:before="40" w:after="40"/>
              <w:ind w:right="284"/>
              <w:rPr>
                <w:rFonts w:ascii="Arial" w:hAnsi="Arial" w:cs="Arial"/>
                <w:sz w:val="20"/>
              </w:rPr>
            </w:pPr>
            <w:r w:rsidRPr="00B57751">
              <w:rPr>
                <w:rFonts w:ascii="Arial" w:hAnsi="Arial" w:cs="Arial"/>
                <w:sz w:val="20"/>
              </w:rPr>
              <w:t xml:space="preserve">PAPADAKI, Š., STAŇKOVÁ, P. (2016) </w:t>
            </w:r>
            <w:proofErr w:type="spellStart"/>
            <w:r w:rsidRPr="00B57751">
              <w:rPr>
                <w:rFonts w:ascii="Arial" w:hAnsi="Arial" w:cs="Arial"/>
                <w:sz w:val="20"/>
              </w:rPr>
              <w:t>Efficiency</w:t>
            </w:r>
            <w:proofErr w:type="spellEnd"/>
            <w:r w:rsidRPr="00B57751">
              <w:rPr>
                <w:rFonts w:ascii="Arial" w:hAnsi="Arial" w:cs="Arial"/>
                <w:sz w:val="20"/>
              </w:rPr>
              <w:t xml:space="preserve"> </w:t>
            </w:r>
            <w:proofErr w:type="spellStart"/>
            <w:r w:rsidRPr="00B57751">
              <w:rPr>
                <w:rFonts w:ascii="Arial" w:hAnsi="Arial" w:cs="Arial"/>
                <w:sz w:val="20"/>
              </w:rPr>
              <w:t>comparison</w:t>
            </w:r>
            <w:proofErr w:type="spellEnd"/>
            <w:r w:rsidRPr="00B57751">
              <w:rPr>
                <w:rFonts w:ascii="Arial" w:hAnsi="Arial" w:cs="Arial"/>
                <w:sz w:val="20"/>
              </w:rPr>
              <w:t xml:space="preserve"> </w:t>
            </w:r>
            <w:proofErr w:type="spellStart"/>
            <w:r w:rsidRPr="00B57751">
              <w:rPr>
                <w:rFonts w:ascii="Arial" w:hAnsi="Arial" w:cs="Arial"/>
                <w:sz w:val="20"/>
              </w:rPr>
              <w:t>of</w:t>
            </w:r>
            <w:proofErr w:type="spellEnd"/>
            <w:r w:rsidRPr="00B57751">
              <w:rPr>
                <w:rFonts w:ascii="Arial" w:hAnsi="Arial" w:cs="Arial"/>
                <w:sz w:val="20"/>
              </w:rPr>
              <w:t xml:space="preserve"> </w:t>
            </w:r>
            <w:proofErr w:type="spellStart"/>
            <w:r w:rsidRPr="00B57751">
              <w:rPr>
                <w:rFonts w:ascii="Arial" w:hAnsi="Arial" w:cs="Arial"/>
                <w:sz w:val="20"/>
              </w:rPr>
              <w:t>integrated</w:t>
            </w:r>
            <w:proofErr w:type="spellEnd"/>
            <w:r w:rsidRPr="00B57751">
              <w:rPr>
                <w:rFonts w:ascii="Arial" w:hAnsi="Arial" w:cs="Arial"/>
                <w:sz w:val="20"/>
              </w:rPr>
              <w:t xml:space="preserve"> and </w:t>
            </w:r>
            <w:proofErr w:type="spellStart"/>
            <w:r w:rsidRPr="00B57751">
              <w:rPr>
                <w:rFonts w:ascii="Arial" w:hAnsi="Arial" w:cs="Arial"/>
                <w:sz w:val="20"/>
              </w:rPr>
              <w:t>independently</w:t>
            </w:r>
            <w:proofErr w:type="spellEnd"/>
            <w:r w:rsidRPr="00B57751">
              <w:rPr>
                <w:rFonts w:ascii="Arial" w:hAnsi="Arial" w:cs="Arial"/>
                <w:sz w:val="20"/>
              </w:rPr>
              <w:t xml:space="preserve"> </w:t>
            </w:r>
            <w:proofErr w:type="spellStart"/>
            <w:r w:rsidRPr="00B57751">
              <w:rPr>
                <w:rFonts w:ascii="Arial" w:hAnsi="Arial" w:cs="Arial"/>
                <w:sz w:val="20"/>
              </w:rPr>
              <w:t>managed</w:t>
            </w:r>
            <w:proofErr w:type="spellEnd"/>
            <w:r w:rsidRPr="00B57751">
              <w:rPr>
                <w:rFonts w:ascii="Arial" w:hAnsi="Arial" w:cs="Arial"/>
                <w:sz w:val="20"/>
              </w:rPr>
              <w:t xml:space="preserve"> </w:t>
            </w:r>
            <w:proofErr w:type="spellStart"/>
            <w:r w:rsidRPr="00B57751">
              <w:rPr>
                <w:rFonts w:ascii="Arial" w:hAnsi="Arial" w:cs="Arial"/>
                <w:sz w:val="20"/>
              </w:rPr>
              <w:t>hospitals</w:t>
            </w:r>
            <w:proofErr w:type="spellEnd"/>
            <w:r w:rsidRPr="00B57751">
              <w:rPr>
                <w:rFonts w:ascii="Arial" w:hAnsi="Arial" w:cs="Arial"/>
                <w:sz w:val="20"/>
              </w:rPr>
              <w:t xml:space="preserve">: A case study </w:t>
            </w:r>
            <w:proofErr w:type="spellStart"/>
            <w:r w:rsidRPr="00B57751">
              <w:rPr>
                <w:rFonts w:ascii="Arial" w:hAnsi="Arial" w:cs="Arial"/>
                <w:sz w:val="20"/>
              </w:rPr>
              <w:t>of</w:t>
            </w:r>
            <w:proofErr w:type="spellEnd"/>
            <w:r w:rsidRPr="00B57751">
              <w:rPr>
                <w:rFonts w:ascii="Arial" w:hAnsi="Arial" w:cs="Arial"/>
                <w:sz w:val="20"/>
              </w:rPr>
              <w:t xml:space="preserve"> </w:t>
            </w:r>
            <w:proofErr w:type="spellStart"/>
            <w:r w:rsidRPr="00B57751">
              <w:rPr>
                <w:rFonts w:ascii="Arial" w:hAnsi="Arial" w:cs="Arial"/>
                <w:sz w:val="20"/>
              </w:rPr>
              <w:t>central</w:t>
            </w:r>
            <w:proofErr w:type="spellEnd"/>
            <w:r w:rsidRPr="00B57751">
              <w:rPr>
                <w:rFonts w:ascii="Arial" w:hAnsi="Arial" w:cs="Arial"/>
                <w:sz w:val="20"/>
              </w:rPr>
              <w:t xml:space="preserve"> </w:t>
            </w:r>
            <w:proofErr w:type="spellStart"/>
            <w:r w:rsidRPr="00B57751">
              <w:rPr>
                <w:rFonts w:ascii="Arial" w:hAnsi="Arial" w:cs="Arial"/>
                <w:sz w:val="20"/>
              </w:rPr>
              <w:t>bohemia</w:t>
            </w:r>
            <w:proofErr w:type="spellEnd"/>
            <w:r w:rsidRPr="00B57751">
              <w:rPr>
                <w:rFonts w:ascii="Arial" w:hAnsi="Arial" w:cs="Arial"/>
                <w:sz w:val="20"/>
              </w:rPr>
              <w:t xml:space="preserve">. </w:t>
            </w:r>
            <w:proofErr w:type="spellStart"/>
            <w:r w:rsidRPr="00B57751">
              <w:rPr>
                <w:rFonts w:ascii="Arial" w:hAnsi="Arial" w:cs="Arial"/>
                <w:i/>
                <w:sz w:val="20"/>
              </w:rPr>
              <w:t>Actual</w:t>
            </w:r>
            <w:proofErr w:type="spellEnd"/>
            <w:r w:rsidRPr="00B57751">
              <w:rPr>
                <w:rFonts w:ascii="Arial" w:hAnsi="Arial" w:cs="Arial"/>
                <w:i/>
                <w:sz w:val="20"/>
              </w:rPr>
              <w:t xml:space="preserve"> </w:t>
            </w:r>
            <w:proofErr w:type="spellStart"/>
            <w:r w:rsidRPr="00B57751">
              <w:rPr>
                <w:rFonts w:ascii="Arial" w:hAnsi="Arial" w:cs="Arial"/>
                <w:i/>
                <w:sz w:val="20"/>
              </w:rPr>
              <w:t>Problems</w:t>
            </w:r>
            <w:proofErr w:type="spellEnd"/>
            <w:r w:rsidRPr="00B57751">
              <w:rPr>
                <w:rFonts w:ascii="Arial" w:hAnsi="Arial" w:cs="Arial"/>
                <w:i/>
                <w:sz w:val="20"/>
              </w:rPr>
              <w:t xml:space="preserve"> </w:t>
            </w:r>
            <w:proofErr w:type="spellStart"/>
            <w:r w:rsidRPr="00B57751">
              <w:rPr>
                <w:rFonts w:ascii="Arial" w:hAnsi="Arial" w:cs="Arial"/>
                <w:i/>
                <w:sz w:val="20"/>
              </w:rPr>
              <w:t>of</w:t>
            </w:r>
            <w:proofErr w:type="spellEnd"/>
            <w:r w:rsidRPr="00B57751">
              <w:rPr>
                <w:rFonts w:ascii="Arial" w:hAnsi="Arial" w:cs="Arial"/>
                <w:i/>
                <w:sz w:val="20"/>
              </w:rPr>
              <w:t xml:space="preserve"> </w:t>
            </w:r>
            <w:proofErr w:type="spellStart"/>
            <w:r w:rsidRPr="00B57751">
              <w:rPr>
                <w:rFonts w:ascii="Arial" w:hAnsi="Arial" w:cs="Arial"/>
                <w:i/>
                <w:sz w:val="20"/>
              </w:rPr>
              <w:t>Economics</w:t>
            </w:r>
            <w:proofErr w:type="spellEnd"/>
            <w:r w:rsidRPr="00B57751">
              <w:rPr>
                <w:rFonts w:ascii="Arial" w:hAnsi="Arial" w:cs="Arial"/>
                <w:sz w:val="20"/>
              </w:rPr>
              <w:t xml:space="preserve">, 185 (11), pp. 194-204. </w:t>
            </w:r>
          </w:p>
          <w:p w14:paraId="1280A433" w14:textId="51C67456" w:rsidR="008C3887" w:rsidRDefault="00B57751" w:rsidP="00BB1382">
            <w:pPr>
              <w:pStyle w:val="Bezmezer"/>
              <w:numPr>
                <w:ilvl w:val="0"/>
                <w:numId w:val="15"/>
              </w:numPr>
              <w:spacing w:before="40" w:after="40"/>
              <w:ind w:right="284"/>
              <w:rPr>
                <w:rFonts w:ascii="Arial" w:hAnsi="Arial" w:cs="Arial"/>
                <w:sz w:val="20"/>
              </w:rPr>
            </w:pPr>
            <w:r w:rsidRPr="00B57751">
              <w:rPr>
                <w:rFonts w:ascii="Arial" w:hAnsi="Arial" w:cs="Arial"/>
                <w:sz w:val="20"/>
              </w:rPr>
              <w:t>P</w:t>
            </w:r>
            <w:r w:rsidRPr="00B57751">
              <w:rPr>
                <w:rFonts w:ascii="Arial" w:hAnsi="Arial" w:cs="Arial"/>
                <w:caps/>
                <w:sz w:val="20"/>
              </w:rPr>
              <w:t>apadak</w:t>
            </w:r>
            <w:r w:rsidRPr="00B57751">
              <w:rPr>
                <w:rFonts w:ascii="Arial" w:hAnsi="Arial" w:cs="Arial"/>
                <w:sz w:val="20"/>
              </w:rPr>
              <w:t xml:space="preserve">I, Š., </w:t>
            </w:r>
            <w:r w:rsidRPr="00B57751">
              <w:rPr>
                <w:rFonts w:ascii="Arial" w:hAnsi="Arial" w:cs="Arial"/>
                <w:caps/>
                <w:sz w:val="20"/>
              </w:rPr>
              <w:t>Stankova, P. (2016)</w:t>
            </w:r>
            <w:r w:rsidRPr="00B57751">
              <w:rPr>
                <w:rFonts w:ascii="Arial" w:hAnsi="Arial" w:cs="Arial"/>
                <w:sz w:val="20"/>
              </w:rPr>
              <w:t xml:space="preserve"> </w:t>
            </w:r>
            <w:proofErr w:type="spellStart"/>
            <w:r w:rsidRPr="00B57751">
              <w:rPr>
                <w:rFonts w:ascii="Arial" w:hAnsi="Arial" w:cs="Arial"/>
                <w:sz w:val="20"/>
              </w:rPr>
              <w:t>Horizontal</w:t>
            </w:r>
            <w:proofErr w:type="spellEnd"/>
            <w:r w:rsidRPr="00B57751">
              <w:rPr>
                <w:rFonts w:ascii="Arial" w:hAnsi="Arial" w:cs="Arial"/>
                <w:sz w:val="20"/>
              </w:rPr>
              <w:t xml:space="preserve"> </w:t>
            </w:r>
            <w:proofErr w:type="spellStart"/>
            <w:r w:rsidRPr="00B57751">
              <w:rPr>
                <w:rFonts w:ascii="Arial" w:hAnsi="Arial" w:cs="Arial"/>
                <w:sz w:val="20"/>
              </w:rPr>
              <w:t>Integration</w:t>
            </w:r>
            <w:proofErr w:type="spellEnd"/>
            <w:r w:rsidRPr="00B57751">
              <w:rPr>
                <w:rFonts w:ascii="Arial" w:hAnsi="Arial" w:cs="Arial"/>
                <w:sz w:val="20"/>
              </w:rPr>
              <w:t xml:space="preserve"> </w:t>
            </w:r>
            <w:proofErr w:type="spellStart"/>
            <w:r w:rsidRPr="00B57751">
              <w:rPr>
                <w:rFonts w:ascii="Arial" w:hAnsi="Arial" w:cs="Arial"/>
                <w:sz w:val="20"/>
              </w:rPr>
              <w:t>of</w:t>
            </w:r>
            <w:proofErr w:type="spellEnd"/>
            <w:r w:rsidRPr="00B57751">
              <w:rPr>
                <w:rFonts w:ascii="Arial" w:hAnsi="Arial" w:cs="Arial"/>
                <w:sz w:val="20"/>
              </w:rPr>
              <w:t xml:space="preserve"> </w:t>
            </w:r>
            <w:proofErr w:type="spellStart"/>
            <w:r w:rsidRPr="00B57751">
              <w:rPr>
                <w:rFonts w:ascii="Arial" w:hAnsi="Arial" w:cs="Arial"/>
                <w:sz w:val="20"/>
              </w:rPr>
              <w:t>Hospitals</w:t>
            </w:r>
            <w:proofErr w:type="spellEnd"/>
            <w:r w:rsidRPr="00B57751">
              <w:rPr>
                <w:rFonts w:ascii="Arial" w:hAnsi="Arial" w:cs="Arial"/>
                <w:sz w:val="20"/>
              </w:rPr>
              <w:t xml:space="preserve"> – </w:t>
            </w:r>
            <w:proofErr w:type="spellStart"/>
            <w:r w:rsidRPr="00B57751">
              <w:rPr>
                <w:rFonts w:ascii="Arial" w:hAnsi="Arial" w:cs="Arial"/>
                <w:sz w:val="20"/>
              </w:rPr>
              <w:t>Does</w:t>
            </w:r>
            <w:proofErr w:type="spellEnd"/>
            <w:r w:rsidRPr="00B57751">
              <w:rPr>
                <w:rFonts w:ascii="Arial" w:hAnsi="Arial" w:cs="Arial"/>
                <w:sz w:val="20"/>
              </w:rPr>
              <w:t xml:space="preserve"> </w:t>
            </w:r>
            <w:proofErr w:type="spellStart"/>
            <w:r w:rsidRPr="00B57751">
              <w:rPr>
                <w:rFonts w:ascii="Arial" w:hAnsi="Arial" w:cs="Arial"/>
                <w:sz w:val="20"/>
              </w:rPr>
              <w:t>it</w:t>
            </w:r>
            <w:proofErr w:type="spellEnd"/>
            <w:r w:rsidRPr="00B57751">
              <w:rPr>
                <w:rFonts w:ascii="Arial" w:hAnsi="Arial" w:cs="Arial"/>
                <w:sz w:val="20"/>
              </w:rPr>
              <w:t xml:space="preserve"> </w:t>
            </w:r>
            <w:proofErr w:type="spellStart"/>
            <w:r w:rsidRPr="00B57751">
              <w:rPr>
                <w:rFonts w:ascii="Arial" w:hAnsi="Arial" w:cs="Arial"/>
                <w:sz w:val="20"/>
              </w:rPr>
              <w:t>have</w:t>
            </w:r>
            <w:proofErr w:type="spellEnd"/>
            <w:r w:rsidRPr="00B57751">
              <w:rPr>
                <w:rFonts w:ascii="Arial" w:hAnsi="Arial" w:cs="Arial"/>
                <w:sz w:val="20"/>
              </w:rPr>
              <w:t xml:space="preserve"> </w:t>
            </w:r>
            <w:proofErr w:type="spellStart"/>
            <w:r w:rsidRPr="00B57751">
              <w:rPr>
                <w:rFonts w:ascii="Arial" w:hAnsi="Arial" w:cs="Arial"/>
                <w:sz w:val="20"/>
              </w:rPr>
              <w:t>an</w:t>
            </w:r>
            <w:proofErr w:type="spellEnd"/>
            <w:r w:rsidRPr="00B57751">
              <w:rPr>
                <w:rFonts w:ascii="Arial" w:hAnsi="Arial" w:cs="Arial"/>
                <w:sz w:val="20"/>
              </w:rPr>
              <w:t xml:space="preserve"> </w:t>
            </w:r>
            <w:proofErr w:type="spellStart"/>
            <w:r w:rsidRPr="00B57751">
              <w:rPr>
                <w:rFonts w:ascii="Arial" w:hAnsi="Arial" w:cs="Arial"/>
                <w:sz w:val="20"/>
              </w:rPr>
              <w:t>Impact</w:t>
            </w:r>
            <w:proofErr w:type="spellEnd"/>
            <w:r w:rsidRPr="00B57751">
              <w:rPr>
                <w:rFonts w:ascii="Arial" w:hAnsi="Arial" w:cs="Arial"/>
                <w:sz w:val="20"/>
              </w:rPr>
              <w:t xml:space="preserve"> on </w:t>
            </w:r>
            <w:proofErr w:type="spellStart"/>
            <w:r w:rsidRPr="00B57751">
              <w:rPr>
                <w:rFonts w:ascii="Arial" w:hAnsi="Arial" w:cs="Arial"/>
                <w:sz w:val="20"/>
              </w:rPr>
              <w:t>their</w:t>
            </w:r>
            <w:proofErr w:type="spellEnd"/>
            <w:r w:rsidRPr="00B57751">
              <w:rPr>
                <w:rFonts w:ascii="Arial" w:hAnsi="Arial" w:cs="Arial"/>
                <w:sz w:val="20"/>
              </w:rPr>
              <w:t xml:space="preserve"> </w:t>
            </w:r>
            <w:proofErr w:type="spellStart"/>
            <w:r w:rsidRPr="00B57751">
              <w:rPr>
                <w:rFonts w:ascii="Arial" w:hAnsi="Arial" w:cs="Arial"/>
                <w:sz w:val="20"/>
              </w:rPr>
              <w:t>Effectiveness</w:t>
            </w:r>
            <w:proofErr w:type="spellEnd"/>
            <w:r w:rsidRPr="00B57751">
              <w:rPr>
                <w:rFonts w:ascii="Arial" w:hAnsi="Arial" w:cs="Arial"/>
                <w:sz w:val="20"/>
              </w:rPr>
              <w:t xml:space="preserve">?, </w:t>
            </w:r>
            <w:proofErr w:type="spellStart"/>
            <w:r w:rsidRPr="00B57751">
              <w:rPr>
                <w:rFonts w:ascii="Arial" w:hAnsi="Arial" w:cs="Arial"/>
                <w:sz w:val="20"/>
              </w:rPr>
              <w:t>Procedia</w:t>
            </w:r>
            <w:proofErr w:type="spellEnd"/>
            <w:r w:rsidRPr="00B57751">
              <w:rPr>
                <w:rFonts w:ascii="Arial" w:hAnsi="Arial" w:cs="Arial"/>
                <w:sz w:val="20"/>
              </w:rPr>
              <w:t xml:space="preserve"> </w:t>
            </w:r>
            <w:proofErr w:type="spellStart"/>
            <w:r w:rsidRPr="00B57751">
              <w:rPr>
                <w:rFonts w:ascii="Arial" w:hAnsi="Arial" w:cs="Arial"/>
                <w:sz w:val="20"/>
              </w:rPr>
              <w:t>Economics</w:t>
            </w:r>
            <w:proofErr w:type="spellEnd"/>
            <w:r w:rsidRPr="00B57751">
              <w:rPr>
                <w:rFonts w:ascii="Arial" w:hAnsi="Arial" w:cs="Arial"/>
                <w:sz w:val="20"/>
              </w:rPr>
              <w:t xml:space="preserve"> and Finance, </w:t>
            </w:r>
            <w:proofErr w:type="spellStart"/>
            <w:r w:rsidRPr="00B57751">
              <w:rPr>
                <w:rFonts w:ascii="Arial" w:hAnsi="Arial" w:cs="Arial"/>
                <w:sz w:val="20"/>
              </w:rPr>
              <w:t>Volume</w:t>
            </w:r>
            <w:proofErr w:type="spellEnd"/>
            <w:r w:rsidRPr="00B57751">
              <w:rPr>
                <w:rFonts w:ascii="Arial" w:hAnsi="Arial" w:cs="Arial"/>
                <w:sz w:val="20"/>
              </w:rPr>
              <w:t xml:space="preserve"> 39, </w:t>
            </w:r>
            <w:r>
              <w:rPr>
                <w:rFonts w:ascii="Arial" w:hAnsi="Arial" w:cs="Arial"/>
                <w:sz w:val="20"/>
              </w:rPr>
              <w:t>pp.</w:t>
            </w:r>
            <w:r w:rsidRPr="00B57751">
              <w:rPr>
                <w:rFonts w:ascii="Arial" w:hAnsi="Arial" w:cs="Arial"/>
                <w:sz w:val="20"/>
              </w:rPr>
              <w:t xml:space="preserve"> 553-561</w:t>
            </w:r>
          </w:p>
          <w:p w14:paraId="4569FAB5" w14:textId="36504805" w:rsidR="007448F8" w:rsidRPr="007448F8" w:rsidRDefault="007448F8" w:rsidP="00BB1382">
            <w:pPr>
              <w:pStyle w:val="Bezmezer"/>
              <w:numPr>
                <w:ilvl w:val="0"/>
                <w:numId w:val="15"/>
              </w:numPr>
              <w:spacing w:before="40" w:after="40"/>
              <w:ind w:right="284"/>
              <w:rPr>
                <w:rFonts w:ascii="Arial" w:hAnsi="Arial" w:cs="Arial"/>
                <w:sz w:val="20"/>
              </w:rPr>
            </w:pPr>
            <w:r>
              <w:rPr>
                <w:rFonts w:ascii="Arial" w:hAnsi="Arial" w:cs="Arial"/>
                <w:sz w:val="20"/>
              </w:rPr>
              <w:t>POPESKO, B.</w:t>
            </w:r>
            <w:r w:rsidRPr="007448F8">
              <w:rPr>
                <w:rFonts w:ascii="Arial" w:hAnsi="Arial" w:cs="Arial"/>
                <w:sz w:val="20"/>
              </w:rPr>
              <w:t>, NOVÁK</w:t>
            </w:r>
            <w:r>
              <w:rPr>
                <w:rFonts w:ascii="Arial" w:hAnsi="Arial" w:cs="Arial"/>
                <w:sz w:val="20"/>
              </w:rPr>
              <w:t>, P. and</w:t>
            </w:r>
            <w:r w:rsidRPr="007448F8">
              <w:rPr>
                <w:rFonts w:ascii="Arial" w:hAnsi="Arial" w:cs="Arial"/>
                <w:sz w:val="20"/>
              </w:rPr>
              <w:t xml:space="preserve"> PAPADAKI</w:t>
            </w:r>
            <w:r>
              <w:rPr>
                <w:rFonts w:ascii="Arial" w:hAnsi="Arial" w:cs="Arial"/>
                <w:sz w:val="20"/>
              </w:rPr>
              <w:t>, Š</w:t>
            </w:r>
            <w:r w:rsidRPr="007448F8">
              <w:rPr>
                <w:rFonts w:ascii="Arial" w:hAnsi="Arial" w:cs="Arial"/>
                <w:sz w:val="20"/>
              </w:rPr>
              <w:t>.</w:t>
            </w:r>
            <w:r>
              <w:rPr>
                <w:rFonts w:ascii="Arial" w:hAnsi="Arial" w:cs="Arial"/>
                <w:sz w:val="20"/>
              </w:rPr>
              <w:t xml:space="preserve"> (2015)</w:t>
            </w:r>
            <w:r w:rsidRPr="007448F8">
              <w:rPr>
                <w:rFonts w:ascii="Arial" w:hAnsi="Arial" w:cs="Arial"/>
                <w:sz w:val="20"/>
              </w:rPr>
              <w:t xml:space="preserve"> </w:t>
            </w:r>
            <w:proofErr w:type="spellStart"/>
            <w:r w:rsidRPr="007448F8">
              <w:rPr>
                <w:rFonts w:ascii="Arial" w:hAnsi="Arial" w:cs="Arial"/>
                <w:sz w:val="20"/>
              </w:rPr>
              <w:t>Measuring</w:t>
            </w:r>
            <w:proofErr w:type="spellEnd"/>
            <w:r w:rsidRPr="007448F8">
              <w:rPr>
                <w:rFonts w:ascii="Arial" w:hAnsi="Arial" w:cs="Arial"/>
                <w:sz w:val="20"/>
              </w:rPr>
              <w:t xml:space="preserve"> </w:t>
            </w:r>
            <w:proofErr w:type="spellStart"/>
            <w:r w:rsidRPr="007448F8">
              <w:rPr>
                <w:rFonts w:ascii="Arial" w:hAnsi="Arial" w:cs="Arial"/>
                <w:sz w:val="20"/>
              </w:rPr>
              <w:t>diagnosis</w:t>
            </w:r>
            <w:proofErr w:type="spellEnd"/>
            <w:r w:rsidRPr="007448F8">
              <w:rPr>
                <w:rFonts w:ascii="Arial" w:hAnsi="Arial" w:cs="Arial"/>
                <w:sz w:val="20"/>
              </w:rPr>
              <w:t xml:space="preserve"> and </w:t>
            </w:r>
            <w:proofErr w:type="spellStart"/>
            <w:r w:rsidRPr="007448F8">
              <w:rPr>
                <w:rFonts w:ascii="Arial" w:hAnsi="Arial" w:cs="Arial"/>
                <w:sz w:val="20"/>
              </w:rPr>
              <w:t>patient</w:t>
            </w:r>
            <w:proofErr w:type="spellEnd"/>
            <w:r w:rsidRPr="007448F8">
              <w:rPr>
                <w:rFonts w:ascii="Arial" w:hAnsi="Arial" w:cs="Arial"/>
                <w:sz w:val="20"/>
              </w:rPr>
              <w:t xml:space="preserve"> profitability in </w:t>
            </w:r>
            <w:proofErr w:type="spellStart"/>
            <w:r w:rsidRPr="007448F8">
              <w:rPr>
                <w:rFonts w:ascii="Arial" w:hAnsi="Arial" w:cs="Arial"/>
                <w:sz w:val="20"/>
              </w:rPr>
              <w:t>healthcare</w:t>
            </w:r>
            <w:proofErr w:type="spellEnd"/>
            <w:r w:rsidRPr="007448F8">
              <w:rPr>
                <w:rFonts w:ascii="Arial" w:hAnsi="Arial" w:cs="Arial"/>
                <w:sz w:val="20"/>
              </w:rPr>
              <w:t xml:space="preserve">: </w:t>
            </w:r>
            <w:proofErr w:type="spellStart"/>
            <w:r w:rsidRPr="007448F8">
              <w:rPr>
                <w:rFonts w:ascii="Arial" w:hAnsi="Arial" w:cs="Arial"/>
                <w:sz w:val="20"/>
              </w:rPr>
              <w:t>Economics</w:t>
            </w:r>
            <w:proofErr w:type="spellEnd"/>
            <w:r w:rsidRPr="007448F8">
              <w:rPr>
                <w:rFonts w:ascii="Arial" w:hAnsi="Arial" w:cs="Arial"/>
                <w:sz w:val="20"/>
              </w:rPr>
              <w:t xml:space="preserve"> </w:t>
            </w:r>
            <w:proofErr w:type="spellStart"/>
            <w:r w:rsidRPr="007448F8">
              <w:rPr>
                <w:rFonts w:ascii="Arial" w:hAnsi="Arial" w:cs="Arial"/>
                <w:sz w:val="20"/>
              </w:rPr>
              <w:t>vs</w:t>
            </w:r>
            <w:proofErr w:type="spellEnd"/>
            <w:r w:rsidRPr="007448F8">
              <w:rPr>
                <w:rFonts w:ascii="Arial" w:hAnsi="Arial" w:cs="Arial"/>
                <w:sz w:val="20"/>
              </w:rPr>
              <w:t xml:space="preserve"> </w:t>
            </w:r>
            <w:proofErr w:type="spellStart"/>
            <w:r w:rsidRPr="007448F8">
              <w:rPr>
                <w:rFonts w:ascii="Arial" w:hAnsi="Arial" w:cs="Arial"/>
                <w:sz w:val="20"/>
              </w:rPr>
              <w:t>ethics</w:t>
            </w:r>
            <w:proofErr w:type="spellEnd"/>
            <w:r w:rsidRPr="007448F8">
              <w:rPr>
                <w:rFonts w:ascii="Arial" w:hAnsi="Arial" w:cs="Arial"/>
                <w:sz w:val="20"/>
              </w:rPr>
              <w:t>. </w:t>
            </w:r>
            <w:proofErr w:type="spellStart"/>
            <w:r w:rsidRPr="007448F8">
              <w:rPr>
                <w:rFonts w:ascii="Arial" w:hAnsi="Arial" w:cs="Arial"/>
                <w:i/>
                <w:iCs/>
                <w:sz w:val="20"/>
                <w:bdr w:val="none" w:sz="0" w:space="0" w:color="auto" w:frame="1"/>
              </w:rPr>
              <w:t>Economics</w:t>
            </w:r>
            <w:proofErr w:type="spellEnd"/>
            <w:r w:rsidRPr="007448F8">
              <w:rPr>
                <w:rFonts w:ascii="Arial" w:hAnsi="Arial" w:cs="Arial"/>
                <w:i/>
                <w:iCs/>
                <w:sz w:val="20"/>
                <w:bdr w:val="none" w:sz="0" w:space="0" w:color="auto" w:frame="1"/>
              </w:rPr>
              <w:t xml:space="preserve"> and Sociology</w:t>
            </w:r>
            <w:r>
              <w:rPr>
                <w:rFonts w:ascii="Arial" w:hAnsi="Arial" w:cs="Arial"/>
                <w:sz w:val="20"/>
              </w:rPr>
              <w:t>,</w:t>
            </w:r>
            <w:r w:rsidRPr="007448F8">
              <w:rPr>
                <w:rFonts w:ascii="Arial" w:hAnsi="Arial" w:cs="Arial"/>
                <w:sz w:val="20"/>
              </w:rPr>
              <w:t xml:space="preserve"> </w:t>
            </w:r>
            <w:r>
              <w:rPr>
                <w:rFonts w:ascii="Arial" w:hAnsi="Arial" w:cs="Arial"/>
                <w:sz w:val="20"/>
              </w:rPr>
              <w:t>V</w:t>
            </w:r>
            <w:r w:rsidRPr="007448F8">
              <w:rPr>
                <w:rFonts w:ascii="Arial" w:hAnsi="Arial" w:cs="Arial"/>
                <w:sz w:val="20"/>
              </w:rPr>
              <w:t xml:space="preserve">ol. 8, </w:t>
            </w:r>
            <w:proofErr w:type="spellStart"/>
            <w:r w:rsidRPr="007448F8">
              <w:rPr>
                <w:rFonts w:ascii="Arial" w:hAnsi="Arial" w:cs="Arial"/>
                <w:sz w:val="20"/>
              </w:rPr>
              <w:t>iss</w:t>
            </w:r>
            <w:proofErr w:type="spellEnd"/>
            <w:r w:rsidRPr="007448F8">
              <w:rPr>
                <w:rFonts w:ascii="Arial" w:hAnsi="Arial" w:cs="Arial"/>
                <w:sz w:val="20"/>
              </w:rPr>
              <w:t>. 1, s. 234-245. </w:t>
            </w:r>
          </w:p>
          <w:p w14:paraId="6902A5FF" w14:textId="328051CC" w:rsidR="003F6125" w:rsidRPr="0058573E" w:rsidRDefault="007448F8" w:rsidP="00917C72">
            <w:pPr>
              <w:pStyle w:val="Bezmezer"/>
              <w:numPr>
                <w:ilvl w:val="0"/>
                <w:numId w:val="15"/>
              </w:numPr>
              <w:spacing w:before="40" w:after="40"/>
              <w:ind w:right="284"/>
              <w:rPr>
                <w:rFonts w:ascii="Arial" w:hAnsi="Arial" w:cs="Arial"/>
                <w:sz w:val="20"/>
              </w:rPr>
            </w:pPr>
            <w:r w:rsidRPr="00917C72">
              <w:rPr>
                <w:rFonts w:ascii="Arial" w:hAnsi="Arial" w:cs="Arial"/>
                <w:sz w:val="20"/>
              </w:rPr>
              <w:t xml:space="preserve">PAPADAKI, Š. </w:t>
            </w:r>
            <w:proofErr w:type="gramStart"/>
            <w:r w:rsidRPr="00917C72">
              <w:rPr>
                <w:rFonts w:ascii="Arial" w:hAnsi="Arial" w:cs="Arial"/>
                <w:sz w:val="20"/>
              </w:rPr>
              <w:t>and</w:t>
            </w:r>
            <w:proofErr w:type="gramEnd"/>
            <w:r w:rsidRPr="00917C72">
              <w:rPr>
                <w:rFonts w:ascii="Arial" w:hAnsi="Arial" w:cs="Arial"/>
                <w:sz w:val="20"/>
              </w:rPr>
              <w:t xml:space="preserve"> POPESKO, B. (2015) </w:t>
            </w:r>
            <w:proofErr w:type="spellStart"/>
            <w:r w:rsidRPr="00917C72">
              <w:rPr>
                <w:rFonts w:ascii="Arial" w:hAnsi="Arial" w:cs="Arial"/>
                <w:sz w:val="20"/>
              </w:rPr>
              <w:t>Cost</w:t>
            </w:r>
            <w:proofErr w:type="spellEnd"/>
            <w:r w:rsidRPr="00917C72">
              <w:rPr>
                <w:rFonts w:ascii="Arial" w:hAnsi="Arial" w:cs="Arial"/>
                <w:sz w:val="20"/>
              </w:rPr>
              <w:t xml:space="preserve"> </w:t>
            </w:r>
            <w:proofErr w:type="spellStart"/>
            <w:r w:rsidRPr="00917C72">
              <w:rPr>
                <w:rFonts w:ascii="Arial" w:hAnsi="Arial" w:cs="Arial"/>
                <w:sz w:val="20"/>
              </w:rPr>
              <w:t>Analysis</w:t>
            </w:r>
            <w:proofErr w:type="spellEnd"/>
            <w:r w:rsidRPr="00917C72">
              <w:rPr>
                <w:rFonts w:ascii="Arial" w:hAnsi="Arial" w:cs="Arial"/>
                <w:sz w:val="20"/>
              </w:rPr>
              <w:t xml:space="preserve"> </w:t>
            </w:r>
            <w:proofErr w:type="spellStart"/>
            <w:r w:rsidRPr="00917C72">
              <w:rPr>
                <w:rFonts w:ascii="Arial" w:hAnsi="Arial" w:cs="Arial"/>
                <w:sz w:val="20"/>
              </w:rPr>
              <w:t>of</w:t>
            </w:r>
            <w:proofErr w:type="spellEnd"/>
            <w:r w:rsidRPr="00917C72">
              <w:rPr>
                <w:rFonts w:ascii="Arial" w:hAnsi="Arial" w:cs="Arial"/>
                <w:sz w:val="20"/>
              </w:rPr>
              <w:t xml:space="preserve"> </w:t>
            </w:r>
            <w:proofErr w:type="spellStart"/>
            <w:r w:rsidRPr="00917C72">
              <w:rPr>
                <w:rFonts w:ascii="Arial" w:hAnsi="Arial" w:cs="Arial"/>
                <w:sz w:val="20"/>
              </w:rPr>
              <w:t>Selected</w:t>
            </w:r>
            <w:proofErr w:type="spellEnd"/>
            <w:r w:rsidRPr="00917C72">
              <w:rPr>
                <w:rFonts w:ascii="Arial" w:hAnsi="Arial" w:cs="Arial"/>
                <w:sz w:val="20"/>
              </w:rPr>
              <w:t xml:space="preserve"> </w:t>
            </w:r>
            <w:proofErr w:type="spellStart"/>
            <w:r w:rsidRPr="00917C72">
              <w:rPr>
                <w:rFonts w:ascii="Arial" w:hAnsi="Arial" w:cs="Arial"/>
                <w:sz w:val="20"/>
              </w:rPr>
              <w:t>Patient</w:t>
            </w:r>
            <w:proofErr w:type="spellEnd"/>
            <w:r w:rsidRPr="00917C72">
              <w:rPr>
                <w:rFonts w:ascii="Arial" w:hAnsi="Arial" w:cs="Arial"/>
                <w:sz w:val="20"/>
              </w:rPr>
              <w:t xml:space="preserve"> </w:t>
            </w:r>
            <w:proofErr w:type="spellStart"/>
            <w:r w:rsidRPr="00917C72">
              <w:rPr>
                <w:rFonts w:ascii="Arial" w:hAnsi="Arial" w:cs="Arial"/>
                <w:sz w:val="20"/>
              </w:rPr>
              <w:t>Categories</w:t>
            </w:r>
            <w:proofErr w:type="spellEnd"/>
            <w:r w:rsidRPr="00917C72">
              <w:rPr>
                <w:rFonts w:ascii="Arial" w:hAnsi="Arial" w:cs="Arial"/>
                <w:sz w:val="20"/>
              </w:rPr>
              <w:t xml:space="preserve"> </w:t>
            </w:r>
            <w:proofErr w:type="spellStart"/>
            <w:r w:rsidRPr="00917C72">
              <w:rPr>
                <w:rFonts w:ascii="Arial" w:hAnsi="Arial" w:cs="Arial"/>
                <w:sz w:val="20"/>
              </w:rPr>
              <w:t>Within</w:t>
            </w:r>
            <w:proofErr w:type="spellEnd"/>
            <w:r w:rsidRPr="00917C72">
              <w:rPr>
                <w:rFonts w:ascii="Arial" w:hAnsi="Arial" w:cs="Arial"/>
                <w:sz w:val="20"/>
              </w:rPr>
              <w:t xml:space="preserve"> A Dermatology Department </w:t>
            </w:r>
            <w:proofErr w:type="spellStart"/>
            <w:r w:rsidRPr="00917C72">
              <w:rPr>
                <w:rFonts w:ascii="Arial" w:hAnsi="Arial" w:cs="Arial"/>
                <w:sz w:val="20"/>
              </w:rPr>
              <w:t>Using</w:t>
            </w:r>
            <w:proofErr w:type="spellEnd"/>
            <w:r w:rsidRPr="00917C72">
              <w:rPr>
                <w:rFonts w:ascii="Arial" w:hAnsi="Arial" w:cs="Arial"/>
                <w:sz w:val="20"/>
              </w:rPr>
              <w:t xml:space="preserve"> </w:t>
            </w:r>
            <w:proofErr w:type="spellStart"/>
            <w:r w:rsidRPr="00917C72">
              <w:rPr>
                <w:rFonts w:ascii="Arial" w:hAnsi="Arial" w:cs="Arial"/>
                <w:sz w:val="20"/>
              </w:rPr>
              <w:t>an</w:t>
            </w:r>
            <w:proofErr w:type="spellEnd"/>
            <w:r w:rsidRPr="00917C72">
              <w:rPr>
                <w:rFonts w:ascii="Arial" w:hAnsi="Arial" w:cs="Arial"/>
                <w:sz w:val="20"/>
              </w:rPr>
              <w:t xml:space="preserve"> ABC </w:t>
            </w:r>
            <w:proofErr w:type="spellStart"/>
            <w:r w:rsidRPr="00917C72">
              <w:rPr>
                <w:rFonts w:ascii="Arial" w:hAnsi="Arial" w:cs="Arial"/>
                <w:sz w:val="20"/>
              </w:rPr>
              <w:t>Approach</w:t>
            </w:r>
            <w:proofErr w:type="spellEnd"/>
            <w:r w:rsidRPr="00917C72">
              <w:rPr>
                <w:rFonts w:ascii="Arial" w:hAnsi="Arial" w:cs="Arial"/>
                <w:sz w:val="20"/>
              </w:rPr>
              <w:t>. </w:t>
            </w:r>
            <w:proofErr w:type="spellStart"/>
            <w:r w:rsidRPr="00917C72">
              <w:rPr>
                <w:rFonts w:ascii="Arial" w:hAnsi="Arial" w:cs="Arial"/>
                <w:i/>
                <w:iCs/>
                <w:sz w:val="20"/>
                <w:bdr w:val="none" w:sz="0" w:space="0" w:color="auto" w:frame="1"/>
              </w:rPr>
              <w:t>Global</w:t>
            </w:r>
            <w:proofErr w:type="spellEnd"/>
            <w:r w:rsidRPr="00917C72">
              <w:rPr>
                <w:rFonts w:ascii="Arial" w:hAnsi="Arial" w:cs="Arial"/>
                <w:i/>
                <w:iCs/>
                <w:sz w:val="20"/>
                <w:bdr w:val="none" w:sz="0" w:space="0" w:color="auto" w:frame="1"/>
              </w:rPr>
              <w:t xml:space="preserve"> </w:t>
            </w:r>
            <w:proofErr w:type="spellStart"/>
            <w:r w:rsidRPr="00917C72">
              <w:rPr>
                <w:rFonts w:ascii="Arial" w:hAnsi="Arial" w:cs="Arial"/>
                <w:i/>
                <w:iCs/>
                <w:sz w:val="20"/>
                <w:bdr w:val="none" w:sz="0" w:space="0" w:color="auto" w:frame="1"/>
              </w:rPr>
              <w:t>journal</w:t>
            </w:r>
            <w:proofErr w:type="spellEnd"/>
            <w:r w:rsidRPr="00917C72">
              <w:rPr>
                <w:rFonts w:ascii="Arial" w:hAnsi="Arial" w:cs="Arial"/>
                <w:i/>
                <w:iCs/>
                <w:sz w:val="20"/>
                <w:bdr w:val="none" w:sz="0" w:space="0" w:color="auto" w:frame="1"/>
              </w:rPr>
              <w:t xml:space="preserve"> </w:t>
            </w:r>
            <w:proofErr w:type="spellStart"/>
            <w:r w:rsidRPr="00917C72">
              <w:rPr>
                <w:rFonts w:ascii="Arial" w:hAnsi="Arial" w:cs="Arial"/>
                <w:i/>
                <w:iCs/>
                <w:sz w:val="20"/>
                <w:bdr w:val="none" w:sz="0" w:space="0" w:color="auto" w:frame="1"/>
              </w:rPr>
              <w:t>of</w:t>
            </w:r>
            <w:proofErr w:type="spellEnd"/>
            <w:r w:rsidRPr="00917C72">
              <w:rPr>
                <w:rFonts w:ascii="Arial" w:hAnsi="Arial" w:cs="Arial"/>
                <w:i/>
                <w:iCs/>
                <w:sz w:val="20"/>
                <w:bdr w:val="none" w:sz="0" w:space="0" w:color="auto" w:frame="1"/>
              </w:rPr>
              <w:t xml:space="preserve"> </w:t>
            </w:r>
            <w:proofErr w:type="spellStart"/>
            <w:r w:rsidRPr="00917C72">
              <w:rPr>
                <w:rFonts w:ascii="Arial" w:hAnsi="Arial" w:cs="Arial"/>
                <w:i/>
                <w:iCs/>
                <w:sz w:val="20"/>
                <w:bdr w:val="none" w:sz="0" w:space="0" w:color="auto" w:frame="1"/>
              </w:rPr>
              <w:t>health</w:t>
            </w:r>
            <w:proofErr w:type="spellEnd"/>
            <w:r w:rsidRPr="00917C72">
              <w:rPr>
                <w:rFonts w:ascii="Arial" w:hAnsi="Arial" w:cs="Arial"/>
                <w:i/>
                <w:iCs/>
                <w:sz w:val="20"/>
                <w:bdr w:val="none" w:sz="0" w:space="0" w:color="auto" w:frame="1"/>
              </w:rPr>
              <w:t xml:space="preserve"> science, </w:t>
            </w:r>
            <w:r w:rsidRPr="00917C72">
              <w:rPr>
                <w:rFonts w:ascii="Arial" w:hAnsi="Arial" w:cs="Arial"/>
                <w:sz w:val="20"/>
              </w:rPr>
              <w:t xml:space="preserve">vol. 8, </w:t>
            </w:r>
            <w:proofErr w:type="spellStart"/>
            <w:r w:rsidRPr="00917C72">
              <w:rPr>
                <w:rFonts w:ascii="Arial" w:hAnsi="Arial" w:cs="Arial"/>
                <w:sz w:val="20"/>
              </w:rPr>
              <w:t>iss</w:t>
            </w:r>
            <w:proofErr w:type="spellEnd"/>
            <w:r w:rsidRPr="00917C72">
              <w:rPr>
                <w:rFonts w:ascii="Arial" w:hAnsi="Arial" w:cs="Arial"/>
                <w:sz w:val="20"/>
              </w:rPr>
              <w:t>. 6, s. 234-249. </w:t>
            </w:r>
          </w:p>
        </w:tc>
      </w:tr>
    </w:tbl>
    <w:p w14:paraId="79BDD1B3" w14:textId="77777777" w:rsidR="00BC5635" w:rsidRDefault="00BC5635" w:rsidP="009D3E7F">
      <w:pPr>
        <w:pStyle w:val="Bezmezer"/>
        <w:ind w:right="283"/>
        <w:rPr>
          <w:rFonts w:ascii="Arial" w:hAnsi="Arial" w:cs="Arial"/>
          <w:b/>
          <w:color w:val="7030A0"/>
          <w:sz w:val="20"/>
        </w:rPr>
      </w:pPr>
    </w:p>
    <w:p w14:paraId="2DDBDB86" w14:textId="77777777" w:rsidR="00917C72" w:rsidRDefault="00917C72" w:rsidP="00F57673">
      <w:pPr>
        <w:pStyle w:val="Bezmezer"/>
        <w:ind w:right="283"/>
        <w:rPr>
          <w:rFonts w:cs="Arial"/>
          <w:b/>
          <w:color w:val="C45911" w:themeColor="accent2" w:themeShade="BF"/>
          <w:sz w:val="32"/>
          <w:szCs w:val="32"/>
        </w:rPr>
        <w:sectPr w:rsidR="00917C72" w:rsidSect="00F26E71">
          <w:pgSz w:w="11906" w:h="16838" w:code="9"/>
          <w:pgMar w:top="1418" w:right="1418" w:bottom="1418" w:left="1418" w:header="709" w:footer="709" w:gutter="0"/>
          <w:cols w:space="708"/>
          <w:titlePg/>
          <w:docGrid w:linePitch="360"/>
        </w:sectPr>
      </w:pPr>
    </w:p>
    <w:p w14:paraId="138820FA" w14:textId="3894570A" w:rsidR="00F57673" w:rsidRPr="00F75C3F" w:rsidRDefault="00F75C3F" w:rsidP="00F57673">
      <w:pPr>
        <w:pStyle w:val="Bezmezer"/>
        <w:ind w:right="283"/>
        <w:rPr>
          <w:rFonts w:cs="Arial"/>
          <w:b/>
          <w:color w:val="C45911" w:themeColor="accent2" w:themeShade="BF"/>
          <w:sz w:val="32"/>
          <w:szCs w:val="32"/>
        </w:rPr>
      </w:pPr>
      <w:r w:rsidRPr="000F0E7B">
        <w:rPr>
          <w:rFonts w:cs="Arial"/>
          <w:b/>
          <w:color w:val="C45911" w:themeColor="accent2" w:themeShade="BF"/>
          <w:sz w:val="32"/>
          <w:szCs w:val="32"/>
        </w:rPr>
        <w:lastRenderedPageBreak/>
        <w:t xml:space="preserve">Část 5.) </w:t>
      </w:r>
      <w:r w:rsidR="00F57673" w:rsidRPr="000F0E7B">
        <w:rPr>
          <w:rFonts w:cs="Arial"/>
          <w:b/>
          <w:color w:val="C45911" w:themeColor="accent2" w:themeShade="BF"/>
          <w:sz w:val="32"/>
          <w:szCs w:val="32"/>
        </w:rPr>
        <w:t>Výsledky hodnocení bakalářských</w:t>
      </w:r>
      <w:r w:rsidR="005320DB" w:rsidRPr="000F0E7B">
        <w:rPr>
          <w:rFonts w:cs="Arial"/>
          <w:b/>
          <w:color w:val="C45911" w:themeColor="accent2" w:themeShade="BF"/>
          <w:sz w:val="32"/>
          <w:szCs w:val="32"/>
        </w:rPr>
        <w:t>/diplomových</w:t>
      </w:r>
      <w:r w:rsidR="00F57673" w:rsidRPr="000F0E7B">
        <w:rPr>
          <w:rFonts w:cs="Arial"/>
          <w:b/>
          <w:color w:val="C45911" w:themeColor="accent2" w:themeShade="BF"/>
          <w:sz w:val="32"/>
          <w:szCs w:val="32"/>
        </w:rPr>
        <w:t xml:space="preserve"> prací</w:t>
      </w:r>
    </w:p>
    <w:p w14:paraId="57F49197" w14:textId="1009BA11" w:rsidR="00F57673" w:rsidRDefault="00F57673" w:rsidP="00B769CE">
      <w:pPr>
        <w:ind w:right="454"/>
        <w:rPr>
          <w:rFonts w:cs="Arial"/>
          <w:color w:val="7030A0"/>
          <w:sz w:val="32"/>
          <w:szCs w:val="32"/>
        </w:rPr>
      </w:pPr>
    </w:p>
    <w:tbl>
      <w:tblPr>
        <w:tblStyle w:val="Mkatabulky"/>
        <w:tblW w:w="9040" w:type="dxa"/>
        <w:tblLook w:val="04A0" w:firstRow="1" w:lastRow="0" w:firstColumn="1" w:lastColumn="0" w:noHBand="0" w:noVBand="1"/>
      </w:tblPr>
      <w:tblGrid>
        <w:gridCol w:w="856"/>
        <w:gridCol w:w="699"/>
        <w:gridCol w:w="2528"/>
        <w:gridCol w:w="1124"/>
        <w:gridCol w:w="1124"/>
        <w:gridCol w:w="1245"/>
        <w:gridCol w:w="1464"/>
      </w:tblGrid>
      <w:tr w:rsidR="00F75C3F" w:rsidRPr="004E7679" w14:paraId="65F68FB6" w14:textId="77777777" w:rsidTr="00160D7F">
        <w:trPr>
          <w:trHeight w:val="583"/>
        </w:trPr>
        <w:tc>
          <w:tcPr>
            <w:tcW w:w="856" w:type="dxa"/>
            <w:shd w:val="clear" w:color="auto" w:fill="F7CAAC" w:themeFill="accent2" w:themeFillTint="66"/>
            <w:noWrap/>
            <w:hideMark/>
          </w:tcPr>
          <w:p w14:paraId="3DB16F59" w14:textId="77777777" w:rsidR="004E7679" w:rsidRPr="004E7679" w:rsidRDefault="004E7679" w:rsidP="004E7679">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3227" w:type="dxa"/>
            <w:gridSpan w:val="2"/>
            <w:shd w:val="clear" w:color="auto" w:fill="F7CAAC" w:themeFill="accent2" w:themeFillTint="66"/>
            <w:hideMark/>
          </w:tcPr>
          <w:p w14:paraId="5B096CC4" w14:textId="77777777" w:rsidR="004E7679" w:rsidRPr="004E7679" w:rsidRDefault="004E7679" w:rsidP="004E7679">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 xml:space="preserve">  Počet obhajovaných prací </w:t>
            </w:r>
          </w:p>
        </w:tc>
        <w:tc>
          <w:tcPr>
            <w:tcW w:w="1124" w:type="dxa"/>
            <w:shd w:val="clear" w:color="auto" w:fill="F7CAAC" w:themeFill="accent2" w:themeFillTint="66"/>
            <w:hideMark/>
          </w:tcPr>
          <w:p w14:paraId="139E8754" w14:textId="654AD6A6" w:rsidR="004E7679" w:rsidRPr="004E7679" w:rsidRDefault="00DC1159" w:rsidP="002714E6">
            <w:pPr>
              <w:jc w:val="center"/>
              <w:rPr>
                <w:rFonts w:eastAsia="Times New Roman" w:cs="Arial"/>
                <w:b/>
                <w:bCs/>
                <w:color w:val="000000"/>
                <w:sz w:val="14"/>
                <w:szCs w:val="14"/>
                <w:lang w:eastAsia="cs-CZ"/>
              </w:rPr>
            </w:pPr>
            <w:r>
              <w:rPr>
                <w:rFonts w:eastAsia="Times New Roman" w:cs="Arial"/>
                <w:b/>
                <w:bCs/>
                <w:color w:val="000000"/>
                <w:sz w:val="14"/>
                <w:szCs w:val="14"/>
                <w:lang w:eastAsia="cs-CZ"/>
              </w:rPr>
              <w:t>2015</w:t>
            </w:r>
          </w:p>
        </w:tc>
        <w:tc>
          <w:tcPr>
            <w:tcW w:w="1124" w:type="dxa"/>
            <w:shd w:val="clear" w:color="auto" w:fill="F7CAAC" w:themeFill="accent2" w:themeFillTint="66"/>
            <w:hideMark/>
          </w:tcPr>
          <w:p w14:paraId="43BA591D" w14:textId="668AF1DF" w:rsidR="004E7679" w:rsidRPr="004E7679" w:rsidRDefault="00DC1159" w:rsidP="002714E6">
            <w:pPr>
              <w:jc w:val="center"/>
              <w:rPr>
                <w:rFonts w:eastAsia="Times New Roman" w:cs="Arial"/>
                <w:b/>
                <w:bCs/>
                <w:color w:val="000000"/>
                <w:sz w:val="14"/>
                <w:szCs w:val="14"/>
                <w:lang w:eastAsia="cs-CZ"/>
              </w:rPr>
            </w:pPr>
            <w:r>
              <w:rPr>
                <w:rFonts w:eastAsia="Times New Roman" w:cs="Arial"/>
                <w:b/>
                <w:bCs/>
                <w:color w:val="000000"/>
                <w:sz w:val="14"/>
                <w:szCs w:val="14"/>
                <w:lang w:eastAsia="cs-CZ"/>
              </w:rPr>
              <w:t>2016</w:t>
            </w:r>
          </w:p>
        </w:tc>
        <w:tc>
          <w:tcPr>
            <w:tcW w:w="1245" w:type="dxa"/>
            <w:shd w:val="clear" w:color="auto" w:fill="F7CAAC" w:themeFill="accent2" w:themeFillTint="66"/>
            <w:hideMark/>
          </w:tcPr>
          <w:p w14:paraId="5EF97ED5" w14:textId="4CD0C7FF" w:rsidR="004E7679" w:rsidRPr="004E7679" w:rsidRDefault="00DC1159" w:rsidP="002714E6">
            <w:pPr>
              <w:jc w:val="center"/>
              <w:rPr>
                <w:rFonts w:eastAsia="Times New Roman" w:cs="Arial"/>
                <w:b/>
                <w:bCs/>
                <w:color w:val="000000"/>
                <w:sz w:val="14"/>
                <w:szCs w:val="14"/>
                <w:lang w:eastAsia="cs-CZ"/>
              </w:rPr>
            </w:pPr>
            <w:r>
              <w:rPr>
                <w:rFonts w:eastAsia="Times New Roman" w:cs="Arial"/>
                <w:b/>
                <w:bCs/>
                <w:color w:val="000000"/>
                <w:sz w:val="14"/>
                <w:szCs w:val="14"/>
                <w:lang w:eastAsia="cs-CZ"/>
              </w:rPr>
              <w:t>2017</w:t>
            </w:r>
          </w:p>
        </w:tc>
        <w:tc>
          <w:tcPr>
            <w:tcW w:w="1464" w:type="dxa"/>
            <w:shd w:val="clear" w:color="auto" w:fill="F7CAAC" w:themeFill="accent2" w:themeFillTint="66"/>
            <w:hideMark/>
          </w:tcPr>
          <w:p w14:paraId="24838E4B" w14:textId="70BEC0C1" w:rsidR="004E7679" w:rsidRPr="004E7679" w:rsidRDefault="00DC1159" w:rsidP="002714E6">
            <w:pPr>
              <w:jc w:val="center"/>
              <w:rPr>
                <w:rFonts w:eastAsia="Times New Roman" w:cs="Arial"/>
                <w:b/>
                <w:bCs/>
                <w:color w:val="000000"/>
                <w:sz w:val="14"/>
                <w:szCs w:val="14"/>
                <w:lang w:eastAsia="cs-CZ"/>
              </w:rPr>
            </w:pPr>
            <w:r>
              <w:rPr>
                <w:rFonts w:eastAsia="Times New Roman" w:cs="Arial"/>
                <w:b/>
                <w:bCs/>
                <w:color w:val="000000"/>
                <w:sz w:val="14"/>
                <w:szCs w:val="14"/>
                <w:lang w:eastAsia="cs-CZ"/>
              </w:rPr>
              <w:t>2018</w:t>
            </w:r>
          </w:p>
        </w:tc>
      </w:tr>
      <w:tr w:rsidR="004E7679" w:rsidRPr="004E7679" w14:paraId="7795605A" w14:textId="77777777" w:rsidTr="00160D7F">
        <w:trPr>
          <w:trHeight w:val="306"/>
        </w:trPr>
        <w:tc>
          <w:tcPr>
            <w:tcW w:w="856" w:type="dxa"/>
            <w:vMerge w:val="restart"/>
            <w:noWrap/>
            <w:textDirection w:val="btLr"/>
            <w:hideMark/>
          </w:tcPr>
          <w:p w14:paraId="3EF4295C"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Prezenční</w:t>
            </w:r>
          </w:p>
        </w:tc>
        <w:tc>
          <w:tcPr>
            <w:tcW w:w="3227" w:type="dxa"/>
            <w:gridSpan w:val="2"/>
            <w:hideMark/>
          </w:tcPr>
          <w:p w14:paraId="37E38C0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2F7EFD8C" w14:textId="64368667"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124" w:type="dxa"/>
            <w:hideMark/>
          </w:tcPr>
          <w:p w14:paraId="35D1AF03" w14:textId="5D6DCA46"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245" w:type="dxa"/>
            <w:hideMark/>
          </w:tcPr>
          <w:p w14:paraId="4833E70C" w14:textId="2399A109"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464" w:type="dxa"/>
            <w:hideMark/>
          </w:tcPr>
          <w:p w14:paraId="0A3392DA" w14:textId="32F8F9E9"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r>
      <w:tr w:rsidR="00F75C3F" w:rsidRPr="004E7679" w14:paraId="55EBD531" w14:textId="77777777" w:rsidTr="00160D7F">
        <w:trPr>
          <w:trHeight w:val="568"/>
        </w:trPr>
        <w:tc>
          <w:tcPr>
            <w:tcW w:w="856" w:type="dxa"/>
            <w:vMerge/>
            <w:hideMark/>
          </w:tcPr>
          <w:p w14:paraId="389E4E83"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2C36CE2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D8EC053"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7874FF0C" w14:textId="654BEDE2"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124" w:type="dxa"/>
            <w:hideMark/>
          </w:tcPr>
          <w:p w14:paraId="3B6979D4" w14:textId="0B954BC3"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245" w:type="dxa"/>
            <w:hideMark/>
          </w:tcPr>
          <w:p w14:paraId="58738744" w14:textId="117DC7AD"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464" w:type="dxa"/>
            <w:hideMark/>
          </w:tcPr>
          <w:p w14:paraId="63191FF5" w14:textId="3B530CBC"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r>
      <w:tr w:rsidR="004E7679" w:rsidRPr="004E7679" w14:paraId="03FB165F" w14:textId="77777777" w:rsidTr="00160D7F">
        <w:trPr>
          <w:trHeight w:val="894"/>
        </w:trPr>
        <w:tc>
          <w:tcPr>
            <w:tcW w:w="856" w:type="dxa"/>
            <w:vMerge/>
            <w:hideMark/>
          </w:tcPr>
          <w:p w14:paraId="535E94D0"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6E7FCB7F" w14:textId="77777777" w:rsidR="004E7679" w:rsidRPr="004E7679" w:rsidRDefault="004E7679" w:rsidP="004E7679">
            <w:pPr>
              <w:rPr>
                <w:rFonts w:eastAsia="Times New Roman" w:cs="Arial"/>
                <w:color w:val="000000"/>
                <w:sz w:val="16"/>
                <w:szCs w:val="16"/>
                <w:lang w:eastAsia="cs-CZ"/>
              </w:rPr>
            </w:pPr>
          </w:p>
        </w:tc>
        <w:tc>
          <w:tcPr>
            <w:tcW w:w="2528" w:type="dxa"/>
            <w:hideMark/>
          </w:tcPr>
          <w:p w14:paraId="37AEC278"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46674ED5" w14:textId="68882B93"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124" w:type="dxa"/>
            <w:hideMark/>
          </w:tcPr>
          <w:p w14:paraId="04482809" w14:textId="58BCB421"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245" w:type="dxa"/>
            <w:hideMark/>
          </w:tcPr>
          <w:p w14:paraId="5F348EE6" w14:textId="2F7C2753"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464" w:type="dxa"/>
            <w:hideMark/>
          </w:tcPr>
          <w:p w14:paraId="7E5AFF24" w14:textId="64FE36A5"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r>
      <w:tr w:rsidR="004E7679" w:rsidRPr="004E7679" w14:paraId="06383417" w14:textId="77777777" w:rsidTr="00160D7F">
        <w:trPr>
          <w:trHeight w:val="452"/>
        </w:trPr>
        <w:tc>
          <w:tcPr>
            <w:tcW w:w="856" w:type="dxa"/>
            <w:vMerge/>
            <w:hideMark/>
          </w:tcPr>
          <w:p w14:paraId="5295EB97"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5C7BD8B8"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1635F505"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2F05830E" w14:textId="752E9CEC"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124" w:type="dxa"/>
            <w:vMerge w:val="restart"/>
            <w:hideMark/>
          </w:tcPr>
          <w:p w14:paraId="01817972" w14:textId="0A2FAA67"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245" w:type="dxa"/>
            <w:vMerge w:val="restart"/>
            <w:hideMark/>
          </w:tcPr>
          <w:p w14:paraId="5F1CB738" w14:textId="67B079CE"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c>
          <w:tcPr>
            <w:tcW w:w="1464" w:type="dxa"/>
            <w:vMerge w:val="restart"/>
            <w:hideMark/>
          </w:tcPr>
          <w:p w14:paraId="6BADD102" w14:textId="4D92922B" w:rsidR="004E7679" w:rsidRPr="004E7679" w:rsidRDefault="00366DCF" w:rsidP="002714E6">
            <w:pPr>
              <w:jc w:val="center"/>
              <w:rPr>
                <w:rFonts w:eastAsia="Times New Roman" w:cs="Arial"/>
                <w:color w:val="000000"/>
                <w:sz w:val="16"/>
                <w:szCs w:val="16"/>
                <w:lang w:eastAsia="cs-CZ"/>
              </w:rPr>
            </w:pPr>
            <w:r>
              <w:rPr>
                <w:rFonts w:eastAsia="Times New Roman" w:cs="Arial"/>
                <w:color w:val="000000"/>
                <w:sz w:val="16"/>
                <w:szCs w:val="16"/>
                <w:lang w:eastAsia="cs-CZ"/>
              </w:rPr>
              <w:t>x</w:t>
            </w:r>
          </w:p>
        </w:tc>
      </w:tr>
      <w:tr w:rsidR="004E7679" w:rsidRPr="004E7679" w14:paraId="2368832B" w14:textId="77777777" w:rsidTr="00E4296B">
        <w:trPr>
          <w:trHeight w:val="408"/>
        </w:trPr>
        <w:tc>
          <w:tcPr>
            <w:tcW w:w="856" w:type="dxa"/>
            <w:vMerge/>
            <w:hideMark/>
          </w:tcPr>
          <w:p w14:paraId="3532FB4C"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7FDF5B23"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36B84753"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56950D7F" w14:textId="77777777" w:rsidR="004E7679" w:rsidRPr="004E7679" w:rsidRDefault="004E7679" w:rsidP="002714E6">
            <w:pPr>
              <w:jc w:val="center"/>
              <w:rPr>
                <w:rFonts w:eastAsia="Times New Roman" w:cs="Arial"/>
                <w:color w:val="000000"/>
                <w:sz w:val="16"/>
                <w:szCs w:val="16"/>
                <w:lang w:eastAsia="cs-CZ"/>
              </w:rPr>
            </w:pPr>
          </w:p>
        </w:tc>
        <w:tc>
          <w:tcPr>
            <w:tcW w:w="1124" w:type="dxa"/>
            <w:vMerge/>
            <w:hideMark/>
          </w:tcPr>
          <w:p w14:paraId="2F33B2E1" w14:textId="77777777" w:rsidR="004E7679" w:rsidRPr="004E7679" w:rsidRDefault="004E7679" w:rsidP="002714E6">
            <w:pPr>
              <w:jc w:val="center"/>
              <w:rPr>
                <w:rFonts w:eastAsia="Times New Roman" w:cs="Arial"/>
                <w:color w:val="000000"/>
                <w:sz w:val="16"/>
                <w:szCs w:val="16"/>
                <w:lang w:eastAsia="cs-CZ"/>
              </w:rPr>
            </w:pPr>
          </w:p>
        </w:tc>
        <w:tc>
          <w:tcPr>
            <w:tcW w:w="1245" w:type="dxa"/>
            <w:vMerge/>
            <w:hideMark/>
          </w:tcPr>
          <w:p w14:paraId="6D62313C" w14:textId="77777777" w:rsidR="004E7679" w:rsidRPr="004E7679" w:rsidRDefault="004E7679" w:rsidP="002714E6">
            <w:pPr>
              <w:jc w:val="center"/>
              <w:rPr>
                <w:rFonts w:eastAsia="Times New Roman" w:cs="Arial"/>
                <w:color w:val="000000"/>
                <w:sz w:val="16"/>
                <w:szCs w:val="16"/>
                <w:lang w:eastAsia="cs-CZ"/>
              </w:rPr>
            </w:pPr>
          </w:p>
        </w:tc>
        <w:tc>
          <w:tcPr>
            <w:tcW w:w="1464" w:type="dxa"/>
            <w:vMerge/>
            <w:hideMark/>
          </w:tcPr>
          <w:p w14:paraId="6B07C048" w14:textId="77777777" w:rsidR="004E7679" w:rsidRPr="004E7679" w:rsidRDefault="004E7679" w:rsidP="002714E6">
            <w:pPr>
              <w:jc w:val="center"/>
              <w:rPr>
                <w:rFonts w:eastAsia="Times New Roman" w:cs="Arial"/>
                <w:color w:val="000000"/>
                <w:sz w:val="16"/>
                <w:szCs w:val="16"/>
                <w:lang w:eastAsia="cs-CZ"/>
              </w:rPr>
            </w:pPr>
          </w:p>
        </w:tc>
      </w:tr>
      <w:tr w:rsidR="004E7679" w:rsidRPr="004E7679" w14:paraId="53F7D16E" w14:textId="77777777" w:rsidTr="00160D7F">
        <w:trPr>
          <w:trHeight w:val="306"/>
        </w:trPr>
        <w:tc>
          <w:tcPr>
            <w:tcW w:w="856" w:type="dxa"/>
            <w:vMerge w:val="restart"/>
            <w:noWrap/>
            <w:textDirection w:val="btLr"/>
            <w:hideMark/>
          </w:tcPr>
          <w:p w14:paraId="7B7CC995"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Kombinované</w:t>
            </w:r>
          </w:p>
        </w:tc>
        <w:tc>
          <w:tcPr>
            <w:tcW w:w="3227" w:type="dxa"/>
            <w:gridSpan w:val="2"/>
            <w:hideMark/>
          </w:tcPr>
          <w:p w14:paraId="7D4E457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3ECC25F9" w14:textId="798C0CFF"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124" w:type="dxa"/>
            <w:hideMark/>
          </w:tcPr>
          <w:p w14:paraId="38D99467" w14:textId="57C13189"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20</w:t>
            </w:r>
          </w:p>
        </w:tc>
        <w:tc>
          <w:tcPr>
            <w:tcW w:w="1245" w:type="dxa"/>
            <w:hideMark/>
          </w:tcPr>
          <w:p w14:paraId="0E1F102F" w14:textId="387AB20F"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464" w:type="dxa"/>
            <w:hideMark/>
          </w:tcPr>
          <w:p w14:paraId="58BC899A" w14:textId="32D67317" w:rsidR="004E7679" w:rsidRPr="004E7679" w:rsidRDefault="00AB7212" w:rsidP="002714E6">
            <w:pPr>
              <w:jc w:val="center"/>
              <w:rPr>
                <w:rFonts w:eastAsia="Times New Roman" w:cs="Arial"/>
                <w:color w:val="000000"/>
                <w:sz w:val="16"/>
                <w:szCs w:val="16"/>
                <w:lang w:eastAsia="cs-CZ"/>
              </w:rPr>
            </w:pPr>
            <w:r>
              <w:rPr>
                <w:rFonts w:eastAsia="Times New Roman" w:cs="Arial"/>
                <w:color w:val="000000"/>
                <w:sz w:val="16"/>
                <w:szCs w:val="16"/>
                <w:lang w:eastAsia="cs-CZ"/>
              </w:rPr>
              <w:t>36</w:t>
            </w:r>
          </w:p>
        </w:tc>
      </w:tr>
      <w:tr w:rsidR="00F75C3F" w:rsidRPr="004E7679" w14:paraId="2A6A6872" w14:textId="77777777" w:rsidTr="00160D7F">
        <w:trPr>
          <w:trHeight w:val="568"/>
        </w:trPr>
        <w:tc>
          <w:tcPr>
            <w:tcW w:w="856" w:type="dxa"/>
            <w:vMerge/>
            <w:hideMark/>
          </w:tcPr>
          <w:p w14:paraId="652A45CC"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21C47EF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0A47E476"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031439B8" w14:textId="5B524E01"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124" w:type="dxa"/>
            <w:hideMark/>
          </w:tcPr>
          <w:p w14:paraId="39F6F9D2" w14:textId="65EC7C34"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19</w:t>
            </w:r>
          </w:p>
        </w:tc>
        <w:tc>
          <w:tcPr>
            <w:tcW w:w="1245" w:type="dxa"/>
            <w:hideMark/>
          </w:tcPr>
          <w:p w14:paraId="52DACD0D" w14:textId="3C4D5369"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464" w:type="dxa"/>
            <w:hideMark/>
          </w:tcPr>
          <w:p w14:paraId="2EF93B73" w14:textId="0BB12642" w:rsidR="004E7679" w:rsidRPr="004E7679" w:rsidRDefault="00AB7212" w:rsidP="002714E6">
            <w:pPr>
              <w:jc w:val="center"/>
              <w:rPr>
                <w:rFonts w:eastAsia="Times New Roman" w:cs="Arial"/>
                <w:color w:val="000000"/>
                <w:sz w:val="16"/>
                <w:szCs w:val="16"/>
                <w:lang w:eastAsia="cs-CZ"/>
              </w:rPr>
            </w:pPr>
            <w:r>
              <w:rPr>
                <w:rFonts w:eastAsia="Times New Roman" w:cs="Arial"/>
                <w:color w:val="000000"/>
                <w:sz w:val="16"/>
                <w:szCs w:val="16"/>
                <w:lang w:eastAsia="cs-CZ"/>
              </w:rPr>
              <w:t>35</w:t>
            </w:r>
          </w:p>
        </w:tc>
      </w:tr>
      <w:tr w:rsidR="004E7679" w:rsidRPr="004E7679" w14:paraId="6F69F7CE" w14:textId="77777777" w:rsidTr="00160D7F">
        <w:trPr>
          <w:trHeight w:val="621"/>
        </w:trPr>
        <w:tc>
          <w:tcPr>
            <w:tcW w:w="856" w:type="dxa"/>
            <w:vMerge/>
            <w:hideMark/>
          </w:tcPr>
          <w:p w14:paraId="4F35A3B2"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57D5CC0A" w14:textId="77777777" w:rsidR="004E7679" w:rsidRPr="004E7679" w:rsidRDefault="004E7679" w:rsidP="004E7679">
            <w:pPr>
              <w:rPr>
                <w:rFonts w:eastAsia="Times New Roman" w:cs="Arial"/>
                <w:color w:val="000000"/>
                <w:sz w:val="16"/>
                <w:szCs w:val="16"/>
                <w:lang w:eastAsia="cs-CZ"/>
              </w:rPr>
            </w:pPr>
          </w:p>
        </w:tc>
        <w:tc>
          <w:tcPr>
            <w:tcW w:w="2528" w:type="dxa"/>
            <w:hideMark/>
          </w:tcPr>
          <w:p w14:paraId="40017672"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1329D2F3" w14:textId="71E4D494"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124" w:type="dxa"/>
            <w:hideMark/>
          </w:tcPr>
          <w:p w14:paraId="468E7E75" w14:textId="52B97F65"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hideMark/>
          </w:tcPr>
          <w:p w14:paraId="63962199" w14:textId="6A7284FB"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2</w:t>
            </w:r>
          </w:p>
        </w:tc>
        <w:tc>
          <w:tcPr>
            <w:tcW w:w="1464" w:type="dxa"/>
            <w:hideMark/>
          </w:tcPr>
          <w:p w14:paraId="1193D548" w14:textId="0487FBA5" w:rsidR="004E7679" w:rsidRPr="004E7679" w:rsidRDefault="00991AB3"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r>
      <w:tr w:rsidR="004E7679" w:rsidRPr="004E7679" w14:paraId="5523436C" w14:textId="77777777" w:rsidTr="00160D7F">
        <w:trPr>
          <w:trHeight w:val="452"/>
        </w:trPr>
        <w:tc>
          <w:tcPr>
            <w:tcW w:w="856" w:type="dxa"/>
            <w:vMerge/>
            <w:hideMark/>
          </w:tcPr>
          <w:p w14:paraId="4F549312"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7A9AEF7B"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24E228A3"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133DBEDF" w14:textId="498EA30F"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124" w:type="dxa"/>
            <w:vMerge w:val="restart"/>
            <w:hideMark/>
          </w:tcPr>
          <w:p w14:paraId="42D039B1" w14:textId="77604F94"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245" w:type="dxa"/>
            <w:vMerge w:val="restart"/>
            <w:hideMark/>
          </w:tcPr>
          <w:p w14:paraId="49421C7C" w14:textId="0A4573ED"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084B8B14" w14:textId="4C93E3F8" w:rsidR="004E7679" w:rsidRPr="004E7679" w:rsidRDefault="00991AB3" w:rsidP="002714E6">
            <w:pPr>
              <w:jc w:val="center"/>
              <w:rPr>
                <w:rFonts w:eastAsia="Times New Roman" w:cs="Arial"/>
                <w:color w:val="000000"/>
                <w:sz w:val="16"/>
                <w:szCs w:val="16"/>
                <w:lang w:eastAsia="cs-CZ"/>
              </w:rPr>
            </w:pPr>
            <w:r>
              <w:rPr>
                <w:rFonts w:eastAsia="Times New Roman" w:cs="Arial"/>
                <w:color w:val="000000"/>
                <w:sz w:val="16"/>
                <w:szCs w:val="16"/>
                <w:lang w:eastAsia="cs-CZ"/>
              </w:rPr>
              <w:t>0</w:t>
            </w:r>
          </w:p>
        </w:tc>
      </w:tr>
      <w:tr w:rsidR="004E7679" w:rsidRPr="004E7679" w14:paraId="71238567" w14:textId="77777777" w:rsidTr="00160D7F">
        <w:trPr>
          <w:trHeight w:val="408"/>
        </w:trPr>
        <w:tc>
          <w:tcPr>
            <w:tcW w:w="856" w:type="dxa"/>
            <w:vMerge/>
            <w:hideMark/>
          </w:tcPr>
          <w:p w14:paraId="44DE792D"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25DB7F40"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70AD9429"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4E19E7E6" w14:textId="77777777" w:rsidR="004E7679" w:rsidRPr="004E7679" w:rsidRDefault="004E7679" w:rsidP="002714E6">
            <w:pPr>
              <w:jc w:val="center"/>
              <w:rPr>
                <w:rFonts w:eastAsia="Times New Roman" w:cs="Arial"/>
                <w:color w:val="000000"/>
                <w:sz w:val="16"/>
                <w:szCs w:val="16"/>
                <w:lang w:eastAsia="cs-CZ"/>
              </w:rPr>
            </w:pPr>
          </w:p>
        </w:tc>
        <w:tc>
          <w:tcPr>
            <w:tcW w:w="1124" w:type="dxa"/>
            <w:vMerge/>
            <w:hideMark/>
          </w:tcPr>
          <w:p w14:paraId="52E237E6" w14:textId="77777777" w:rsidR="004E7679" w:rsidRPr="004E7679" w:rsidRDefault="004E7679" w:rsidP="002714E6">
            <w:pPr>
              <w:jc w:val="center"/>
              <w:rPr>
                <w:rFonts w:eastAsia="Times New Roman" w:cs="Arial"/>
                <w:color w:val="000000"/>
                <w:sz w:val="16"/>
                <w:szCs w:val="16"/>
                <w:lang w:eastAsia="cs-CZ"/>
              </w:rPr>
            </w:pPr>
          </w:p>
        </w:tc>
        <w:tc>
          <w:tcPr>
            <w:tcW w:w="1245" w:type="dxa"/>
            <w:vMerge/>
            <w:hideMark/>
          </w:tcPr>
          <w:p w14:paraId="4B87481F" w14:textId="77777777" w:rsidR="004E7679" w:rsidRPr="004E7679" w:rsidRDefault="004E7679" w:rsidP="002714E6">
            <w:pPr>
              <w:jc w:val="center"/>
              <w:rPr>
                <w:rFonts w:eastAsia="Times New Roman" w:cs="Arial"/>
                <w:color w:val="000000"/>
                <w:sz w:val="16"/>
                <w:szCs w:val="16"/>
                <w:lang w:eastAsia="cs-CZ"/>
              </w:rPr>
            </w:pPr>
          </w:p>
        </w:tc>
        <w:tc>
          <w:tcPr>
            <w:tcW w:w="1464" w:type="dxa"/>
            <w:vMerge/>
            <w:hideMark/>
          </w:tcPr>
          <w:p w14:paraId="1FE6B7BD" w14:textId="77777777" w:rsidR="004E7679" w:rsidRPr="004E7679" w:rsidRDefault="004E7679" w:rsidP="002714E6">
            <w:pPr>
              <w:jc w:val="center"/>
              <w:rPr>
                <w:rFonts w:eastAsia="Times New Roman" w:cs="Arial"/>
                <w:color w:val="000000"/>
                <w:sz w:val="16"/>
                <w:szCs w:val="16"/>
                <w:lang w:eastAsia="cs-CZ"/>
              </w:rPr>
            </w:pPr>
          </w:p>
        </w:tc>
      </w:tr>
      <w:tr w:rsidR="004E7679" w:rsidRPr="004E7679" w14:paraId="4C047D5F" w14:textId="77777777" w:rsidTr="00160D7F">
        <w:trPr>
          <w:trHeight w:val="306"/>
        </w:trPr>
        <w:tc>
          <w:tcPr>
            <w:tcW w:w="856" w:type="dxa"/>
            <w:vMerge w:val="restart"/>
            <w:noWrap/>
            <w:textDirection w:val="btLr"/>
            <w:hideMark/>
          </w:tcPr>
          <w:p w14:paraId="7AC1C603"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3227" w:type="dxa"/>
            <w:gridSpan w:val="2"/>
            <w:hideMark/>
          </w:tcPr>
          <w:p w14:paraId="76D65C3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189BD4CA" w14:textId="1F1D2A52"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26</w:t>
            </w:r>
          </w:p>
        </w:tc>
        <w:tc>
          <w:tcPr>
            <w:tcW w:w="1124" w:type="dxa"/>
            <w:hideMark/>
          </w:tcPr>
          <w:p w14:paraId="2D3F0F24" w14:textId="48E1DA30"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20</w:t>
            </w:r>
          </w:p>
        </w:tc>
        <w:tc>
          <w:tcPr>
            <w:tcW w:w="1245" w:type="dxa"/>
            <w:hideMark/>
          </w:tcPr>
          <w:p w14:paraId="6734B609" w14:textId="78497B60"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464" w:type="dxa"/>
            <w:hideMark/>
          </w:tcPr>
          <w:p w14:paraId="6C386EED" w14:textId="5199A4D4" w:rsidR="004E7679" w:rsidRPr="004E7679" w:rsidRDefault="00991AB3" w:rsidP="002714E6">
            <w:pPr>
              <w:jc w:val="center"/>
              <w:rPr>
                <w:rFonts w:eastAsia="Times New Roman" w:cs="Arial"/>
                <w:color w:val="000000"/>
                <w:sz w:val="16"/>
                <w:szCs w:val="16"/>
                <w:lang w:eastAsia="cs-CZ"/>
              </w:rPr>
            </w:pPr>
            <w:r>
              <w:rPr>
                <w:rFonts w:eastAsia="Times New Roman" w:cs="Arial"/>
                <w:color w:val="000000"/>
                <w:sz w:val="16"/>
                <w:szCs w:val="16"/>
                <w:lang w:eastAsia="cs-CZ"/>
              </w:rPr>
              <w:t>36</w:t>
            </w:r>
          </w:p>
        </w:tc>
      </w:tr>
      <w:tr w:rsidR="00F75C3F" w:rsidRPr="004E7679" w14:paraId="42B27490" w14:textId="77777777" w:rsidTr="00160D7F">
        <w:trPr>
          <w:trHeight w:val="452"/>
        </w:trPr>
        <w:tc>
          <w:tcPr>
            <w:tcW w:w="856" w:type="dxa"/>
            <w:vMerge/>
            <w:hideMark/>
          </w:tcPr>
          <w:p w14:paraId="634A8857"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3D5D61D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27F9F6B"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3513A0B1" w14:textId="4F21FC16"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26</w:t>
            </w:r>
          </w:p>
        </w:tc>
        <w:tc>
          <w:tcPr>
            <w:tcW w:w="1124" w:type="dxa"/>
            <w:hideMark/>
          </w:tcPr>
          <w:p w14:paraId="4D087174" w14:textId="22EF034E"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19</w:t>
            </w:r>
          </w:p>
        </w:tc>
        <w:tc>
          <w:tcPr>
            <w:tcW w:w="1245" w:type="dxa"/>
            <w:hideMark/>
          </w:tcPr>
          <w:p w14:paraId="57F55019" w14:textId="7347467D"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464" w:type="dxa"/>
            <w:hideMark/>
          </w:tcPr>
          <w:p w14:paraId="790EAA91" w14:textId="3E706115" w:rsidR="004E7679" w:rsidRPr="004E7679" w:rsidRDefault="00991AB3" w:rsidP="002714E6">
            <w:pPr>
              <w:jc w:val="center"/>
              <w:rPr>
                <w:rFonts w:eastAsia="Times New Roman" w:cs="Arial"/>
                <w:color w:val="000000"/>
                <w:sz w:val="16"/>
                <w:szCs w:val="16"/>
                <w:lang w:eastAsia="cs-CZ"/>
              </w:rPr>
            </w:pPr>
            <w:r>
              <w:rPr>
                <w:rFonts w:eastAsia="Times New Roman" w:cs="Arial"/>
                <w:color w:val="000000"/>
                <w:sz w:val="16"/>
                <w:szCs w:val="16"/>
                <w:lang w:eastAsia="cs-CZ"/>
              </w:rPr>
              <w:t>35</w:t>
            </w:r>
          </w:p>
        </w:tc>
      </w:tr>
      <w:tr w:rsidR="004E7679" w:rsidRPr="004E7679" w14:paraId="129A825F" w14:textId="77777777" w:rsidTr="00160D7F">
        <w:trPr>
          <w:trHeight w:val="910"/>
        </w:trPr>
        <w:tc>
          <w:tcPr>
            <w:tcW w:w="856" w:type="dxa"/>
            <w:vMerge/>
            <w:hideMark/>
          </w:tcPr>
          <w:p w14:paraId="532E83C4"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3A81CCAC" w14:textId="77777777" w:rsidR="004E7679" w:rsidRPr="004E7679" w:rsidRDefault="004E7679" w:rsidP="004E7679">
            <w:pPr>
              <w:rPr>
                <w:rFonts w:eastAsia="Times New Roman" w:cs="Arial"/>
                <w:color w:val="000000"/>
                <w:sz w:val="16"/>
                <w:szCs w:val="16"/>
                <w:lang w:eastAsia="cs-CZ"/>
              </w:rPr>
            </w:pPr>
          </w:p>
        </w:tc>
        <w:tc>
          <w:tcPr>
            <w:tcW w:w="2528" w:type="dxa"/>
            <w:hideMark/>
          </w:tcPr>
          <w:p w14:paraId="2095AD7D"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292D676F" w14:textId="706EB7F1"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124" w:type="dxa"/>
            <w:hideMark/>
          </w:tcPr>
          <w:p w14:paraId="4DE5CAB1" w14:textId="09D0B36F"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hideMark/>
          </w:tcPr>
          <w:p w14:paraId="039DB914" w14:textId="0AEF2E55"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2</w:t>
            </w:r>
          </w:p>
        </w:tc>
        <w:tc>
          <w:tcPr>
            <w:tcW w:w="1464" w:type="dxa"/>
            <w:hideMark/>
          </w:tcPr>
          <w:p w14:paraId="54D1E066" w14:textId="732DB30D" w:rsidR="004E7679" w:rsidRPr="004E7679" w:rsidRDefault="00991AB3"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r>
      <w:tr w:rsidR="004E7679" w:rsidRPr="004E7679" w14:paraId="11BB05DD" w14:textId="77777777" w:rsidTr="00160D7F">
        <w:trPr>
          <w:trHeight w:val="452"/>
        </w:trPr>
        <w:tc>
          <w:tcPr>
            <w:tcW w:w="856" w:type="dxa"/>
            <w:vMerge/>
            <w:hideMark/>
          </w:tcPr>
          <w:p w14:paraId="4C883DC5"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21B67E71"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711D80A7"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13DD6B13" w14:textId="4C2A44D2"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124" w:type="dxa"/>
            <w:vMerge w:val="restart"/>
            <w:hideMark/>
          </w:tcPr>
          <w:p w14:paraId="30617AAA" w14:textId="308F9EC0" w:rsidR="004E7679" w:rsidRPr="004E7679" w:rsidRDefault="002714E6" w:rsidP="002714E6">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245" w:type="dxa"/>
            <w:vMerge w:val="restart"/>
            <w:hideMark/>
          </w:tcPr>
          <w:p w14:paraId="26AB9F88" w14:textId="4BA3FE69" w:rsidR="004E7679" w:rsidRPr="004E7679" w:rsidRDefault="00875D63" w:rsidP="002714E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2113DABB" w14:textId="1C509654" w:rsidR="004E7679" w:rsidRPr="004E7679" w:rsidRDefault="00991AB3" w:rsidP="002714E6">
            <w:pPr>
              <w:jc w:val="center"/>
              <w:rPr>
                <w:rFonts w:eastAsia="Times New Roman" w:cs="Arial"/>
                <w:color w:val="000000"/>
                <w:sz w:val="16"/>
                <w:szCs w:val="16"/>
                <w:lang w:eastAsia="cs-CZ"/>
              </w:rPr>
            </w:pPr>
            <w:r>
              <w:rPr>
                <w:rFonts w:eastAsia="Times New Roman" w:cs="Arial"/>
                <w:color w:val="000000"/>
                <w:sz w:val="16"/>
                <w:szCs w:val="16"/>
                <w:lang w:eastAsia="cs-CZ"/>
              </w:rPr>
              <w:t>0</w:t>
            </w:r>
          </w:p>
        </w:tc>
      </w:tr>
      <w:tr w:rsidR="004E7679" w:rsidRPr="004E7679" w14:paraId="6A6F3744" w14:textId="77777777" w:rsidTr="00160D7F">
        <w:trPr>
          <w:trHeight w:val="408"/>
        </w:trPr>
        <w:tc>
          <w:tcPr>
            <w:tcW w:w="856" w:type="dxa"/>
            <w:vMerge/>
            <w:hideMark/>
          </w:tcPr>
          <w:p w14:paraId="4EDC9F2A"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00D2EAB9"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3683743A"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6C0EB7AD" w14:textId="77777777" w:rsidR="004E7679" w:rsidRPr="004E7679" w:rsidRDefault="004E7679" w:rsidP="002714E6">
            <w:pPr>
              <w:jc w:val="center"/>
              <w:rPr>
                <w:rFonts w:eastAsia="Times New Roman" w:cs="Arial"/>
                <w:color w:val="000000"/>
                <w:sz w:val="16"/>
                <w:szCs w:val="16"/>
                <w:lang w:eastAsia="cs-CZ"/>
              </w:rPr>
            </w:pPr>
          </w:p>
        </w:tc>
        <w:tc>
          <w:tcPr>
            <w:tcW w:w="1124" w:type="dxa"/>
            <w:vMerge/>
            <w:hideMark/>
          </w:tcPr>
          <w:p w14:paraId="0BA94EA7" w14:textId="77777777" w:rsidR="004E7679" w:rsidRPr="004E7679" w:rsidRDefault="004E7679" w:rsidP="002714E6">
            <w:pPr>
              <w:jc w:val="center"/>
              <w:rPr>
                <w:rFonts w:eastAsia="Times New Roman" w:cs="Arial"/>
                <w:color w:val="000000"/>
                <w:sz w:val="16"/>
                <w:szCs w:val="16"/>
                <w:lang w:eastAsia="cs-CZ"/>
              </w:rPr>
            </w:pPr>
          </w:p>
        </w:tc>
        <w:tc>
          <w:tcPr>
            <w:tcW w:w="1245" w:type="dxa"/>
            <w:vMerge/>
            <w:hideMark/>
          </w:tcPr>
          <w:p w14:paraId="793B183C" w14:textId="77777777" w:rsidR="004E7679" w:rsidRPr="004E7679" w:rsidRDefault="004E7679" w:rsidP="002714E6">
            <w:pPr>
              <w:jc w:val="center"/>
              <w:rPr>
                <w:rFonts w:eastAsia="Times New Roman" w:cs="Arial"/>
                <w:color w:val="000000"/>
                <w:sz w:val="16"/>
                <w:szCs w:val="16"/>
                <w:lang w:eastAsia="cs-CZ"/>
              </w:rPr>
            </w:pPr>
          </w:p>
        </w:tc>
        <w:tc>
          <w:tcPr>
            <w:tcW w:w="1464" w:type="dxa"/>
            <w:vMerge/>
            <w:hideMark/>
          </w:tcPr>
          <w:p w14:paraId="6B1D9F25" w14:textId="77777777" w:rsidR="004E7679" w:rsidRPr="004E7679" w:rsidRDefault="004E7679" w:rsidP="002714E6">
            <w:pPr>
              <w:jc w:val="center"/>
              <w:rPr>
                <w:rFonts w:eastAsia="Times New Roman" w:cs="Arial"/>
                <w:color w:val="000000"/>
                <w:sz w:val="16"/>
                <w:szCs w:val="16"/>
                <w:lang w:eastAsia="cs-CZ"/>
              </w:rPr>
            </w:pPr>
          </w:p>
        </w:tc>
      </w:tr>
      <w:tr w:rsidR="00431093" w:rsidRPr="00431093" w14:paraId="1F6CD914" w14:textId="77777777" w:rsidTr="00160D7F">
        <w:trPr>
          <w:trHeight w:val="875"/>
        </w:trPr>
        <w:tc>
          <w:tcPr>
            <w:tcW w:w="4083" w:type="dxa"/>
            <w:gridSpan w:val="3"/>
            <w:hideMark/>
          </w:tcPr>
          <w:p w14:paraId="47A80A0A" w14:textId="2E864E38" w:rsidR="004E7679" w:rsidRPr="00431093" w:rsidRDefault="004E7679" w:rsidP="00431093">
            <w:pPr>
              <w:rPr>
                <w:rFonts w:eastAsia="Times New Roman" w:cs="Arial"/>
                <w:sz w:val="16"/>
                <w:szCs w:val="16"/>
                <w:lang w:eastAsia="cs-CZ"/>
              </w:rPr>
            </w:pPr>
            <w:r w:rsidRPr="00431093">
              <w:rPr>
                <w:rFonts w:eastAsia="Times New Roman" w:cs="Arial"/>
                <w:sz w:val="16"/>
                <w:szCs w:val="16"/>
                <w:lang w:eastAsia="cs-CZ"/>
              </w:rPr>
              <w:t>Průměrný počet obhajovaných prací připadajících na jednoho vedoucího</w:t>
            </w:r>
            <w:r w:rsidR="00431093" w:rsidRPr="00431093">
              <w:rPr>
                <w:rFonts w:eastAsia="Times New Roman" w:cs="Arial"/>
                <w:sz w:val="16"/>
                <w:szCs w:val="16"/>
                <w:lang w:eastAsia="cs-CZ"/>
              </w:rPr>
              <w:t xml:space="preserve"> </w:t>
            </w:r>
            <w:r w:rsidR="00431093" w:rsidRPr="00431093">
              <w:rPr>
                <w:rFonts w:eastAsia="Times New Roman" w:cs="Arial"/>
                <w:sz w:val="16"/>
                <w:szCs w:val="16"/>
                <w:vertAlign w:val="superscript"/>
                <w:lang w:eastAsia="cs-CZ"/>
              </w:rPr>
              <w:t>1</w:t>
            </w:r>
          </w:p>
        </w:tc>
        <w:tc>
          <w:tcPr>
            <w:tcW w:w="1124" w:type="dxa"/>
            <w:hideMark/>
          </w:tcPr>
          <w:p w14:paraId="1495EF69" w14:textId="43630296" w:rsidR="004E7679" w:rsidRPr="00431093" w:rsidRDefault="002D37FC" w:rsidP="002714E6">
            <w:pPr>
              <w:jc w:val="center"/>
              <w:rPr>
                <w:rFonts w:eastAsia="Times New Roman" w:cs="Arial"/>
                <w:sz w:val="16"/>
                <w:szCs w:val="16"/>
                <w:lang w:eastAsia="cs-CZ"/>
              </w:rPr>
            </w:pPr>
            <w:r w:rsidRPr="00431093">
              <w:rPr>
                <w:rFonts w:eastAsia="Times New Roman" w:cs="Arial"/>
                <w:sz w:val="16"/>
                <w:szCs w:val="16"/>
                <w:lang w:eastAsia="cs-CZ"/>
              </w:rPr>
              <w:t>4,2</w:t>
            </w:r>
          </w:p>
        </w:tc>
        <w:tc>
          <w:tcPr>
            <w:tcW w:w="1124" w:type="dxa"/>
            <w:hideMark/>
          </w:tcPr>
          <w:p w14:paraId="570E5773" w14:textId="3AB80AF5" w:rsidR="004E7679" w:rsidRPr="00431093" w:rsidRDefault="002D37FC" w:rsidP="002714E6">
            <w:pPr>
              <w:jc w:val="center"/>
              <w:rPr>
                <w:rFonts w:eastAsia="Times New Roman" w:cs="Arial"/>
                <w:sz w:val="16"/>
                <w:szCs w:val="16"/>
                <w:lang w:eastAsia="cs-CZ"/>
              </w:rPr>
            </w:pPr>
            <w:r w:rsidRPr="00431093">
              <w:rPr>
                <w:rFonts w:eastAsia="Times New Roman" w:cs="Arial"/>
                <w:sz w:val="16"/>
                <w:szCs w:val="16"/>
                <w:lang w:eastAsia="cs-CZ"/>
              </w:rPr>
              <w:t>3,3</w:t>
            </w:r>
          </w:p>
        </w:tc>
        <w:tc>
          <w:tcPr>
            <w:tcW w:w="1245" w:type="dxa"/>
            <w:hideMark/>
          </w:tcPr>
          <w:p w14:paraId="5C3DBB7B" w14:textId="4EDB5339" w:rsidR="004E7679" w:rsidRPr="00431093" w:rsidRDefault="002D37FC" w:rsidP="002714E6">
            <w:pPr>
              <w:jc w:val="center"/>
              <w:rPr>
                <w:rFonts w:eastAsia="Times New Roman" w:cs="Arial"/>
                <w:sz w:val="16"/>
                <w:szCs w:val="16"/>
                <w:lang w:eastAsia="cs-CZ"/>
              </w:rPr>
            </w:pPr>
            <w:r w:rsidRPr="00431093">
              <w:rPr>
                <w:rFonts w:eastAsia="Times New Roman" w:cs="Arial"/>
                <w:sz w:val="16"/>
                <w:szCs w:val="16"/>
                <w:lang w:eastAsia="cs-CZ"/>
              </w:rPr>
              <w:t>3,1</w:t>
            </w:r>
          </w:p>
        </w:tc>
        <w:tc>
          <w:tcPr>
            <w:tcW w:w="1464" w:type="dxa"/>
            <w:hideMark/>
          </w:tcPr>
          <w:p w14:paraId="474E3C51" w14:textId="71E48EED" w:rsidR="004E7679" w:rsidRPr="00431093" w:rsidRDefault="009A49B8" w:rsidP="002714E6">
            <w:pPr>
              <w:jc w:val="center"/>
              <w:rPr>
                <w:rFonts w:eastAsia="Times New Roman" w:cs="Arial"/>
                <w:sz w:val="16"/>
                <w:szCs w:val="16"/>
                <w:lang w:eastAsia="cs-CZ"/>
              </w:rPr>
            </w:pPr>
            <w:r w:rsidRPr="00431093">
              <w:rPr>
                <w:rFonts w:eastAsia="Times New Roman" w:cs="Arial"/>
                <w:sz w:val="16"/>
                <w:szCs w:val="16"/>
                <w:lang w:eastAsia="cs-CZ"/>
              </w:rPr>
              <w:t>3,6</w:t>
            </w:r>
          </w:p>
        </w:tc>
      </w:tr>
    </w:tbl>
    <w:p w14:paraId="6033CA15" w14:textId="72987225" w:rsidR="00691411" w:rsidRPr="00431093" w:rsidRDefault="00431093" w:rsidP="00431093">
      <w:pPr>
        <w:ind w:right="454"/>
        <w:rPr>
          <w:rFonts w:cs="Arial"/>
          <w:sz w:val="16"/>
          <w:szCs w:val="16"/>
        </w:rPr>
      </w:pPr>
      <w:proofErr w:type="spellStart"/>
      <w:r w:rsidRPr="00431093">
        <w:rPr>
          <w:rFonts w:cs="Arial"/>
          <w:sz w:val="16"/>
          <w:szCs w:val="16"/>
        </w:rPr>
        <w:t>Poz</w:t>
      </w:r>
      <w:r>
        <w:rPr>
          <w:rFonts w:cs="Arial"/>
          <w:sz w:val="16"/>
          <w:szCs w:val="16"/>
        </w:rPr>
        <w:t>n</w:t>
      </w:r>
      <w:proofErr w:type="spellEnd"/>
      <w:r>
        <w:rPr>
          <w:rFonts w:cs="Arial"/>
          <w:sz w:val="16"/>
          <w:szCs w:val="16"/>
        </w:rPr>
        <w:t xml:space="preserve"> </w:t>
      </w:r>
      <w:r w:rsidRPr="00431093">
        <w:rPr>
          <w:rFonts w:cs="Arial"/>
          <w:sz w:val="16"/>
          <w:szCs w:val="16"/>
          <w:vertAlign w:val="superscript"/>
        </w:rPr>
        <w:t>1</w:t>
      </w:r>
      <w:r>
        <w:rPr>
          <w:rFonts w:cs="Arial"/>
          <w:sz w:val="16"/>
          <w:szCs w:val="16"/>
        </w:rPr>
        <w:t xml:space="preserve"> </w:t>
      </w:r>
      <w:r w:rsidRPr="00431093">
        <w:rPr>
          <w:rFonts w:cs="Arial"/>
          <w:sz w:val="16"/>
          <w:szCs w:val="16"/>
        </w:rPr>
        <w:t>Počet prací oboru MZD / počet vedoucích, kteří vedli alespoň 1 práci v daném oboru.</w:t>
      </w:r>
    </w:p>
    <w:p w14:paraId="4D1DAD0A" w14:textId="36F79E47" w:rsidR="00691411" w:rsidRDefault="00691411">
      <w:pPr>
        <w:spacing w:after="160" w:line="259" w:lineRule="auto"/>
        <w:rPr>
          <w:rFonts w:ascii="Arial Narrow" w:hAnsi="Arial Narrow" w:cs="Arial"/>
          <w:color w:val="7030A0"/>
          <w:sz w:val="32"/>
          <w:szCs w:val="32"/>
        </w:rPr>
      </w:pPr>
      <w:r>
        <w:rPr>
          <w:rFonts w:ascii="Arial Narrow" w:hAnsi="Arial Narrow" w:cs="Arial"/>
          <w:color w:val="7030A0"/>
          <w:sz w:val="32"/>
          <w:szCs w:val="32"/>
        </w:rPr>
        <w:br w:type="page"/>
      </w:r>
    </w:p>
    <w:p w14:paraId="547FD638" w14:textId="5F70A0D3" w:rsidR="00F75C3F" w:rsidRDefault="00F75C3F" w:rsidP="00F75C3F">
      <w:pPr>
        <w:pStyle w:val="Bezmezer"/>
        <w:ind w:right="283"/>
        <w:rPr>
          <w:rFonts w:cs="Arial"/>
          <w:color w:val="C45911" w:themeColor="accent2" w:themeShade="BF"/>
          <w:sz w:val="32"/>
          <w:szCs w:val="32"/>
        </w:rPr>
      </w:pPr>
      <w:r>
        <w:rPr>
          <w:rFonts w:cs="Arial"/>
          <w:b/>
          <w:color w:val="C45911" w:themeColor="accent2" w:themeShade="BF"/>
          <w:sz w:val="24"/>
          <w:szCs w:val="24"/>
        </w:rPr>
        <w:lastRenderedPageBreak/>
        <w:t>5a) Realizovaná hodnocení bakalářských/diplomových prací</w:t>
      </w:r>
      <w:r>
        <w:rPr>
          <w:rFonts w:cs="Arial"/>
          <w:color w:val="C45911" w:themeColor="accent2" w:themeShade="BF"/>
          <w:sz w:val="32"/>
          <w:szCs w:val="32"/>
        </w:rPr>
        <w:t xml:space="preserve"> </w:t>
      </w:r>
    </w:p>
    <w:p w14:paraId="3D8AC199" w14:textId="77777777" w:rsidR="00F75C3F" w:rsidRPr="00F75C3F" w:rsidRDefault="00F75C3F" w:rsidP="00F75C3F">
      <w:pPr>
        <w:pStyle w:val="Bezmezer"/>
        <w:ind w:right="283"/>
        <w:rPr>
          <w:rFonts w:cs="Arial"/>
          <w:color w:val="C45911" w:themeColor="accent2" w:themeShade="BF"/>
          <w:sz w:val="32"/>
          <w:szCs w:val="32"/>
        </w:rPr>
      </w:pPr>
    </w:p>
    <w:tbl>
      <w:tblPr>
        <w:tblStyle w:val="Mkatabulky"/>
        <w:tblW w:w="0" w:type="auto"/>
        <w:tblLook w:val="04A0" w:firstRow="1" w:lastRow="0" w:firstColumn="1" w:lastColumn="0" w:noHBand="0" w:noVBand="1"/>
      </w:tblPr>
      <w:tblGrid>
        <w:gridCol w:w="4096"/>
        <w:gridCol w:w="4944"/>
      </w:tblGrid>
      <w:tr w:rsidR="00AF4443" w:rsidRPr="00E907FB" w14:paraId="12373A36" w14:textId="77777777" w:rsidTr="00160D7F">
        <w:trPr>
          <w:trHeight w:val="376"/>
        </w:trPr>
        <w:tc>
          <w:tcPr>
            <w:tcW w:w="9040" w:type="dxa"/>
            <w:gridSpan w:val="2"/>
            <w:shd w:val="clear" w:color="auto" w:fill="F7CAAC" w:themeFill="accent2" w:themeFillTint="66"/>
          </w:tcPr>
          <w:p w14:paraId="5F30CC47" w14:textId="77777777" w:rsidR="006B735B" w:rsidRDefault="00AF4443" w:rsidP="006B735B">
            <w:pPr>
              <w:pStyle w:val="Bezmezer"/>
              <w:spacing w:before="40" w:after="40"/>
              <w:ind w:right="284"/>
              <w:jc w:val="left"/>
              <w:rPr>
                <w:rFonts w:ascii="Arial" w:hAnsi="Arial" w:cs="Arial"/>
                <w:b/>
                <w:sz w:val="20"/>
              </w:rPr>
            </w:pPr>
            <w:r>
              <w:rPr>
                <w:rFonts w:ascii="Arial" w:hAnsi="Arial" w:cs="Arial"/>
                <w:b/>
                <w:sz w:val="20"/>
              </w:rPr>
              <w:t>H</w:t>
            </w:r>
            <w:r w:rsidRPr="00E907FB">
              <w:rPr>
                <w:rFonts w:ascii="Arial" w:hAnsi="Arial" w:cs="Arial"/>
                <w:b/>
                <w:sz w:val="20"/>
              </w:rPr>
              <w:t xml:space="preserve">odnocení </w:t>
            </w:r>
            <w:r>
              <w:rPr>
                <w:rFonts w:ascii="Arial" w:hAnsi="Arial" w:cs="Arial"/>
                <w:b/>
                <w:sz w:val="20"/>
              </w:rPr>
              <w:t>bakalářských</w:t>
            </w:r>
            <w:r w:rsidR="00BF704A">
              <w:rPr>
                <w:rFonts w:ascii="Arial" w:hAnsi="Arial" w:cs="Arial"/>
                <w:b/>
                <w:sz w:val="20"/>
              </w:rPr>
              <w:t>/diplomových</w:t>
            </w:r>
            <w:r>
              <w:rPr>
                <w:rFonts w:ascii="Arial" w:hAnsi="Arial" w:cs="Arial"/>
                <w:b/>
                <w:sz w:val="20"/>
              </w:rPr>
              <w:t xml:space="preserve"> prací</w:t>
            </w:r>
            <w:r w:rsidR="006B735B">
              <w:rPr>
                <w:rFonts w:ascii="Arial" w:hAnsi="Arial" w:cs="Arial"/>
                <w:b/>
                <w:sz w:val="20"/>
              </w:rPr>
              <w:t xml:space="preserve"> </w:t>
            </w:r>
          </w:p>
          <w:p w14:paraId="41CA8AAF" w14:textId="59E91E00" w:rsidR="00AF4443" w:rsidRPr="00E907FB" w:rsidRDefault="006B735B" w:rsidP="006B735B">
            <w:pPr>
              <w:pStyle w:val="Bezmezer"/>
              <w:spacing w:before="40" w:after="40"/>
              <w:ind w:right="284"/>
              <w:jc w:val="left"/>
              <w:rPr>
                <w:rFonts w:ascii="Arial" w:hAnsi="Arial" w:cs="Arial"/>
                <w:b/>
                <w:sz w:val="20"/>
              </w:rPr>
            </w:pPr>
            <w:r w:rsidRPr="006B735B">
              <w:rPr>
                <w:rFonts w:ascii="Arial" w:hAnsi="Arial" w:cs="Arial"/>
                <w:i/>
                <w:sz w:val="16"/>
                <w:szCs w:val="16"/>
              </w:rPr>
              <w:t>(vyplnit pouze v případě, pokud se v příslušném období jejich hodnocení uskutečnilo)</w:t>
            </w:r>
          </w:p>
        </w:tc>
      </w:tr>
      <w:tr w:rsidR="00AF4443" w:rsidRPr="0058573E" w14:paraId="305D47B9" w14:textId="77777777" w:rsidTr="00D03D96">
        <w:trPr>
          <w:trHeight w:val="330"/>
        </w:trPr>
        <w:tc>
          <w:tcPr>
            <w:tcW w:w="4096" w:type="dxa"/>
          </w:tcPr>
          <w:p w14:paraId="634D381A" w14:textId="17D17514" w:rsidR="00AF4443" w:rsidRDefault="00AF4443" w:rsidP="00DC1159">
            <w:pPr>
              <w:pStyle w:val="Bezmezer"/>
              <w:spacing w:before="40" w:after="40"/>
              <w:ind w:right="284"/>
              <w:jc w:val="left"/>
              <w:rPr>
                <w:rFonts w:ascii="Arial" w:hAnsi="Arial" w:cs="Arial"/>
                <w:sz w:val="20"/>
              </w:rPr>
            </w:pPr>
            <w:r w:rsidRPr="00614826">
              <w:rPr>
                <w:rFonts w:ascii="Arial" w:hAnsi="Arial" w:cs="Arial"/>
                <w:b/>
                <w:sz w:val="20"/>
              </w:rPr>
              <w:t>Rok realizace</w:t>
            </w:r>
            <w:r w:rsidR="00812D6D">
              <w:rPr>
                <w:rFonts w:ascii="Arial" w:hAnsi="Arial" w:cs="Arial"/>
                <w:sz w:val="20"/>
              </w:rPr>
              <w:t xml:space="preserve"> </w:t>
            </w: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w:t>
            </w:r>
            <w:r w:rsidR="00DC1159">
              <w:rPr>
                <w:rFonts w:ascii="Arial" w:hAnsi="Arial" w:cs="Arial"/>
                <w:i/>
                <w:sz w:val="16"/>
                <w:szCs w:val="16"/>
              </w:rPr>
              <w:t>2015 - 2018</w:t>
            </w:r>
            <w:r>
              <w:rPr>
                <w:rFonts w:ascii="Arial" w:hAnsi="Arial" w:cs="Arial"/>
                <w:i/>
                <w:sz w:val="16"/>
                <w:szCs w:val="16"/>
              </w:rPr>
              <w:t>)</w:t>
            </w:r>
          </w:p>
        </w:tc>
        <w:tc>
          <w:tcPr>
            <w:tcW w:w="4944" w:type="dxa"/>
          </w:tcPr>
          <w:p w14:paraId="246E23B9" w14:textId="444FFC58" w:rsidR="00AF4443" w:rsidRPr="0058573E" w:rsidRDefault="00531FEB" w:rsidP="009A6380">
            <w:pPr>
              <w:pStyle w:val="Bezmezer"/>
              <w:spacing w:before="40" w:after="40"/>
              <w:ind w:right="284"/>
              <w:jc w:val="left"/>
              <w:rPr>
                <w:rFonts w:ascii="Arial" w:hAnsi="Arial" w:cs="Arial"/>
                <w:sz w:val="20"/>
              </w:rPr>
            </w:pPr>
            <w:r>
              <w:rPr>
                <w:rFonts w:ascii="Arial" w:hAnsi="Arial" w:cs="Arial"/>
                <w:sz w:val="20"/>
              </w:rPr>
              <w:t>každoročně</w:t>
            </w:r>
          </w:p>
        </w:tc>
      </w:tr>
      <w:tr w:rsidR="00F26E71" w:rsidRPr="0058573E" w14:paraId="61DF7069" w14:textId="77777777" w:rsidTr="00D03D96">
        <w:trPr>
          <w:trHeight w:val="330"/>
        </w:trPr>
        <w:tc>
          <w:tcPr>
            <w:tcW w:w="9040" w:type="dxa"/>
            <w:gridSpan w:val="2"/>
          </w:tcPr>
          <w:p w14:paraId="7DB2BEDC" w14:textId="77777777" w:rsidR="00B805DB" w:rsidRDefault="003F6125" w:rsidP="00EF3D49">
            <w:pPr>
              <w:pStyle w:val="Bezmezer"/>
              <w:spacing w:before="40" w:after="40"/>
              <w:ind w:right="284"/>
              <w:jc w:val="left"/>
              <w:rPr>
                <w:rFonts w:ascii="Arial" w:hAnsi="Arial" w:cs="Arial"/>
                <w:b/>
                <w:sz w:val="20"/>
              </w:rPr>
            </w:pPr>
            <w:r>
              <w:rPr>
                <w:rFonts w:ascii="Arial" w:hAnsi="Arial" w:cs="Arial"/>
                <w:b/>
                <w:sz w:val="20"/>
              </w:rPr>
              <w:t>Průběh</w:t>
            </w:r>
            <w:r w:rsidR="00F26E71">
              <w:rPr>
                <w:rFonts w:ascii="Arial" w:hAnsi="Arial" w:cs="Arial"/>
                <w:b/>
                <w:sz w:val="20"/>
              </w:rPr>
              <w:t xml:space="preserve"> </w:t>
            </w:r>
            <w:r w:rsidR="00F26E71" w:rsidRPr="00B04FE2">
              <w:rPr>
                <w:rFonts w:ascii="Arial" w:hAnsi="Arial" w:cs="Arial"/>
                <w:b/>
                <w:sz w:val="20"/>
              </w:rPr>
              <w:t xml:space="preserve">hodnocení </w:t>
            </w:r>
          </w:p>
          <w:p w14:paraId="111B5D85" w14:textId="4D50E88B" w:rsidR="00F26E71" w:rsidRPr="0058573E" w:rsidRDefault="003F6125" w:rsidP="00EF3D49">
            <w:pPr>
              <w:pStyle w:val="Bezmezer"/>
              <w:spacing w:before="40" w:after="40"/>
              <w:ind w:right="284"/>
              <w:jc w:val="left"/>
              <w:rPr>
                <w:rFonts w:ascii="Arial" w:hAnsi="Arial" w:cs="Arial"/>
                <w:sz w:val="20"/>
              </w:rPr>
            </w:pPr>
            <w:r w:rsidRPr="00EF3D49">
              <w:rPr>
                <w:rFonts w:ascii="Arial" w:hAnsi="Arial" w:cs="Arial"/>
                <w:i/>
                <w:sz w:val="16"/>
                <w:szCs w:val="16"/>
              </w:rPr>
              <w:t>(</w:t>
            </w:r>
            <w:r w:rsidRPr="003F6125">
              <w:rPr>
                <w:rFonts w:ascii="Arial" w:hAnsi="Arial" w:cs="Arial"/>
                <w:i/>
                <w:sz w:val="16"/>
                <w:szCs w:val="16"/>
              </w:rPr>
              <w:t xml:space="preserve">popis toho, jak </w:t>
            </w:r>
            <w:r w:rsidR="00B805DB">
              <w:rPr>
                <w:rFonts w:ascii="Arial" w:hAnsi="Arial" w:cs="Arial"/>
                <w:i/>
                <w:sz w:val="16"/>
                <w:szCs w:val="16"/>
              </w:rPr>
              <w:t xml:space="preserve">a kým </w:t>
            </w:r>
            <w:r w:rsidRPr="003F6125">
              <w:rPr>
                <w:rFonts w:ascii="Arial" w:hAnsi="Arial" w:cs="Arial"/>
                <w:i/>
                <w:sz w:val="16"/>
                <w:szCs w:val="16"/>
              </w:rPr>
              <w:t>bylo hodnocení prováděno,</w:t>
            </w:r>
            <w:r w:rsidR="00EF3D49">
              <w:rPr>
                <w:rFonts w:ascii="Arial" w:hAnsi="Arial" w:cs="Arial"/>
                <w:i/>
                <w:sz w:val="16"/>
                <w:szCs w:val="16"/>
              </w:rPr>
              <w:t xml:space="preserve"> na jakém vzorku prací, na co bylo zaměřeno atd.)</w:t>
            </w:r>
            <w:r>
              <w:rPr>
                <w:rFonts w:ascii="Arial" w:hAnsi="Arial" w:cs="Arial"/>
                <w:sz w:val="20"/>
              </w:rPr>
              <w:t xml:space="preserve"> </w:t>
            </w:r>
            <w:r w:rsidRPr="003F6125">
              <w:rPr>
                <w:rFonts w:ascii="Arial" w:hAnsi="Arial" w:cs="Arial"/>
                <w:sz w:val="20"/>
              </w:rPr>
              <w:t xml:space="preserve"> </w:t>
            </w:r>
          </w:p>
        </w:tc>
      </w:tr>
      <w:tr w:rsidR="00AF4443" w:rsidRPr="0058573E" w14:paraId="24CAF817" w14:textId="77777777" w:rsidTr="00D03D96">
        <w:trPr>
          <w:trHeight w:val="1956"/>
        </w:trPr>
        <w:tc>
          <w:tcPr>
            <w:tcW w:w="9040" w:type="dxa"/>
            <w:gridSpan w:val="2"/>
          </w:tcPr>
          <w:p w14:paraId="25F22A8B" w14:textId="72427DF1" w:rsidR="00AF4443" w:rsidRDefault="00431093" w:rsidP="009A6380">
            <w:pPr>
              <w:pStyle w:val="Bezmezer"/>
              <w:spacing w:before="40" w:after="40"/>
              <w:ind w:right="284"/>
              <w:jc w:val="left"/>
              <w:rPr>
                <w:rFonts w:ascii="Arial" w:hAnsi="Arial" w:cs="Arial"/>
                <w:sz w:val="20"/>
              </w:rPr>
            </w:pPr>
            <w:r>
              <w:rPr>
                <w:rFonts w:ascii="Arial" w:hAnsi="Arial" w:cs="Arial"/>
                <w:sz w:val="20"/>
              </w:rPr>
              <w:t>Hodnocení diplomových prací probíhá každoročně na několika úrovních.</w:t>
            </w:r>
          </w:p>
          <w:p w14:paraId="53CB05DE" w14:textId="3799D703" w:rsidR="009D3F04" w:rsidRPr="009D3F04" w:rsidRDefault="00431093" w:rsidP="009D3F04">
            <w:pPr>
              <w:pStyle w:val="Bezmezer"/>
              <w:numPr>
                <w:ilvl w:val="0"/>
                <w:numId w:val="7"/>
              </w:numPr>
              <w:spacing w:before="40" w:after="40"/>
              <w:ind w:right="284"/>
              <w:rPr>
                <w:rFonts w:ascii="Arial" w:hAnsi="Arial" w:cs="Arial"/>
                <w:sz w:val="20"/>
              </w:rPr>
            </w:pPr>
            <w:r w:rsidRPr="004F745E">
              <w:rPr>
                <w:rFonts w:ascii="Arial" w:hAnsi="Arial" w:cs="Arial"/>
                <w:b/>
                <w:sz w:val="20"/>
              </w:rPr>
              <w:t>Hodnocení diplomových prací vedoucí a oponentem diplomové práce</w:t>
            </w:r>
            <w:r w:rsidRPr="004F745E">
              <w:rPr>
                <w:rFonts w:ascii="Arial" w:hAnsi="Arial" w:cs="Arial"/>
                <w:sz w:val="20"/>
              </w:rPr>
              <w:t xml:space="preserve">. </w:t>
            </w:r>
            <w:r w:rsidR="004F745E" w:rsidRPr="004F745E">
              <w:rPr>
                <w:rFonts w:ascii="Arial" w:hAnsi="Arial" w:cs="Arial"/>
                <w:sz w:val="20"/>
              </w:rPr>
              <w:t>Hodnotit diplomovou práci mohou vedoucí a oponenti z řad profesorů, docentů, odborných asistentů a významných pracovníků praxe. Posudky vedoucího a oponenta jsou zpracovány prostřednictvím formulářů</w:t>
            </w:r>
            <w:r w:rsidR="009D3F04">
              <w:rPr>
                <w:rFonts w:ascii="Arial" w:hAnsi="Arial" w:cs="Arial"/>
                <w:sz w:val="20"/>
              </w:rPr>
              <w:t xml:space="preserve">. </w:t>
            </w:r>
            <w:r w:rsidR="009D3F04" w:rsidRPr="009D3F04">
              <w:rPr>
                <w:rFonts w:ascii="Arial" w:hAnsi="Arial" w:cs="Arial"/>
                <w:sz w:val="20"/>
              </w:rPr>
              <w:t>Diplomová práce se hodnotí podle šesti kritérií:</w:t>
            </w:r>
          </w:p>
          <w:p w14:paraId="3D85E7E6" w14:textId="121C5AE2" w:rsidR="009D3F04" w:rsidRPr="009D3F04" w:rsidRDefault="009D3F04" w:rsidP="009D3F04">
            <w:pPr>
              <w:pStyle w:val="Bezmezer"/>
              <w:spacing w:before="40" w:after="40"/>
              <w:ind w:right="284"/>
              <w:rPr>
                <w:rFonts w:ascii="Arial" w:hAnsi="Arial" w:cs="Arial"/>
                <w:sz w:val="20"/>
              </w:rPr>
            </w:pPr>
            <w:r w:rsidRPr="009D3F04">
              <w:rPr>
                <w:rFonts w:ascii="Arial" w:hAnsi="Arial" w:cs="Arial"/>
                <w:sz w:val="20"/>
              </w:rPr>
              <w:t>Kritérium 1. Hodnocení náročnosti tématu práce (0 - 5 bodů). Toto kritérium hodnotí složitost řešené problematiky, náročnost na získávání a zpracování dat.</w:t>
            </w:r>
          </w:p>
          <w:p w14:paraId="036D26F6" w14:textId="57465221" w:rsidR="009D3F04" w:rsidRPr="009D3F04" w:rsidRDefault="009D3F04" w:rsidP="009D3F04">
            <w:pPr>
              <w:pStyle w:val="Bezmezer"/>
              <w:spacing w:before="40" w:after="40"/>
              <w:ind w:right="284"/>
              <w:rPr>
                <w:rFonts w:ascii="Arial" w:hAnsi="Arial" w:cs="Arial"/>
                <w:sz w:val="20"/>
              </w:rPr>
            </w:pPr>
            <w:r w:rsidRPr="009D3F04">
              <w:rPr>
                <w:rFonts w:ascii="Arial" w:hAnsi="Arial" w:cs="Arial"/>
                <w:sz w:val="20"/>
              </w:rPr>
              <w:t>Kritérium 2. Hodnocení cílů a metod práce (0 - 5 bodů)</w:t>
            </w:r>
            <w:r>
              <w:rPr>
                <w:rFonts w:ascii="Arial" w:hAnsi="Arial" w:cs="Arial"/>
                <w:sz w:val="20"/>
              </w:rPr>
              <w:t xml:space="preserve">. </w:t>
            </w:r>
            <w:r w:rsidRPr="009D3F04">
              <w:rPr>
                <w:rFonts w:ascii="Arial" w:hAnsi="Arial" w:cs="Arial"/>
                <w:sz w:val="20"/>
              </w:rPr>
              <w:t>Toto kritérium hodnotí formulování cílů a metod zpracování práce, soulad cílů a metod s tématem práce a také to, zda jsou zvolené metody a postupy vhodné pro naplnění cílů práce.</w:t>
            </w:r>
          </w:p>
          <w:p w14:paraId="79FE573A" w14:textId="5392469E" w:rsidR="009D3F04" w:rsidRPr="009D3F04" w:rsidRDefault="009D3F04" w:rsidP="009D3F04">
            <w:pPr>
              <w:pStyle w:val="Bezmezer"/>
              <w:spacing w:before="40" w:after="40"/>
              <w:ind w:right="284"/>
              <w:rPr>
                <w:rFonts w:ascii="Arial" w:hAnsi="Arial" w:cs="Arial"/>
                <w:sz w:val="20"/>
              </w:rPr>
            </w:pPr>
            <w:r w:rsidRPr="009D3F04">
              <w:rPr>
                <w:rFonts w:ascii="Arial" w:hAnsi="Arial" w:cs="Arial"/>
                <w:sz w:val="20"/>
              </w:rPr>
              <w:t>Kritérium 3. Hodnocení teoretické části práce (0 - 5 bodů)</w:t>
            </w:r>
            <w:r>
              <w:rPr>
                <w:rFonts w:ascii="Arial" w:hAnsi="Arial" w:cs="Arial"/>
                <w:sz w:val="20"/>
              </w:rPr>
              <w:t xml:space="preserve">. </w:t>
            </w:r>
            <w:r w:rsidRPr="009D3F04">
              <w:rPr>
                <w:rFonts w:ascii="Arial" w:hAnsi="Arial" w:cs="Arial"/>
                <w:sz w:val="20"/>
              </w:rPr>
              <w:t>Hodnotí se především výběr teoretických zdrojů a jejich možnou aplikace pro řešení tématu - rozsah zpracované literatury, její aktuálnost, využití cizojazyčné literatury, využitelnost přehledu pro vlastní práci, diskuse alternativních pohledů, rozbor použitých citací. Hodnotí se rovněž způsob i úroveň citací.</w:t>
            </w:r>
          </w:p>
          <w:p w14:paraId="23FAB648" w14:textId="12B24F6E" w:rsidR="009D3F04" w:rsidRPr="009D3F04" w:rsidRDefault="009D3F04" w:rsidP="009D3F04">
            <w:pPr>
              <w:pStyle w:val="Bezmezer"/>
              <w:spacing w:before="40" w:after="40"/>
              <w:ind w:right="284"/>
              <w:rPr>
                <w:rFonts w:ascii="Arial" w:hAnsi="Arial" w:cs="Arial"/>
                <w:sz w:val="20"/>
              </w:rPr>
            </w:pPr>
            <w:r w:rsidRPr="009D3F04">
              <w:rPr>
                <w:rFonts w:ascii="Arial" w:hAnsi="Arial" w:cs="Arial"/>
                <w:sz w:val="20"/>
              </w:rPr>
              <w:t>Kritérium 4. Hodnocení praktické části práce (analýza) (0 - 5 bodů)</w:t>
            </w:r>
            <w:r>
              <w:rPr>
                <w:rFonts w:ascii="Arial" w:hAnsi="Arial" w:cs="Arial"/>
                <w:sz w:val="20"/>
              </w:rPr>
              <w:t xml:space="preserve">. </w:t>
            </w:r>
            <w:r w:rsidRPr="009D3F04">
              <w:rPr>
                <w:rFonts w:ascii="Arial" w:hAnsi="Arial" w:cs="Arial"/>
                <w:sz w:val="20"/>
              </w:rPr>
              <w:t>Hodnotí se úroveň povedených odborných analýz, zda bylo dostatečně využito teoretických poznatků pro analýzu problému. Při hodnocení se bere v úvahu také vhodnost aplikace zvolených metod práce, případně jejich komparace s jinými přístupy, zda byla aplikace metod dostatečně popsána. Diplomová práce musí také obsahovat souhrnné zhodnocení současného stavu. Vedoucí či oponent by měl také zhodnotit, zda byly analýzy dostatečně podloženy relevantními údaji.</w:t>
            </w:r>
          </w:p>
          <w:p w14:paraId="156ED99E" w14:textId="1855DAAB" w:rsidR="009D3F04" w:rsidRPr="009D3F04" w:rsidRDefault="009D3F04" w:rsidP="00531FEB">
            <w:pPr>
              <w:pStyle w:val="Bezmezer"/>
              <w:spacing w:before="40" w:after="40"/>
              <w:ind w:right="284"/>
              <w:rPr>
                <w:rFonts w:ascii="Arial" w:hAnsi="Arial" w:cs="Arial"/>
                <w:sz w:val="20"/>
              </w:rPr>
            </w:pPr>
            <w:r w:rsidRPr="009D3F04">
              <w:rPr>
                <w:rFonts w:ascii="Arial" w:hAnsi="Arial" w:cs="Arial"/>
                <w:sz w:val="20"/>
              </w:rPr>
              <w:t>Kritérium 5. Hodnocení projektové části práce (projekt) (0 - 5 bodů)</w:t>
            </w:r>
            <w:r>
              <w:rPr>
                <w:rFonts w:ascii="Arial" w:hAnsi="Arial" w:cs="Arial"/>
                <w:sz w:val="20"/>
              </w:rPr>
              <w:t xml:space="preserve">. </w:t>
            </w:r>
            <w:r w:rsidRPr="009D3F04">
              <w:rPr>
                <w:rFonts w:ascii="Arial" w:hAnsi="Arial" w:cs="Arial"/>
                <w:sz w:val="20"/>
              </w:rPr>
              <w:t xml:space="preserve">Hodnotí se věcná úroveň návrhové části diplomové práce, zejména její provázanost na teoretické poznatky a na výsledky analýz. Hodnotitel hodnotí také to, zda práce obsahuje závěry a možnosti aplikace navrhovaných doporučení, zda jsou návrhy podloženy odpovídajícími argumenty, zda jsou zpracovány dopady předložených návrhů a zda práce naplnila stanovené cíle. </w:t>
            </w:r>
          </w:p>
          <w:p w14:paraId="4D3A2EA1" w14:textId="77777777" w:rsidR="009D3F04" w:rsidRDefault="009D3F04" w:rsidP="00531FEB">
            <w:pPr>
              <w:pStyle w:val="Bezmezer"/>
              <w:spacing w:before="40" w:after="40"/>
              <w:ind w:right="284"/>
              <w:rPr>
                <w:rFonts w:ascii="Arial" w:hAnsi="Arial" w:cs="Arial"/>
                <w:sz w:val="20"/>
              </w:rPr>
            </w:pPr>
            <w:r w:rsidRPr="009D3F04">
              <w:rPr>
                <w:rFonts w:ascii="Arial" w:hAnsi="Arial" w:cs="Arial"/>
                <w:sz w:val="20"/>
              </w:rPr>
              <w:t>Kritérium 6. Hodnocení formální úrovně práce (0 - 5 bodů)</w:t>
            </w:r>
            <w:r>
              <w:rPr>
                <w:rFonts w:ascii="Arial" w:hAnsi="Arial" w:cs="Arial"/>
                <w:sz w:val="20"/>
              </w:rPr>
              <w:t xml:space="preserve">. </w:t>
            </w:r>
            <w:r w:rsidRPr="009D3F04">
              <w:rPr>
                <w:rFonts w:ascii="Arial" w:hAnsi="Arial" w:cs="Arial"/>
                <w:sz w:val="20"/>
              </w:rPr>
              <w:t>Hodnotí se logická provázanost textu, zda je v práci použita správná terminologie. Vedoucí a oponent diplomové práce posuzuje také to, zda jsou použité zdroje citovány dle požadované normy a hodnotí také jazykovou a gra</w:t>
            </w:r>
            <w:r>
              <w:rPr>
                <w:rFonts w:ascii="Arial" w:hAnsi="Arial" w:cs="Arial"/>
                <w:sz w:val="20"/>
              </w:rPr>
              <w:t>fickou úroveň zpracování práce.</w:t>
            </w:r>
          </w:p>
          <w:p w14:paraId="265DA298" w14:textId="0526F32A" w:rsidR="00431093" w:rsidRDefault="004F745E" w:rsidP="00531FEB">
            <w:pPr>
              <w:pStyle w:val="Bezmezer"/>
              <w:spacing w:before="40" w:after="40"/>
              <w:ind w:right="284"/>
              <w:rPr>
                <w:rFonts w:ascii="Arial" w:hAnsi="Arial" w:cs="Arial"/>
                <w:sz w:val="20"/>
              </w:rPr>
            </w:pPr>
            <w:r>
              <w:rPr>
                <w:rFonts w:ascii="Arial" w:hAnsi="Arial" w:cs="Arial"/>
                <w:sz w:val="20"/>
              </w:rPr>
              <w:t xml:space="preserve">Každé kritérium může být ohodnoceno 0 – 5 body (0 bodů – odpovídá hodnocení nesplněno, 5 bodů – splněno velmi kvalitně, výrazně překračuje požadavky). </w:t>
            </w:r>
            <w:r w:rsidRPr="004F745E">
              <w:rPr>
                <w:rFonts w:ascii="Arial" w:hAnsi="Arial" w:cs="Arial"/>
                <w:sz w:val="20"/>
              </w:rPr>
              <w:t>Nedílnou součástí posudku je slovní hodnocení a vyjádřením vedoucího k původnosti práce</w:t>
            </w:r>
            <w:r>
              <w:rPr>
                <w:rFonts w:ascii="Arial" w:hAnsi="Arial" w:cs="Arial"/>
                <w:sz w:val="20"/>
              </w:rPr>
              <w:t xml:space="preserve"> (na základě automatické kontroly prostřednictvím systému STAG a Theses.cz; v případě nalezení shody je závažnost shody </w:t>
            </w:r>
            <w:r w:rsidRPr="009D3F04">
              <w:rPr>
                <w:rFonts w:ascii="Arial" w:hAnsi="Arial" w:cs="Arial"/>
                <w:sz w:val="20"/>
              </w:rPr>
              <w:t>posuzována vedoucím práce či ředitelem ústavu).</w:t>
            </w:r>
            <w:r w:rsidR="00305F80" w:rsidRPr="009D3F04">
              <w:rPr>
                <w:rFonts w:ascii="Arial" w:hAnsi="Arial" w:cs="Arial"/>
                <w:sz w:val="20"/>
              </w:rPr>
              <w:t xml:space="preserve"> </w:t>
            </w:r>
          </w:p>
          <w:p w14:paraId="3B4B7288" w14:textId="7A0A8D27" w:rsidR="00431093" w:rsidRDefault="00431093" w:rsidP="00531FEB">
            <w:pPr>
              <w:pStyle w:val="Bezmezer"/>
              <w:numPr>
                <w:ilvl w:val="0"/>
                <w:numId w:val="7"/>
              </w:numPr>
              <w:spacing w:before="40" w:after="40"/>
              <w:ind w:right="284"/>
              <w:rPr>
                <w:rFonts w:ascii="Arial" w:hAnsi="Arial" w:cs="Arial"/>
                <w:sz w:val="20"/>
              </w:rPr>
            </w:pPr>
            <w:r w:rsidRPr="009D3F04">
              <w:rPr>
                <w:rFonts w:ascii="Arial" w:hAnsi="Arial" w:cs="Arial"/>
                <w:b/>
                <w:sz w:val="20"/>
              </w:rPr>
              <w:t>Hodnocení diplomových prací komisí pro státní závěrečné zkoušky</w:t>
            </w:r>
            <w:r w:rsidR="009D3F04" w:rsidRPr="009D3F04">
              <w:rPr>
                <w:rFonts w:ascii="Arial" w:hAnsi="Arial" w:cs="Arial"/>
                <w:b/>
                <w:sz w:val="20"/>
              </w:rPr>
              <w:t>.</w:t>
            </w:r>
            <w:r w:rsidR="009D3F04" w:rsidRPr="009D3F04">
              <w:rPr>
                <w:rFonts w:ascii="Arial" w:hAnsi="Arial" w:cs="Arial"/>
                <w:sz w:val="20"/>
              </w:rPr>
              <w:t xml:space="preserve"> V rámci státní závěrečné zkoušky se ke kvalitě diplomových prací vyjadřuje také komise pro státní závěrečné zkoušky. Nejprve je komise seznámena s posudky vedoucího a oponenta, poté je otevřena diskuse pro </w:t>
            </w:r>
            <w:r w:rsidR="009D3F04">
              <w:rPr>
                <w:rFonts w:ascii="Arial" w:hAnsi="Arial" w:cs="Arial"/>
                <w:sz w:val="20"/>
              </w:rPr>
              <w:t>členy komise, kteří mohou</w:t>
            </w:r>
            <w:r w:rsidR="009D3F04" w:rsidRPr="009D3F04">
              <w:rPr>
                <w:rFonts w:ascii="Arial" w:hAnsi="Arial" w:cs="Arial"/>
                <w:sz w:val="20"/>
              </w:rPr>
              <w:t xml:space="preserve"> klást doplňující otázky.</w:t>
            </w:r>
          </w:p>
          <w:p w14:paraId="36102793" w14:textId="274451B6" w:rsidR="00531FEB" w:rsidRPr="0058573E" w:rsidRDefault="00431093" w:rsidP="008C5CB4">
            <w:pPr>
              <w:pStyle w:val="Bezmezer"/>
              <w:numPr>
                <w:ilvl w:val="0"/>
                <w:numId w:val="7"/>
              </w:numPr>
              <w:spacing w:before="40" w:after="40"/>
              <w:ind w:right="284"/>
              <w:rPr>
                <w:rFonts w:ascii="Arial" w:hAnsi="Arial" w:cs="Arial"/>
                <w:sz w:val="20"/>
              </w:rPr>
            </w:pPr>
            <w:r w:rsidRPr="00531FEB">
              <w:rPr>
                <w:rFonts w:ascii="Arial" w:hAnsi="Arial" w:cs="Arial"/>
                <w:b/>
                <w:sz w:val="20"/>
              </w:rPr>
              <w:t>Celkové hodnocení diplomových prací předsedou komise</w:t>
            </w:r>
            <w:r w:rsidR="00CC3F80" w:rsidRPr="009D3F04">
              <w:rPr>
                <w:rFonts w:ascii="Arial" w:hAnsi="Arial" w:cs="Arial"/>
                <w:sz w:val="20"/>
              </w:rPr>
              <w:t>. Na závěr státních závěrečných</w:t>
            </w:r>
            <w:r w:rsidR="00CC3F80" w:rsidRPr="00CC3F80">
              <w:rPr>
                <w:rFonts w:ascii="Arial" w:hAnsi="Arial" w:cs="Arial"/>
                <w:sz w:val="20"/>
              </w:rPr>
              <w:t xml:space="preserve"> zkoušek zhodnotí práce předseda komise průběh SZZ a vyhotoví </w:t>
            </w:r>
            <w:r w:rsidR="004C7889">
              <w:rPr>
                <w:rFonts w:ascii="Arial" w:hAnsi="Arial" w:cs="Arial"/>
                <w:sz w:val="20"/>
              </w:rPr>
              <w:t>souhrnnou zprávu</w:t>
            </w:r>
            <w:r w:rsidR="00CC3F80" w:rsidRPr="00CC3F80">
              <w:rPr>
                <w:rFonts w:ascii="Arial" w:hAnsi="Arial" w:cs="Arial"/>
                <w:sz w:val="20"/>
              </w:rPr>
              <w:t>. V</w:t>
            </w:r>
            <w:r w:rsidR="004C7889">
              <w:rPr>
                <w:rFonts w:ascii="Arial" w:hAnsi="Arial" w:cs="Arial"/>
                <w:sz w:val="20"/>
              </w:rPr>
              <w:t> této zprávě</w:t>
            </w:r>
            <w:r w:rsidR="00CC3F80" w:rsidRPr="00CC3F80">
              <w:rPr>
                <w:rFonts w:ascii="Arial" w:hAnsi="Arial" w:cs="Arial"/>
                <w:sz w:val="20"/>
              </w:rPr>
              <w:t xml:space="preserve"> jsou zdůrazněny zásadní nedostatky diplomových prací či případné návrhy na zlepšení kvality jednotlivých prací. Toto hodnocení je každoročně projedná</w:t>
            </w:r>
            <w:r w:rsidR="008C5CB4">
              <w:rPr>
                <w:rFonts w:ascii="Arial" w:hAnsi="Arial" w:cs="Arial"/>
                <w:sz w:val="20"/>
              </w:rPr>
              <w:t>vá</w:t>
            </w:r>
            <w:r w:rsidR="00CC3F80" w:rsidRPr="00CC3F80">
              <w:rPr>
                <w:rFonts w:ascii="Arial" w:hAnsi="Arial" w:cs="Arial"/>
                <w:sz w:val="20"/>
              </w:rPr>
              <w:t>no</w:t>
            </w:r>
            <w:r w:rsidR="004C7889">
              <w:rPr>
                <w:rFonts w:ascii="Arial" w:hAnsi="Arial" w:cs="Arial"/>
                <w:sz w:val="20"/>
              </w:rPr>
              <w:t xml:space="preserve"> osobně předsedou komise s</w:t>
            </w:r>
            <w:r w:rsidR="00CC3F80" w:rsidRPr="00CC3F80">
              <w:rPr>
                <w:rFonts w:ascii="Arial" w:hAnsi="Arial" w:cs="Arial"/>
                <w:sz w:val="20"/>
              </w:rPr>
              <w:t xml:space="preserve"> </w:t>
            </w:r>
            <w:proofErr w:type="spellStart"/>
            <w:r w:rsidR="00CC3F80" w:rsidRPr="00CC3F80">
              <w:rPr>
                <w:rFonts w:ascii="Arial" w:hAnsi="Arial" w:cs="Arial"/>
                <w:sz w:val="20"/>
              </w:rPr>
              <w:t>garantkou</w:t>
            </w:r>
            <w:proofErr w:type="spellEnd"/>
            <w:r w:rsidR="00CC3F80" w:rsidRPr="00CC3F80">
              <w:rPr>
                <w:rFonts w:ascii="Arial" w:hAnsi="Arial" w:cs="Arial"/>
                <w:sz w:val="20"/>
              </w:rPr>
              <w:t xml:space="preserve"> oboru.</w:t>
            </w:r>
          </w:p>
        </w:tc>
      </w:tr>
      <w:tr w:rsidR="00F26E71" w:rsidRPr="0058573E" w14:paraId="0886D8E7" w14:textId="77777777" w:rsidTr="00D03D96">
        <w:trPr>
          <w:trHeight w:val="262"/>
        </w:trPr>
        <w:tc>
          <w:tcPr>
            <w:tcW w:w="9040" w:type="dxa"/>
            <w:gridSpan w:val="2"/>
          </w:tcPr>
          <w:p w14:paraId="026A143C" w14:textId="77777777" w:rsidR="00F26E71" w:rsidRPr="0043058D" w:rsidRDefault="00F26E71" w:rsidP="00F26E71">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studenty a akademické pracovníky </w:t>
            </w:r>
          </w:p>
          <w:p w14:paraId="662DDD12" w14:textId="3A970469" w:rsidR="00F26E71" w:rsidRPr="0043058D" w:rsidRDefault="00F26E71" w:rsidP="00F26E71">
            <w:pPr>
              <w:pStyle w:val="Bezmezer"/>
              <w:spacing w:before="40" w:after="40"/>
              <w:ind w:right="284"/>
              <w:jc w:val="left"/>
              <w:rPr>
                <w:rFonts w:ascii="Arial" w:hAnsi="Arial" w:cs="Arial"/>
                <w:b/>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AF4443" w:rsidRPr="0058573E" w14:paraId="1BB79223" w14:textId="77777777" w:rsidTr="00D5398F">
        <w:trPr>
          <w:trHeight w:val="1685"/>
        </w:trPr>
        <w:tc>
          <w:tcPr>
            <w:tcW w:w="9040" w:type="dxa"/>
            <w:gridSpan w:val="2"/>
          </w:tcPr>
          <w:p w14:paraId="199C495F" w14:textId="5F9C0C5A" w:rsidR="00B805DB" w:rsidRPr="005C1E46" w:rsidRDefault="00305F80" w:rsidP="008C5CB4">
            <w:pPr>
              <w:pStyle w:val="Bezmezer"/>
              <w:spacing w:before="40" w:after="40"/>
              <w:ind w:right="284"/>
              <w:rPr>
                <w:rFonts w:ascii="Arial" w:hAnsi="Arial" w:cs="Arial"/>
                <w:sz w:val="20"/>
              </w:rPr>
            </w:pPr>
            <w:r w:rsidRPr="005C1E46">
              <w:rPr>
                <w:rFonts w:ascii="Arial" w:hAnsi="Arial" w:cs="Arial"/>
                <w:sz w:val="20"/>
              </w:rPr>
              <w:lastRenderedPageBreak/>
              <w:t>Podle Studijního a zkušebního řádu Univerzity Tomáše Bati ve Zlíně musí mít student možnost</w:t>
            </w:r>
            <w:r w:rsidR="00CC3F80" w:rsidRPr="005C1E46">
              <w:rPr>
                <w:rFonts w:ascii="Arial" w:hAnsi="Arial" w:cs="Arial"/>
                <w:sz w:val="20"/>
              </w:rPr>
              <w:t xml:space="preserve"> </w:t>
            </w:r>
            <w:r w:rsidRPr="005C1E46">
              <w:rPr>
                <w:rFonts w:ascii="Arial" w:hAnsi="Arial" w:cs="Arial"/>
                <w:sz w:val="20"/>
              </w:rPr>
              <w:t xml:space="preserve">seznámit se s posudky nejpozději tři dny před konáním obhajoby. Výsledky hodnocení diplomových prací vedoucím a oponentem jsou k dispozici studentům i akademickým pracovníků prostřednictvím systému </w:t>
            </w:r>
            <w:r w:rsidR="008C5CB4">
              <w:rPr>
                <w:rFonts w:ascii="Arial" w:hAnsi="Arial" w:cs="Arial"/>
                <w:sz w:val="20"/>
              </w:rPr>
              <w:t>IS STAG</w:t>
            </w:r>
            <w:r w:rsidR="00CC3F80" w:rsidRPr="005C1E46">
              <w:rPr>
                <w:rFonts w:ascii="Arial" w:hAnsi="Arial" w:cs="Arial"/>
                <w:sz w:val="20"/>
              </w:rPr>
              <w:t xml:space="preserve"> a jsou také evidovány a zpřístupněny v Digitální knihovně závěrečných prací </w:t>
            </w:r>
            <w:proofErr w:type="spellStart"/>
            <w:r w:rsidR="00CC3F80" w:rsidRPr="005C1E46">
              <w:rPr>
                <w:rFonts w:ascii="Arial" w:hAnsi="Arial" w:cs="Arial"/>
                <w:sz w:val="20"/>
              </w:rPr>
              <w:t>DSpace</w:t>
            </w:r>
            <w:proofErr w:type="spellEnd"/>
            <w:r w:rsidR="00CC3F80" w:rsidRPr="005C1E46">
              <w:rPr>
                <w:rFonts w:ascii="Arial" w:hAnsi="Arial" w:cs="Arial"/>
                <w:sz w:val="20"/>
              </w:rPr>
              <w:t xml:space="preserve"> UTB v souladu s § 47b odst. 1 zákona a zvláštními předpisy (Zákon č. 121/2000 Sb., o právu autorském, o právech souvisejících s právem autorským a o změně některých zákonů, ve znění pozdějších předpisů, zákon č. 89/2012 Sb., Občanský zákoní</w:t>
            </w:r>
            <w:r w:rsidR="00D5398F">
              <w:rPr>
                <w:rFonts w:ascii="Arial" w:hAnsi="Arial" w:cs="Arial"/>
                <w:sz w:val="20"/>
              </w:rPr>
              <w:t>k</w:t>
            </w:r>
            <w:r w:rsidR="00CC3F80" w:rsidRPr="005C1E46">
              <w:rPr>
                <w:rFonts w:ascii="Arial" w:hAnsi="Arial" w:cs="Arial"/>
                <w:sz w:val="20"/>
              </w:rPr>
              <w:t>).</w:t>
            </w:r>
          </w:p>
        </w:tc>
      </w:tr>
      <w:tr w:rsidR="00AF4443" w:rsidRPr="0058573E" w14:paraId="7FA50B90" w14:textId="77777777" w:rsidTr="00D03D96">
        <w:trPr>
          <w:trHeight w:val="50"/>
        </w:trPr>
        <w:tc>
          <w:tcPr>
            <w:tcW w:w="9040" w:type="dxa"/>
            <w:gridSpan w:val="2"/>
          </w:tcPr>
          <w:p w14:paraId="6C6E0D46" w14:textId="77777777" w:rsidR="00AF4443" w:rsidRPr="005C1E46" w:rsidRDefault="00AF4443" w:rsidP="009A6380">
            <w:pPr>
              <w:pStyle w:val="Bezmezer"/>
              <w:spacing w:before="40" w:after="40"/>
              <w:ind w:right="284"/>
              <w:jc w:val="left"/>
              <w:rPr>
                <w:rFonts w:ascii="Arial" w:hAnsi="Arial" w:cs="Arial"/>
                <w:b/>
                <w:sz w:val="20"/>
              </w:rPr>
            </w:pPr>
            <w:r w:rsidRPr="005C1E46">
              <w:rPr>
                <w:rFonts w:ascii="Arial" w:hAnsi="Arial" w:cs="Arial"/>
                <w:b/>
                <w:sz w:val="20"/>
              </w:rPr>
              <w:t xml:space="preserve">Procedura projednávání výsledků </w:t>
            </w:r>
          </w:p>
          <w:p w14:paraId="550017FC" w14:textId="77777777" w:rsidR="00AF4443" w:rsidRPr="005C1E46" w:rsidRDefault="00AF4443" w:rsidP="009A6380">
            <w:pPr>
              <w:pStyle w:val="Bezmezer"/>
              <w:spacing w:before="40" w:after="40"/>
              <w:ind w:right="284"/>
              <w:jc w:val="left"/>
              <w:rPr>
                <w:rFonts w:ascii="Arial" w:hAnsi="Arial" w:cs="Arial"/>
                <w:sz w:val="20"/>
              </w:rPr>
            </w:pPr>
            <w:r w:rsidRPr="005C1E46">
              <w:rPr>
                <w:rFonts w:ascii="Arial" w:hAnsi="Arial" w:cs="Arial"/>
                <w:i/>
                <w:sz w:val="16"/>
                <w:szCs w:val="16"/>
              </w:rPr>
              <w:t>(popis procesů zpětné vazby)</w:t>
            </w:r>
          </w:p>
        </w:tc>
      </w:tr>
      <w:tr w:rsidR="00AF4443" w:rsidRPr="0058573E" w14:paraId="61038DC3" w14:textId="77777777" w:rsidTr="00D03D96">
        <w:trPr>
          <w:trHeight w:val="1906"/>
        </w:trPr>
        <w:tc>
          <w:tcPr>
            <w:tcW w:w="9040" w:type="dxa"/>
            <w:gridSpan w:val="2"/>
          </w:tcPr>
          <w:p w14:paraId="4B37F929" w14:textId="26A9B74B" w:rsidR="005C1E46" w:rsidRPr="005C1E46" w:rsidRDefault="005C1E46" w:rsidP="005C1E46">
            <w:pPr>
              <w:pStyle w:val="Bezmezer"/>
              <w:spacing w:before="40" w:after="40"/>
              <w:ind w:right="284"/>
              <w:rPr>
                <w:rFonts w:ascii="Arial" w:hAnsi="Arial" w:cs="Arial"/>
                <w:sz w:val="20"/>
              </w:rPr>
            </w:pPr>
            <w:r w:rsidRPr="005C1E46">
              <w:rPr>
                <w:rFonts w:ascii="Arial" w:hAnsi="Arial" w:cs="Arial"/>
                <w:sz w:val="20"/>
              </w:rPr>
              <w:t>Projednávání výsledků hodnocení diplomových prací probíhá na různých úrovních:</w:t>
            </w:r>
          </w:p>
          <w:p w14:paraId="51FAEDD2" w14:textId="1C7A8031" w:rsidR="005C1E46" w:rsidRPr="005C1E46" w:rsidRDefault="005C1E46" w:rsidP="005C1E46">
            <w:pPr>
              <w:pStyle w:val="Bezmezer"/>
              <w:numPr>
                <w:ilvl w:val="0"/>
                <w:numId w:val="9"/>
              </w:numPr>
              <w:spacing w:before="40" w:after="40"/>
              <w:ind w:right="284"/>
              <w:rPr>
                <w:rFonts w:ascii="Arial" w:hAnsi="Arial" w:cs="Arial"/>
                <w:sz w:val="20"/>
              </w:rPr>
            </w:pPr>
            <w:r w:rsidRPr="005C1E46">
              <w:rPr>
                <w:rFonts w:ascii="Arial" w:hAnsi="Arial" w:cs="Arial"/>
                <w:sz w:val="20"/>
              </w:rPr>
              <w:t>Nedostatky či poznámky ke kvalitě diplomových prací jsou projednávány a diskutovány na schůzích jednotlivých ústavů.</w:t>
            </w:r>
          </w:p>
          <w:p w14:paraId="5FF3BB24" w14:textId="339863AD" w:rsidR="005C1E46" w:rsidRPr="005C1E46" w:rsidRDefault="005C1E46" w:rsidP="005C1E46">
            <w:pPr>
              <w:pStyle w:val="Bezmezer"/>
              <w:numPr>
                <w:ilvl w:val="0"/>
                <w:numId w:val="9"/>
              </w:numPr>
              <w:spacing w:before="40" w:after="40"/>
              <w:ind w:right="284"/>
              <w:rPr>
                <w:rFonts w:ascii="Arial" w:hAnsi="Arial" w:cs="Arial"/>
                <w:sz w:val="20"/>
              </w:rPr>
            </w:pPr>
            <w:r w:rsidRPr="005C1E46">
              <w:rPr>
                <w:rFonts w:ascii="Arial" w:hAnsi="Arial" w:cs="Arial"/>
                <w:sz w:val="20"/>
              </w:rPr>
              <w:t xml:space="preserve">V případě zásadních nedostatků obecného charakteru, které se opakují nebo se dotýkají více oborů, jsou zdůrazněny na setkání akademických pracovníků </w:t>
            </w:r>
            <w:proofErr w:type="spellStart"/>
            <w:r w:rsidR="008C5CB4">
              <w:rPr>
                <w:rFonts w:ascii="Arial" w:hAnsi="Arial" w:cs="Arial"/>
                <w:sz w:val="20"/>
              </w:rPr>
              <w:t>FaME</w:t>
            </w:r>
            <w:proofErr w:type="spellEnd"/>
            <w:r w:rsidR="008C5CB4">
              <w:rPr>
                <w:rFonts w:ascii="Arial" w:hAnsi="Arial" w:cs="Arial"/>
                <w:sz w:val="20"/>
              </w:rPr>
              <w:t xml:space="preserve"> </w:t>
            </w:r>
            <w:r w:rsidRPr="005C1E46">
              <w:rPr>
                <w:rFonts w:ascii="Arial" w:hAnsi="Arial" w:cs="Arial"/>
                <w:sz w:val="20"/>
              </w:rPr>
              <w:t>nebo na Kolegiu děkana.</w:t>
            </w:r>
          </w:p>
          <w:p w14:paraId="7A7B5F13" w14:textId="06F62653" w:rsidR="005C1E46" w:rsidRDefault="005C1E46" w:rsidP="00810D89">
            <w:pPr>
              <w:pStyle w:val="Bezmezer"/>
              <w:numPr>
                <w:ilvl w:val="0"/>
                <w:numId w:val="9"/>
              </w:numPr>
              <w:spacing w:before="40" w:after="40"/>
              <w:ind w:right="284"/>
              <w:rPr>
                <w:rFonts w:ascii="Arial" w:hAnsi="Arial" w:cs="Arial"/>
                <w:sz w:val="20"/>
              </w:rPr>
            </w:pPr>
            <w:r w:rsidRPr="005C1E46">
              <w:rPr>
                <w:rFonts w:ascii="Arial" w:hAnsi="Arial" w:cs="Arial"/>
                <w:sz w:val="20"/>
              </w:rPr>
              <w:t>Pokud se některé nedostatky opakují u diplomových prací</w:t>
            </w:r>
            <w:r>
              <w:rPr>
                <w:rFonts w:ascii="Arial" w:hAnsi="Arial" w:cs="Arial"/>
                <w:sz w:val="20"/>
              </w:rPr>
              <w:t xml:space="preserve"> vedených konkrétními akademickými pracovníky, je s nimi tento nedostatek projednán osobně </w:t>
            </w:r>
            <w:proofErr w:type="spellStart"/>
            <w:r>
              <w:rPr>
                <w:rFonts w:ascii="Arial" w:hAnsi="Arial" w:cs="Arial"/>
                <w:sz w:val="20"/>
              </w:rPr>
              <w:t>garantkou</w:t>
            </w:r>
            <w:proofErr w:type="spellEnd"/>
            <w:r>
              <w:rPr>
                <w:rFonts w:ascii="Arial" w:hAnsi="Arial" w:cs="Arial"/>
                <w:sz w:val="20"/>
              </w:rPr>
              <w:t xml:space="preserve"> oboru.</w:t>
            </w:r>
          </w:p>
          <w:p w14:paraId="2C28FCCB" w14:textId="70955710" w:rsidR="005C1E46" w:rsidRPr="005C1E46" w:rsidRDefault="005C1E46" w:rsidP="00810D89">
            <w:pPr>
              <w:pStyle w:val="Bezmezer"/>
              <w:numPr>
                <w:ilvl w:val="0"/>
                <w:numId w:val="9"/>
              </w:numPr>
              <w:spacing w:before="40" w:after="40"/>
              <w:ind w:right="284"/>
              <w:rPr>
                <w:rFonts w:ascii="Arial" w:hAnsi="Arial" w:cs="Arial"/>
                <w:sz w:val="20"/>
              </w:rPr>
            </w:pPr>
            <w:r>
              <w:rPr>
                <w:rFonts w:ascii="Arial" w:hAnsi="Arial" w:cs="Arial"/>
                <w:sz w:val="20"/>
              </w:rPr>
              <w:t>Základní a opakující se nedostatky diplomových prací jsou také prezentovány studentům v rámci předmětu Seminář k diplomové práci, kdy jsou dva semináře věnovány</w:t>
            </w:r>
            <w:r w:rsidR="00204F72">
              <w:rPr>
                <w:rFonts w:ascii="Arial" w:hAnsi="Arial" w:cs="Arial"/>
                <w:sz w:val="20"/>
              </w:rPr>
              <w:t xml:space="preserve"> </w:t>
            </w:r>
            <w:r w:rsidR="008C5CB4">
              <w:rPr>
                <w:rFonts w:ascii="Arial" w:hAnsi="Arial" w:cs="Arial"/>
                <w:sz w:val="20"/>
              </w:rPr>
              <w:t xml:space="preserve">samostatně </w:t>
            </w:r>
            <w:r w:rsidR="00204F72">
              <w:rPr>
                <w:rFonts w:ascii="Arial" w:hAnsi="Arial" w:cs="Arial"/>
                <w:sz w:val="20"/>
              </w:rPr>
              <w:t xml:space="preserve">pouze studentům daného oboru. V rámci seminářů organizovaných pro všechny obory je jeden seminář věnován tématu </w:t>
            </w:r>
            <w:r w:rsidR="00204F72" w:rsidRPr="00204F72">
              <w:rPr>
                <w:rFonts w:ascii="Arial" w:hAnsi="Arial" w:cs="Arial"/>
                <w:sz w:val="20"/>
              </w:rPr>
              <w:t>Specifika diplomových prací jednotlivých oborů</w:t>
            </w:r>
            <w:r w:rsidR="00204F72">
              <w:rPr>
                <w:rFonts w:ascii="Arial" w:hAnsi="Arial" w:cs="Arial"/>
                <w:sz w:val="20"/>
              </w:rPr>
              <w:t xml:space="preserve"> (v tomto případě s důrazem na specifika diplomových prací oboru Management ve zdravotnictví) a dále seminář umožňující konzultace studentů s </w:t>
            </w:r>
            <w:proofErr w:type="spellStart"/>
            <w:r w:rsidR="00204F72">
              <w:rPr>
                <w:rFonts w:ascii="Arial" w:hAnsi="Arial" w:cs="Arial"/>
                <w:sz w:val="20"/>
              </w:rPr>
              <w:t>garantkou</w:t>
            </w:r>
            <w:proofErr w:type="spellEnd"/>
            <w:r w:rsidR="00204F72">
              <w:rPr>
                <w:rFonts w:ascii="Arial" w:hAnsi="Arial" w:cs="Arial"/>
                <w:sz w:val="20"/>
              </w:rPr>
              <w:t xml:space="preserve"> oboru.</w:t>
            </w:r>
          </w:p>
          <w:p w14:paraId="79B99E87" w14:textId="53B32BEF" w:rsidR="005C1E46" w:rsidRPr="005C1E46" w:rsidRDefault="005C1E46" w:rsidP="00810D89">
            <w:pPr>
              <w:pStyle w:val="Bezmezer"/>
              <w:numPr>
                <w:ilvl w:val="0"/>
                <w:numId w:val="9"/>
              </w:numPr>
              <w:spacing w:before="40" w:after="40"/>
              <w:ind w:right="284"/>
              <w:rPr>
                <w:rFonts w:ascii="Arial" w:hAnsi="Arial" w:cs="Arial"/>
                <w:sz w:val="20"/>
              </w:rPr>
            </w:pPr>
            <w:r w:rsidRPr="005C1E46">
              <w:rPr>
                <w:rFonts w:ascii="Arial" w:hAnsi="Arial" w:cs="Arial"/>
                <w:sz w:val="20"/>
              </w:rPr>
              <w:t xml:space="preserve">Pro specifické případy vedení diplomových prací externisty, tzn. odborníky z praxe je vypracován Metodický manuál pro zpracování bakalářských a diplomových prací, který je k dispozici na portálu vyuka.fame.utb.cz a studenti jej mají možnost poskytnout externím vedoucím či oponentům. </w:t>
            </w:r>
          </w:p>
        </w:tc>
      </w:tr>
      <w:tr w:rsidR="00AF4443" w:rsidRPr="00C549F3" w14:paraId="00EA8F02" w14:textId="77777777" w:rsidTr="00D03D96">
        <w:trPr>
          <w:trHeight w:val="50"/>
        </w:trPr>
        <w:tc>
          <w:tcPr>
            <w:tcW w:w="9040" w:type="dxa"/>
            <w:gridSpan w:val="2"/>
          </w:tcPr>
          <w:p w14:paraId="60626142" w14:textId="77777777" w:rsidR="00AF4443" w:rsidRPr="00C549F3" w:rsidRDefault="00AF4443" w:rsidP="009A6380">
            <w:pPr>
              <w:pStyle w:val="Bezmezer"/>
              <w:spacing w:before="40" w:after="40"/>
              <w:ind w:right="284"/>
              <w:jc w:val="left"/>
              <w:rPr>
                <w:rFonts w:ascii="Arial" w:hAnsi="Arial" w:cs="Arial"/>
                <w:b/>
                <w:sz w:val="20"/>
              </w:rPr>
            </w:pPr>
            <w:r w:rsidRPr="00C549F3">
              <w:rPr>
                <w:rFonts w:ascii="Arial" w:hAnsi="Arial" w:cs="Arial"/>
                <w:b/>
                <w:sz w:val="20"/>
              </w:rPr>
              <w:t>Zohlednění výsledků ve vzdělávací činnosti</w:t>
            </w:r>
          </w:p>
          <w:p w14:paraId="3939FEA3" w14:textId="77777777" w:rsidR="00AF4443" w:rsidRPr="00C549F3" w:rsidRDefault="00AF4443" w:rsidP="009A6380">
            <w:pPr>
              <w:pStyle w:val="Bezmezer"/>
              <w:spacing w:before="40" w:after="40"/>
              <w:ind w:right="284"/>
              <w:jc w:val="left"/>
              <w:rPr>
                <w:rFonts w:ascii="Arial" w:hAnsi="Arial" w:cs="Arial"/>
                <w:i/>
                <w:sz w:val="16"/>
                <w:szCs w:val="16"/>
              </w:rPr>
            </w:pPr>
            <w:r w:rsidRPr="00C549F3">
              <w:rPr>
                <w:rFonts w:ascii="Arial" w:hAnsi="Arial" w:cs="Arial"/>
                <w:i/>
                <w:sz w:val="16"/>
                <w:szCs w:val="16"/>
              </w:rPr>
              <w:t>(popis toho, jaké byly zjištěné nedostatky, jaká byla přijatá nápravná opatření při zjištění nedostatků, jak byla účinná)</w:t>
            </w:r>
          </w:p>
        </w:tc>
      </w:tr>
      <w:tr w:rsidR="00AF4443" w:rsidRPr="0058573E" w14:paraId="6EB96406" w14:textId="77777777" w:rsidTr="00D5398F">
        <w:trPr>
          <w:trHeight w:val="1260"/>
        </w:trPr>
        <w:tc>
          <w:tcPr>
            <w:tcW w:w="9040" w:type="dxa"/>
            <w:gridSpan w:val="2"/>
          </w:tcPr>
          <w:p w14:paraId="2BE54432" w14:textId="72072962" w:rsidR="00B805DB" w:rsidRDefault="00C549F3" w:rsidP="00C549F3">
            <w:pPr>
              <w:pStyle w:val="Bezmezer"/>
              <w:spacing w:before="40" w:after="40"/>
              <w:ind w:right="284"/>
              <w:rPr>
                <w:rFonts w:ascii="Arial" w:hAnsi="Arial" w:cs="Arial"/>
                <w:sz w:val="20"/>
              </w:rPr>
            </w:pPr>
            <w:r w:rsidRPr="00C549F3">
              <w:rPr>
                <w:rFonts w:ascii="Arial" w:hAnsi="Arial" w:cs="Arial"/>
                <w:sz w:val="20"/>
              </w:rPr>
              <w:t xml:space="preserve">Na základě výsledků </w:t>
            </w:r>
            <w:r>
              <w:rPr>
                <w:rFonts w:ascii="Arial" w:hAnsi="Arial" w:cs="Arial"/>
                <w:sz w:val="20"/>
              </w:rPr>
              <w:t>realizovaných hodnocení diplomových prací v oboru Management ve zdravotnictví byly zdůrazněny zejména následující nedostatky:</w:t>
            </w:r>
          </w:p>
          <w:p w14:paraId="17CB885E" w14:textId="48A8FC54" w:rsidR="00C549F3" w:rsidRDefault="00C549F3" w:rsidP="00C549F3">
            <w:pPr>
              <w:pStyle w:val="Bezmezer"/>
              <w:numPr>
                <w:ilvl w:val="0"/>
                <w:numId w:val="8"/>
              </w:numPr>
              <w:spacing w:before="40" w:after="40"/>
              <w:ind w:right="284"/>
              <w:rPr>
                <w:rFonts w:ascii="Arial" w:hAnsi="Arial" w:cs="Arial"/>
                <w:sz w:val="20"/>
              </w:rPr>
            </w:pPr>
            <w:r w:rsidRPr="00CE4288">
              <w:rPr>
                <w:rFonts w:ascii="Arial" w:hAnsi="Arial" w:cs="Arial"/>
                <w:b/>
                <w:sz w:val="20"/>
              </w:rPr>
              <w:t>Nedostatečná finanční analýza projektových návrhů prezentovaných v diplomových pracích</w:t>
            </w:r>
            <w:r>
              <w:rPr>
                <w:rFonts w:ascii="Arial" w:hAnsi="Arial" w:cs="Arial"/>
                <w:sz w:val="20"/>
              </w:rPr>
              <w:t xml:space="preserve">. V rámci návrhové části diplomových projektů studentů oboru Management ve zdravotnictví se projevily nízké znalosti z oblasti </w:t>
            </w:r>
            <w:r w:rsidR="00FB13D0">
              <w:rPr>
                <w:rFonts w:ascii="Arial" w:hAnsi="Arial" w:cs="Arial"/>
                <w:sz w:val="20"/>
              </w:rPr>
              <w:t xml:space="preserve">ekonomiky a financování. Nápravná opatření byla již částečně zavedena, zejména v té oblasti zdravotnictví, kde nelze využít běžnou finanční analýzu, ale je třeba zohlednit spíše náklady a přínosy projektu. Z tohoto důvodu byla rozšířena přednášená látka v předmětu Ekonomika ve zdravotnictví o oblast </w:t>
            </w:r>
            <w:proofErr w:type="spellStart"/>
            <w:r w:rsidR="00FB13D0">
              <w:rPr>
                <w:rFonts w:ascii="Arial" w:hAnsi="Arial" w:cs="Arial"/>
                <w:sz w:val="20"/>
              </w:rPr>
              <w:t>Cost</w:t>
            </w:r>
            <w:proofErr w:type="spellEnd"/>
            <w:r w:rsidR="00FB13D0">
              <w:rPr>
                <w:rFonts w:ascii="Arial" w:hAnsi="Arial" w:cs="Arial"/>
                <w:sz w:val="20"/>
              </w:rPr>
              <w:t xml:space="preserve">-benefit analýzy, která je pro specifickou oblast zdravotnictví velmi přínosná. Kromě toho se při přípravě nové akreditace zohlednil požadavek </w:t>
            </w:r>
            <w:r w:rsidR="0050772F">
              <w:rPr>
                <w:rFonts w:ascii="Arial" w:hAnsi="Arial" w:cs="Arial"/>
                <w:sz w:val="20"/>
              </w:rPr>
              <w:t xml:space="preserve">na rostoucí kvalitu finančních analýz </w:t>
            </w:r>
            <w:r w:rsidR="00FB13D0">
              <w:rPr>
                <w:rFonts w:ascii="Arial" w:hAnsi="Arial" w:cs="Arial"/>
                <w:sz w:val="20"/>
              </w:rPr>
              <w:t xml:space="preserve">tím, že kromě předmětu Ekonomika ve zdravotnictví je do studijního programu </w:t>
            </w:r>
            <w:r w:rsidR="0050772F">
              <w:rPr>
                <w:rFonts w:ascii="Arial" w:hAnsi="Arial" w:cs="Arial"/>
                <w:sz w:val="20"/>
              </w:rPr>
              <w:t>připraven</w:t>
            </w:r>
            <w:r w:rsidR="00FB13D0">
              <w:rPr>
                <w:rFonts w:ascii="Arial" w:hAnsi="Arial" w:cs="Arial"/>
                <w:sz w:val="20"/>
              </w:rPr>
              <w:t xml:space="preserve"> nový předmět Řízení nákladů ve zdravotnictví zohledňující nejen potřeby praxe, ale v konečném důsledku zvyšující také kvalitu diplomových prací.</w:t>
            </w:r>
          </w:p>
          <w:p w14:paraId="0A97AA16" w14:textId="7FBE0336" w:rsidR="00C549F3" w:rsidRDefault="00C549F3" w:rsidP="00C549F3">
            <w:pPr>
              <w:pStyle w:val="Bezmezer"/>
              <w:numPr>
                <w:ilvl w:val="0"/>
                <w:numId w:val="8"/>
              </w:numPr>
              <w:spacing w:before="40" w:after="40"/>
              <w:ind w:right="284"/>
              <w:rPr>
                <w:rFonts w:ascii="Arial" w:hAnsi="Arial" w:cs="Arial"/>
                <w:sz w:val="20"/>
              </w:rPr>
            </w:pPr>
            <w:r w:rsidRPr="00CE4288">
              <w:rPr>
                <w:rFonts w:ascii="Arial" w:hAnsi="Arial" w:cs="Arial"/>
                <w:b/>
                <w:sz w:val="20"/>
              </w:rPr>
              <w:t>Nízká úroveň časových analýz projektových návrhů prezentovaných v diplomových pracích</w:t>
            </w:r>
            <w:r>
              <w:rPr>
                <w:rFonts w:ascii="Arial" w:hAnsi="Arial" w:cs="Arial"/>
                <w:sz w:val="20"/>
              </w:rPr>
              <w:t>.</w:t>
            </w:r>
            <w:r w:rsidR="00FB13D0">
              <w:rPr>
                <w:rFonts w:ascii="Arial" w:hAnsi="Arial" w:cs="Arial"/>
                <w:sz w:val="20"/>
              </w:rPr>
              <w:t xml:space="preserve"> Vzhledem k tomu, že studenti často prezento</w:t>
            </w:r>
            <w:r w:rsidR="008C5CB4">
              <w:rPr>
                <w:rFonts w:ascii="Arial" w:hAnsi="Arial" w:cs="Arial"/>
                <w:sz w:val="20"/>
              </w:rPr>
              <w:t>vali časové analýzy pouze jako neodborně</w:t>
            </w:r>
            <w:r w:rsidR="00FB13D0">
              <w:rPr>
                <w:rFonts w:ascii="Arial" w:hAnsi="Arial" w:cs="Arial"/>
                <w:sz w:val="20"/>
              </w:rPr>
              <w:t xml:space="preserve"> zpracovaný harmonogram prací, je v rámci předmětu Řízení a provoz zdravotnických organizací samostatně přednášena problematika časových analýz projektu s důrazem na deterministické a stochastické analýzy projektu.</w:t>
            </w:r>
          </w:p>
          <w:p w14:paraId="5ECCD308" w14:textId="14FDD915" w:rsidR="00C549F3" w:rsidRPr="00FC06E1" w:rsidRDefault="00C549F3" w:rsidP="00AE291F">
            <w:pPr>
              <w:pStyle w:val="Bezmezer"/>
              <w:numPr>
                <w:ilvl w:val="0"/>
                <w:numId w:val="8"/>
              </w:numPr>
              <w:spacing w:before="40" w:after="40"/>
              <w:ind w:right="284"/>
              <w:rPr>
                <w:rFonts w:ascii="Arial" w:hAnsi="Arial" w:cs="Arial"/>
                <w:sz w:val="20"/>
              </w:rPr>
            </w:pPr>
            <w:r w:rsidRPr="00CE4288">
              <w:rPr>
                <w:rFonts w:ascii="Arial" w:hAnsi="Arial" w:cs="Arial"/>
                <w:b/>
                <w:sz w:val="20"/>
              </w:rPr>
              <w:t>Nízká úroveň rizikových analýz projektových návrhů prezentovaných v diplomových pracích</w:t>
            </w:r>
            <w:r w:rsidRPr="00FC06E1">
              <w:rPr>
                <w:rFonts w:ascii="Arial" w:hAnsi="Arial" w:cs="Arial"/>
                <w:sz w:val="20"/>
              </w:rPr>
              <w:t>.</w:t>
            </w:r>
            <w:r w:rsidR="00FC06E1" w:rsidRPr="00FC06E1">
              <w:rPr>
                <w:rFonts w:ascii="Arial" w:hAnsi="Arial" w:cs="Arial"/>
                <w:sz w:val="20"/>
              </w:rPr>
              <w:t xml:space="preserve"> Stejně jako při řešení předchozího nedostatku došlo k rozšíření obsahu předmětu Řízení a provoz zdravotnických organizací, a to tak, že je samostatně přednášena také problematika managementu rizik zejména v oblasti analýzy rizik (identifikace aktiv, stanovení hodnoty aktiv, identifikace hrozeb a slabin, stanovení závažnosti hrozeb a míry zranitelnosti) a řízení rizik (výběr protiopatření, analýza nákladů/přínosů, implementace protiopatření a testování protiopatření). </w:t>
            </w:r>
          </w:p>
          <w:p w14:paraId="417CE065" w14:textId="753E5334" w:rsidR="006B735B" w:rsidRPr="00C549F3" w:rsidRDefault="00C549F3" w:rsidP="008C5CB4">
            <w:pPr>
              <w:pStyle w:val="Bezmezer"/>
              <w:spacing w:before="40" w:after="40"/>
              <w:ind w:right="284"/>
              <w:rPr>
                <w:rFonts w:ascii="Arial" w:hAnsi="Arial" w:cs="Arial"/>
                <w:b/>
                <w:sz w:val="20"/>
              </w:rPr>
            </w:pPr>
            <w:r>
              <w:rPr>
                <w:rFonts w:ascii="Arial" w:hAnsi="Arial" w:cs="Arial"/>
                <w:sz w:val="20"/>
              </w:rPr>
              <w:t xml:space="preserve">Všechna opatření </w:t>
            </w:r>
            <w:r w:rsidR="00FC06E1">
              <w:rPr>
                <w:rFonts w:ascii="Arial" w:hAnsi="Arial" w:cs="Arial"/>
                <w:sz w:val="20"/>
              </w:rPr>
              <w:t xml:space="preserve">vycházejících ze zjištěných nedostatků </w:t>
            </w:r>
            <w:r>
              <w:rPr>
                <w:rFonts w:ascii="Arial" w:hAnsi="Arial" w:cs="Arial"/>
                <w:sz w:val="20"/>
              </w:rPr>
              <w:t>(kromě vytvoření nového předmětu Řízení nákladů ve zdravotnictví, který bude zařazen do studijního programu až od akademického roku 2019/2020) se již pozitivně projevila v rostoucí kvalitě diplomových prací zpracovávaných studenty studijního oboru Manage</w:t>
            </w:r>
            <w:r w:rsidR="00FC06E1">
              <w:rPr>
                <w:rFonts w:ascii="Arial" w:hAnsi="Arial" w:cs="Arial"/>
                <w:sz w:val="20"/>
              </w:rPr>
              <w:t>ment ve zdravotnictví v akademickém roce 201</w:t>
            </w:r>
            <w:r w:rsidR="008C5CB4">
              <w:rPr>
                <w:rFonts w:ascii="Arial" w:hAnsi="Arial" w:cs="Arial"/>
                <w:sz w:val="20"/>
              </w:rPr>
              <w:t>8</w:t>
            </w:r>
            <w:r w:rsidR="00FC06E1">
              <w:rPr>
                <w:rFonts w:ascii="Arial" w:hAnsi="Arial" w:cs="Arial"/>
                <w:sz w:val="20"/>
              </w:rPr>
              <w:t>/201</w:t>
            </w:r>
            <w:r w:rsidR="008C5CB4">
              <w:rPr>
                <w:rFonts w:ascii="Arial" w:hAnsi="Arial" w:cs="Arial"/>
                <w:sz w:val="20"/>
              </w:rPr>
              <w:t>9</w:t>
            </w:r>
            <w:r w:rsidR="00FC06E1">
              <w:rPr>
                <w:rFonts w:ascii="Arial" w:hAnsi="Arial" w:cs="Arial"/>
                <w:sz w:val="20"/>
              </w:rPr>
              <w:t>.</w:t>
            </w:r>
          </w:p>
        </w:tc>
      </w:tr>
    </w:tbl>
    <w:p w14:paraId="310D11BA" w14:textId="77777777" w:rsidR="00444245" w:rsidRDefault="00444245" w:rsidP="00B769CE">
      <w:pPr>
        <w:ind w:right="454"/>
        <w:rPr>
          <w:rFonts w:cs="Arial"/>
          <w:color w:val="7030A0"/>
          <w:sz w:val="32"/>
          <w:szCs w:val="32"/>
        </w:rPr>
        <w:sectPr w:rsidR="00444245" w:rsidSect="00F26E71">
          <w:pgSz w:w="11906" w:h="16838" w:code="9"/>
          <w:pgMar w:top="1418" w:right="1418" w:bottom="1418" w:left="1418" w:header="709" w:footer="709" w:gutter="0"/>
          <w:cols w:space="708"/>
          <w:titlePg/>
          <w:docGrid w:linePitch="360"/>
        </w:sectPr>
      </w:pPr>
    </w:p>
    <w:p w14:paraId="05C1529A" w14:textId="2CF9D680" w:rsidR="00B769CE" w:rsidRDefault="00F75C3F" w:rsidP="00B769CE">
      <w:pPr>
        <w:ind w:right="454"/>
        <w:rPr>
          <w:rFonts w:ascii="Arial Narrow" w:hAnsi="Arial Narrow" w:cs="Arial"/>
          <w:b/>
          <w:color w:val="C45911" w:themeColor="accent2" w:themeShade="BF"/>
          <w:sz w:val="32"/>
          <w:szCs w:val="32"/>
        </w:rPr>
      </w:pPr>
      <w:r w:rsidRPr="00D03D96">
        <w:rPr>
          <w:rFonts w:ascii="Arial Narrow" w:hAnsi="Arial Narrow" w:cs="Arial"/>
          <w:b/>
          <w:color w:val="C45911" w:themeColor="accent2" w:themeShade="BF"/>
          <w:sz w:val="32"/>
          <w:szCs w:val="32"/>
        </w:rPr>
        <w:lastRenderedPageBreak/>
        <w:t xml:space="preserve">Část 6.) </w:t>
      </w:r>
      <w:r w:rsidR="006072F1" w:rsidRPr="00D03D96">
        <w:rPr>
          <w:rFonts w:ascii="Arial Narrow" w:hAnsi="Arial Narrow" w:cs="Arial"/>
          <w:b/>
          <w:color w:val="C45911" w:themeColor="accent2" w:themeShade="BF"/>
          <w:sz w:val="32"/>
          <w:szCs w:val="32"/>
        </w:rPr>
        <w:t xml:space="preserve">Úspěšnost v přijímacím řízení </w:t>
      </w:r>
    </w:p>
    <w:p w14:paraId="07A6B5DC" w14:textId="7F8326B0" w:rsidR="00C76926" w:rsidRDefault="00C76926" w:rsidP="00B769CE">
      <w:pPr>
        <w:ind w:right="454"/>
        <w:rPr>
          <w:rFonts w:ascii="Arial Narrow" w:hAnsi="Arial Narrow" w:cs="Arial"/>
          <w:b/>
          <w:color w:val="C45911" w:themeColor="accent2" w:themeShade="BF"/>
          <w:sz w:val="32"/>
          <w:szCs w:val="32"/>
        </w:rPr>
      </w:pPr>
    </w:p>
    <w:tbl>
      <w:tblPr>
        <w:tblStyle w:val="Mkatabulky"/>
        <w:tblW w:w="9067" w:type="dxa"/>
        <w:tblLook w:val="04A0" w:firstRow="1" w:lastRow="0" w:firstColumn="1" w:lastColumn="0" w:noHBand="0" w:noVBand="1"/>
      </w:tblPr>
      <w:tblGrid>
        <w:gridCol w:w="1112"/>
        <w:gridCol w:w="1436"/>
        <w:gridCol w:w="1182"/>
        <w:gridCol w:w="1248"/>
        <w:gridCol w:w="1113"/>
        <w:gridCol w:w="850"/>
        <w:gridCol w:w="709"/>
        <w:gridCol w:w="656"/>
        <w:gridCol w:w="761"/>
      </w:tblGrid>
      <w:tr w:rsidR="00584140" w14:paraId="2EC93804" w14:textId="77777777" w:rsidTr="00584140">
        <w:trPr>
          <w:trHeight w:val="617"/>
        </w:trPr>
        <w:tc>
          <w:tcPr>
            <w:tcW w:w="111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3C8DAF6" w14:textId="77777777" w:rsidR="00DF4A51" w:rsidRDefault="00DF4A51" w:rsidP="00DF4A51">
            <w:pPr>
              <w:jc w:val="center"/>
              <w:rPr>
                <w:rFonts w:eastAsia="Times New Roman" w:cs="Arial"/>
                <w:b/>
                <w:bCs/>
                <w:color w:val="000000"/>
                <w:sz w:val="16"/>
                <w:szCs w:val="16"/>
                <w:lang w:eastAsia="cs-CZ"/>
              </w:rPr>
            </w:pPr>
            <w:r>
              <w:rPr>
                <w:rFonts w:eastAsia="Times New Roman" w:cs="Arial"/>
                <w:b/>
                <w:bCs/>
                <w:color w:val="000000"/>
                <w:sz w:val="16"/>
                <w:szCs w:val="16"/>
                <w:lang w:eastAsia="cs-CZ"/>
              </w:rPr>
              <w:t>Studium</w:t>
            </w: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B84F7AC" w14:textId="77777777" w:rsidR="00DF4A51" w:rsidRDefault="00DF4A51" w:rsidP="00DF4A51">
            <w:pPr>
              <w:jc w:val="center"/>
              <w:rPr>
                <w:rFonts w:eastAsia="Times New Roman" w:cs="Arial"/>
                <w:b/>
                <w:bCs/>
                <w:color w:val="000000"/>
                <w:sz w:val="16"/>
                <w:szCs w:val="16"/>
                <w:lang w:eastAsia="cs-CZ"/>
              </w:rPr>
            </w:pPr>
            <w:r>
              <w:rPr>
                <w:rFonts w:eastAsia="Times New Roman" w:cs="Arial"/>
                <w:b/>
                <w:bCs/>
                <w:color w:val="000000"/>
                <w:sz w:val="16"/>
                <w:szCs w:val="16"/>
                <w:lang w:eastAsia="cs-CZ"/>
              </w:rPr>
              <w:t>Počet uchazečů v přijímacím řízení</w:t>
            </w:r>
            <w:r>
              <w:rPr>
                <w:rFonts w:eastAsia="Times New Roman" w:cs="Arial"/>
                <w:b/>
                <w:bCs/>
                <w:color w:val="000000"/>
                <w:sz w:val="16"/>
                <w:szCs w:val="16"/>
                <w:vertAlign w:val="superscript"/>
                <w:lang w:eastAsia="cs-CZ"/>
              </w:rPr>
              <w:t>1)</w:t>
            </w:r>
          </w:p>
        </w:tc>
        <w:tc>
          <w:tcPr>
            <w:tcW w:w="118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1DA5D7D" w14:textId="5FDED2F4" w:rsidR="00DF4A51" w:rsidRDefault="00DF4A51" w:rsidP="00DF4A51">
            <w:pPr>
              <w:jc w:val="center"/>
              <w:rPr>
                <w:rFonts w:eastAsia="Times New Roman" w:cs="Arial"/>
                <w:b/>
                <w:bCs/>
                <w:color w:val="000000"/>
                <w:sz w:val="14"/>
                <w:szCs w:val="14"/>
                <w:lang w:eastAsia="cs-CZ"/>
              </w:rPr>
            </w:pPr>
            <w:r>
              <w:rPr>
                <w:rFonts w:eastAsia="Times New Roman" w:cs="Arial"/>
                <w:b/>
                <w:bCs/>
                <w:color w:val="000000"/>
                <w:sz w:val="14"/>
                <w:szCs w:val="14"/>
                <w:lang w:eastAsia="cs-CZ"/>
              </w:rPr>
              <w:t>2014/2015</w:t>
            </w:r>
          </w:p>
        </w:tc>
        <w:tc>
          <w:tcPr>
            <w:tcW w:w="1248"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71E2EF8" w14:textId="4AD395ED" w:rsidR="00DF4A51" w:rsidRDefault="00DF4A51" w:rsidP="00DF4A51">
            <w:pPr>
              <w:jc w:val="center"/>
              <w:rPr>
                <w:rFonts w:eastAsia="Times New Roman" w:cs="Arial"/>
                <w:b/>
                <w:bCs/>
                <w:color w:val="000000"/>
                <w:sz w:val="14"/>
                <w:szCs w:val="14"/>
                <w:lang w:eastAsia="cs-CZ"/>
              </w:rPr>
            </w:pPr>
            <w:r w:rsidRPr="004A2B24">
              <w:rPr>
                <w:rFonts w:eastAsia="Times New Roman" w:cs="Arial"/>
                <w:b/>
                <w:bCs/>
                <w:color w:val="000000"/>
                <w:sz w:val="14"/>
                <w:szCs w:val="14"/>
                <w:lang w:eastAsia="cs-CZ"/>
              </w:rPr>
              <w:t>2015</w:t>
            </w:r>
            <w:r>
              <w:rPr>
                <w:rFonts w:eastAsia="Times New Roman" w:cs="Arial"/>
                <w:b/>
                <w:bCs/>
                <w:color w:val="000000"/>
                <w:sz w:val="14"/>
                <w:szCs w:val="14"/>
                <w:lang w:eastAsia="cs-CZ"/>
              </w:rPr>
              <w:t>/2016</w:t>
            </w:r>
          </w:p>
        </w:tc>
        <w:tc>
          <w:tcPr>
            <w:tcW w:w="1113"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BFC9D63" w14:textId="4C2169CC" w:rsidR="00DF4A51" w:rsidRDefault="00DF4A51" w:rsidP="00DF4A51">
            <w:pPr>
              <w:jc w:val="center"/>
              <w:rPr>
                <w:rFonts w:eastAsia="Times New Roman" w:cs="Arial"/>
                <w:b/>
                <w:bCs/>
                <w:color w:val="000000"/>
                <w:sz w:val="14"/>
                <w:szCs w:val="14"/>
                <w:lang w:eastAsia="cs-CZ"/>
              </w:rPr>
            </w:pPr>
            <w:r w:rsidRPr="004A2B24">
              <w:rPr>
                <w:rFonts w:eastAsia="Times New Roman" w:cs="Arial"/>
                <w:b/>
                <w:bCs/>
                <w:color w:val="000000"/>
                <w:sz w:val="14"/>
                <w:szCs w:val="14"/>
                <w:lang w:eastAsia="cs-CZ"/>
              </w:rPr>
              <w:t>2016</w:t>
            </w:r>
            <w:r>
              <w:rPr>
                <w:rFonts w:eastAsia="Times New Roman" w:cs="Arial"/>
                <w:b/>
                <w:bCs/>
                <w:color w:val="000000"/>
                <w:sz w:val="14"/>
                <w:szCs w:val="14"/>
                <w:lang w:eastAsia="cs-CZ"/>
              </w:rPr>
              <w:t>/2017</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52EA8C6" w14:textId="36232EB9" w:rsidR="00DF4A51" w:rsidRDefault="00DF4A51" w:rsidP="00DF4A51">
            <w:pPr>
              <w:jc w:val="center"/>
              <w:rPr>
                <w:rFonts w:eastAsia="Times New Roman" w:cs="Arial"/>
                <w:b/>
                <w:bCs/>
                <w:color w:val="000000"/>
                <w:sz w:val="14"/>
                <w:szCs w:val="14"/>
                <w:lang w:eastAsia="cs-CZ"/>
              </w:rPr>
            </w:pPr>
            <w:r w:rsidRPr="004A2B24">
              <w:rPr>
                <w:rFonts w:eastAsia="Times New Roman" w:cs="Arial"/>
                <w:b/>
                <w:bCs/>
                <w:color w:val="000000"/>
                <w:sz w:val="14"/>
                <w:szCs w:val="14"/>
                <w:lang w:eastAsia="cs-CZ"/>
              </w:rPr>
              <w:t>2017</w:t>
            </w:r>
            <w:r>
              <w:rPr>
                <w:rFonts w:eastAsia="Times New Roman" w:cs="Arial"/>
                <w:b/>
                <w:bCs/>
                <w:color w:val="000000"/>
                <w:sz w:val="14"/>
                <w:szCs w:val="14"/>
                <w:lang w:eastAsia="cs-CZ"/>
              </w:rPr>
              <w:t>/2018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A0D642F" w14:textId="4989B62C" w:rsidR="00DF4A51" w:rsidRDefault="00DF4A51" w:rsidP="00DF4A51">
            <w:pPr>
              <w:jc w:val="center"/>
              <w:rPr>
                <w:rFonts w:eastAsia="Times New Roman" w:cs="Arial"/>
                <w:b/>
                <w:bCs/>
                <w:color w:val="000000"/>
                <w:sz w:val="14"/>
                <w:szCs w:val="14"/>
                <w:lang w:eastAsia="cs-CZ"/>
              </w:rPr>
            </w:pPr>
            <w:r w:rsidRPr="004A2B24">
              <w:rPr>
                <w:rFonts w:eastAsia="Times New Roman" w:cs="Arial"/>
                <w:b/>
                <w:bCs/>
                <w:color w:val="000000"/>
                <w:sz w:val="14"/>
                <w:szCs w:val="14"/>
                <w:lang w:eastAsia="cs-CZ"/>
              </w:rPr>
              <w:t>2018</w:t>
            </w:r>
            <w:r>
              <w:rPr>
                <w:rFonts w:eastAsia="Times New Roman" w:cs="Arial"/>
                <w:b/>
                <w:bCs/>
                <w:color w:val="000000"/>
                <w:sz w:val="14"/>
                <w:szCs w:val="14"/>
                <w:lang w:eastAsia="cs-CZ"/>
              </w:rPr>
              <w:t>/2019</w:t>
            </w:r>
          </w:p>
        </w:tc>
      </w:tr>
      <w:tr w:rsidR="00584140" w14:paraId="50EB3C08" w14:textId="77777777" w:rsidTr="00584140">
        <w:trPr>
          <w:trHeight w:val="310"/>
        </w:trPr>
        <w:tc>
          <w:tcPr>
            <w:tcW w:w="1112" w:type="dxa"/>
            <w:vMerge w:val="restart"/>
            <w:tcBorders>
              <w:top w:val="single" w:sz="4" w:space="0" w:color="auto"/>
              <w:left w:val="single" w:sz="4" w:space="0" w:color="auto"/>
              <w:bottom w:val="single" w:sz="4" w:space="0" w:color="auto"/>
              <w:right w:val="single" w:sz="4" w:space="0" w:color="auto"/>
            </w:tcBorders>
            <w:textDirection w:val="btLr"/>
            <w:hideMark/>
          </w:tcPr>
          <w:p w14:paraId="7876BC3A"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xml:space="preserve">Prezenční </w:t>
            </w:r>
          </w:p>
        </w:tc>
        <w:tc>
          <w:tcPr>
            <w:tcW w:w="1436" w:type="dxa"/>
            <w:tcBorders>
              <w:top w:val="single" w:sz="4" w:space="0" w:color="auto"/>
              <w:left w:val="single" w:sz="4" w:space="0" w:color="auto"/>
              <w:bottom w:val="single" w:sz="4" w:space="0" w:color="auto"/>
              <w:right w:val="single" w:sz="4" w:space="0" w:color="auto"/>
            </w:tcBorders>
            <w:hideMark/>
          </w:tcPr>
          <w:p w14:paraId="7E2007E9"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 xml:space="preserve">Přihlášeno </w:t>
            </w:r>
          </w:p>
        </w:tc>
        <w:tc>
          <w:tcPr>
            <w:tcW w:w="1182" w:type="dxa"/>
            <w:tcBorders>
              <w:top w:val="single" w:sz="4" w:space="0" w:color="auto"/>
              <w:left w:val="single" w:sz="4" w:space="0" w:color="auto"/>
              <w:bottom w:val="single" w:sz="4" w:space="0" w:color="auto"/>
              <w:right w:val="single" w:sz="4" w:space="0" w:color="auto"/>
            </w:tcBorders>
          </w:tcPr>
          <w:p w14:paraId="04CF2328" w14:textId="5B2B4BFF"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8" w:type="dxa"/>
            <w:tcBorders>
              <w:top w:val="single" w:sz="4" w:space="0" w:color="auto"/>
              <w:left w:val="single" w:sz="4" w:space="0" w:color="auto"/>
              <w:bottom w:val="single" w:sz="4" w:space="0" w:color="auto"/>
              <w:right w:val="single" w:sz="4" w:space="0" w:color="auto"/>
            </w:tcBorders>
            <w:hideMark/>
          </w:tcPr>
          <w:p w14:paraId="2DDC65D0" w14:textId="41416511"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13" w:type="dxa"/>
            <w:tcBorders>
              <w:top w:val="single" w:sz="4" w:space="0" w:color="auto"/>
              <w:left w:val="single" w:sz="4" w:space="0" w:color="auto"/>
              <w:bottom w:val="single" w:sz="4" w:space="0" w:color="auto"/>
              <w:right w:val="single" w:sz="4" w:space="0" w:color="auto"/>
            </w:tcBorders>
            <w:hideMark/>
          </w:tcPr>
          <w:p w14:paraId="7B3AB340"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850" w:type="dxa"/>
            <w:tcBorders>
              <w:top w:val="single" w:sz="4" w:space="0" w:color="auto"/>
              <w:left w:val="single" w:sz="4" w:space="0" w:color="auto"/>
              <w:bottom w:val="single" w:sz="4" w:space="0" w:color="auto"/>
              <w:right w:val="single" w:sz="4" w:space="0" w:color="auto"/>
            </w:tcBorders>
            <w:hideMark/>
          </w:tcPr>
          <w:p w14:paraId="15FBA486"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709" w:type="dxa"/>
            <w:tcBorders>
              <w:top w:val="single" w:sz="4" w:space="0" w:color="auto"/>
              <w:left w:val="single" w:sz="4" w:space="0" w:color="auto"/>
              <w:bottom w:val="single" w:sz="4" w:space="0" w:color="auto"/>
              <w:right w:val="single" w:sz="4" w:space="0" w:color="auto"/>
            </w:tcBorders>
            <w:hideMark/>
          </w:tcPr>
          <w:p w14:paraId="71E36F56"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656" w:type="dxa"/>
            <w:tcBorders>
              <w:top w:val="single" w:sz="4" w:space="0" w:color="auto"/>
              <w:left w:val="single" w:sz="4" w:space="0" w:color="auto"/>
              <w:bottom w:val="single" w:sz="4" w:space="0" w:color="auto"/>
              <w:right w:val="single" w:sz="4" w:space="0" w:color="auto"/>
            </w:tcBorders>
            <w:hideMark/>
          </w:tcPr>
          <w:p w14:paraId="3D331B19"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0 </w:t>
            </w:r>
          </w:p>
        </w:tc>
        <w:tc>
          <w:tcPr>
            <w:tcW w:w="761" w:type="dxa"/>
            <w:tcBorders>
              <w:top w:val="single" w:sz="4" w:space="0" w:color="auto"/>
              <w:left w:val="single" w:sz="4" w:space="0" w:color="auto"/>
              <w:bottom w:val="single" w:sz="4" w:space="0" w:color="auto"/>
              <w:right w:val="single" w:sz="4" w:space="0" w:color="auto"/>
            </w:tcBorders>
            <w:hideMark/>
          </w:tcPr>
          <w:p w14:paraId="6CA35470"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r>
      <w:tr w:rsidR="00584140" w14:paraId="189C308E" w14:textId="77777777" w:rsidTr="00584140">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AD5BF"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7C96EE3A"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Splnilo podmínky pro přijetí</w:t>
            </w:r>
          </w:p>
        </w:tc>
        <w:tc>
          <w:tcPr>
            <w:tcW w:w="1182" w:type="dxa"/>
            <w:tcBorders>
              <w:top w:val="single" w:sz="4" w:space="0" w:color="auto"/>
              <w:left w:val="single" w:sz="4" w:space="0" w:color="auto"/>
              <w:bottom w:val="single" w:sz="4" w:space="0" w:color="auto"/>
              <w:right w:val="single" w:sz="4" w:space="0" w:color="auto"/>
            </w:tcBorders>
          </w:tcPr>
          <w:p w14:paraId="08F6954E" w14:textId="270F6AFA"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8" w:type="dxa"/>
            <w:tcBorders>
              <w:top w:val="single" w:sz="4" w:space="0" w:color="auto"/>
              <w:left w:val="single" w:sz="4" w:space="0" w:color="auto"/>
              <w:bottom w:val="single" w:sz="4" w:space="0" w:color="auto"/>
              <w:right w:val="single" w:sz="4" w:space="0" w:color="auto"/>
            </w:tcBorders>
            <w:hideMark/>
          </w:tcPr>
          <w:p w14:paraId="453E325D" w14:textId="1984712D"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13" w:type="dxa"/>
            <w:tcBorders>
              <w:top w:val="single" w:sz="4" w:space="0" w:color="auto"/>
              <w:left w:val="single" w:sz="4" w:space="0" w:color="auto"/>
              <w:bottom w:val="single" w:sz="4" w:space="0" w:color="auto"/>
              <w:right w:val="single" w:sz="4" w:space="0" w:color="auto"/>
            </w:tcBorders>
            <w:hideMark/>
          </w:tcPr>
          <w:p w14:paraId="7E1EE708"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850" w:type="dxa"/>
            <w:tcBorders>
              <w:top w:val="single" w:sz="4" w:space="0" w:color="auto"/>
              <w:left w:val="single" w:sz="4" w:space="0" w:color="auto"/>
              <w:bottom w:val="single" w:sz="4" w:space="0" w:color="auto"/>
              <w:right w:val="single" w:sz="4" w:space="0" w:color="auto"/>
            </w:tcBorders>
            <w:hideMark/>
          </w:tcPr>
          <w:p w14:paraId="02922887"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709" w:type="dxa"/>
            <w:tcBorders>
              <w:top w:val="single" w:sz="4" w:space="0" w:color="auto"/>
              <w:left w:val="single" w:sz="4" w:space="0" w:color="auto"/>
              <w:bottom w:val="single" w:sz="4" w:space="0" w:color="auto"/>
              <w:right w:val="single" w:sz="4" w:space="0" w:color="auto"/>
            </w:tcBorders>
            <w:hideMark/>
          </w:tcPr>
          <w:p w14:paraId="3C297805"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656" w:type="dxa"/>
            <w:tcBorders>
              <w:top w:val="single" w:sz="4" w:space="0" w:color="auto"/>
              <w:left w:val="single" w:sz="4" w:space="0" w:color="auto"/>
              <w:bottom w:val="single" w:sz="4" w:space="0" w:color="auto"/>
              <w:right w:val="single" w:sz="4" w:space="0" w:color="auto"/>
            </w:tcBorders>
            <w:hideMark/>
          </w:tcPr>
          <w:p w14:paraId="1DEE1B68"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0 </w:t>
            </w:r>
          </w:p>
        </w:tc>
        <w:tc>
          <w:tcPr>
            <w:tcW w:w="761" w:type="dxa"/>
            <w:tcBorders>
              <w:top w:val="single" w:sz="4" w:space="0" w:color="auto"/>
              <w:left w:val="single" w:sz="4" w:space="0" w:color="auto"/>
              <w:bottom w:val="single" w:sz="4" w:space="0" w:color="auto"/>
              <w:right w:val="single" w:sz="4" w:space="0" w:color="auto"/>
            </w:tcBorders>
            <w:hideMark/>
          </w:tcPr>
          <w:p w14:paraId="529E291D"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r>
      <w:tr w:rsidR="00584140" w14:paraId="59D31E4A" w14:textId="77777777" w:rsidTr="0058414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F6418"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72AFC282"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Přijato</w:t>
            </w:r>
          </w:p>
        </w:tc>
        <w:tc>
          <w:tcPr>
            <w:tcW w:w="1182" w:type="dxa"/>
            <w:tcBorders>
              <w:top w:val="single" w:sz="4" w:space="0" w:color="auto"/>
              <w:left w:val="single" w:sz="4" w:space="0" w:color="auto"/>
              <w:bottom w:val="single" w:sz="4" w:space="0" w:color="auto"/>
              <w:right w:val="single" w:sz="4" w:space="0" w:color="auto"/>
            </w:tcBorders>
          </w:tcPr>
          <w:p w14:paraId="53F0FEBD" w14:textId="1587BD88"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8" w:type="dxa"/>
            <w:tcBorders>
              <w:top w:val="single" w:sz="4" w:space="0" w:color="auto"/>
              <w:left w:val="single" w:sz="4" w:space="0" w:color="auto"/>
              <w:bottom w:val="single" w:sz="4" w:space="0" w:color="auto"/>
              <w:right w:val="single" w:sz="4" w:space="0" w:color="auto"/>
            </w:tcBorders>
            <w:hideMark/>
          </w:tcPr>
          <w:p w14:paraId="5BC5F49A" w14:textId="76CA8F86"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13" w:type="dxa"/>
            <w:tcBorders>
              <w:top w:val="single" w:sz="4" w:space="0" w:color="auto"/>
              <w:left w:val="single" w:sz="4" w:space="0" w:color="auto"/>
              <w:bottom w:val="single" w:sz="4" w:space="0" w:color="auto"/>
              <w:right w:val="single" w:sz="4" w:space="0" w:color="auto"/>
            </w:tcBorders>
            <w:hideMark/>
          </w:tcPr>
          <w:p w14:paraId="5445B00E"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850" w:type="dxa"/>
            <w:tcBorders>
              <w:top w:val="single" w:sz="4" w:space="0" w:color="auto"/>
              <w:left w:val="single" w:sz="4" w:space="0" w:color="auto"/>
              <w:bottom w:val="single" w:sz="4" w:space="0" w:color="auto"/>
              <w:right w:val="single" w:sz="4" w:space="0" w:color="auto"/>
            </w:tcBorders>
            <w:hideMark/>
          </w:tcPr>
          <w:p w14:paraId="107FE97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709" w:type="dxa"/>
            <w:tcBorders>
              <w:top w:val="single" w:sz="4" w:space="0" w:color="auto"/>
              <w:left w:val="single" w:sz="4" w:space="0" w:color="auto"/>
              <w:bottom w:val="single" w:sz="4" w:space="0" w:color="auto"/>
              <w:right w:val="single" w:sz="4" w:space="0" w:color="auto"/>
            </w:tcBorders>
            <w:hideMark/>
          </w:tcPr>
          <w:p w14:paraId="162B8485"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656" w:type="dxa"/>
            <w:tcBorders>
              <w:top w:val="single" w:sz="4" w:space="0" w:color="auto"/>
              <w:left w:val="single" w:sz="4" w:space="0" w:color="auto"/>
              <w:bottom w:val="single" w:sz="4" w:space="0" w:color="auto"/>
              <w:right w:val="single" w:sz="4" w:space="0" w:color="auto"/>
            </w:tcBorders>
            <w:hideMark/>
          </w:tcPr>
          <w:p w14:paraId="1E87AE7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0 </w:t>
            </w:r>
          </w:p>
        </w:tc>
        <w:tc>
          <w:tcPr>
            <w:tcW w:w="761" w:type="dxa"/>
            <w:tcBorders>
              <w:top w:val="single" w:sz="4" w:space="0" w:color="auto"/>
              <w:left w:val="single" w:sz="4" w:space="0" w:color="auto"/>
              <w:bottom w:val="single" w:sz="4" w:space="0" w:color="auto"/>
              <w:right w:val="single" w:sz="4" w:space="0" w:color="auto"/>
            </w:tcBorders>
            <w:hideMark/>
          </w:tcPr>
          <w:p w14:paraId="563C13DE"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r>
      <w:tr w:rsidR="00584140" w14:paraId="61BD7BF1" w14:textId="77777777" w:rsidTr="0058414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DD347"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45DF0ED4"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Zapsáno</w:t>
            </w:r>
          </w:p>
        </w:tc>
        <w:tc>
          <w:tcPr>
            <w:tcW w:w="1182" w:type="dxa"/>
            <w:tcBorders>
              <w:top w:val="single" w:sz="4" w:space="0" w:color="auto"/>
              <w:left w:val="single" w:sz="4" w:space="0" w:color="auto"/>
              <w:bottom w:val="single" w:sz="4" w:space="0" w:color="auto"/>
              <w:right w:val="single" w:sz="4" w:space="0" w:color="auto"/>
            </w:tcBorders>
          </w:tcPr>
          <w:p w14:paraId="6EF80087" w14:textId="137ED38A"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8" w:type="dxa"/>
            <w:tcBorders>
              <w:top w:val="single" w:sz="4" w:space="0" w:color="auto"/>
              <w:left w:val="single" w:sz="4" w:space="0" w:color="auto"/>
              <w:bottom w:val="single" w:sz="4" w:space="0" w:color="auto"/>
              <w:right w:val="single" w:sz="4" w:space="0" w:color="auto"/>
            </w:tcBorders>
            <w:hideMark/>
          </w:tcPr>
          <w:p w14:paraId="1948B229" w14:textId="5F698AA0"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13" w:type="dxa"/>
            <w:tcBorders>
              <w:top w:val="single" w:sz="4" w:space="0" w:color="auto"/>
              <w:left w:val="single" w:sz="4" w:space="0" w:color="auto"/>
              <w:bottom w:val="single" w:sz="4" w:space="0" w:color="auto"/>
              <w:right w:val="single" w:sz="4" w:space="0" w:color="auto"/>
            </w:tcBorders>
            <w:hideMark/>
          </w:tcPr>
          <w:p w14:paraId="14E78BE4"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850" w:type="dxa"/>
            <w:tcBorders>
              <w:top w:val="single" w:sz="4" w:space="0" w:color="auto"/>
              <w:left w:val="single" w:sz="4" w:space="0" w:color="auto"/>
              <w:bottom w:val="single" w:sz="4" w:space="0" w:color="auto"/>
              <w:right w:val="single" w:sz="4" w:space="0" w:color="auto"/>
            </w:tcBorders>
            <w:hideMark/>
          </w:tcPr>
          <w:p w14:paraId="11EE57C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709" w:type="dxa"/>
            <w:tcBorders>
              <w:top w:val="single" w:sz="4" w:space="0" w:color="auto"/>
              <w:left w:val="single" w:sz="4" w:space="0" w:color="auto"/>
              <w:bottom w:val="single" w:sz="4" w:space="0" w:color="auto"/>
              <w:right w:val="single" w:sz="4" w:space="0" w:color="auto"/>
            </w:tcBorders>
            <w:hideMark/>
          </w:tcPr>
          <w:p w14:paraId="7FA9949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c>
          <w:tcPr>
            <w:tcW w:w="656" w:type="dxa"/>
            <w:tcBorders>
              <w:top w:val="single" w:sz="4" w:space="0" w:color="auto"/>
              <w:left w:val="single" w:sz="4" w:space="0" w:color="auto"/>
              <w:bottom w:val="single" w:sz="4" w:space="0" w:color="auto"/>
              <w:right w:val="single" w:sz="4" w:space="0" w:color="auto"/>
            </w:tcBorders>
            <w:hideMark/>
          </w:tcPr>
          <w:p w14:paraId="27B5C935"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0 </w:t>
            </w:r>
          </w:p>
        </w:tc>
        <w:tc>
          <w:tcPr>
            <w:tcW w:w="761" w:type="dxa"/>
            <w:tcBorders>
              <w:top w:val="single" w:sz="4" w:space="0" w:color="auto"/>
              <w:left w:val="single" w:sz="4" w:space="0" w:color="auto"/>
              <w:bottom w:val="single" w:sz="4" w:space="0" w:color="auto"/>
              <w:right w:val="single" w:sz="4" w:space="0" w:color="auto"/>
            </w:tcBorders>
            <w:hideMark/>
          </w:tcPr>
          <w:p w14:paraId="03F4CF3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0</w:t>
            </w:r>
          </w:p>
        </w:tc>
      </w:tr>
      <w:tr w:rsidR="00584140" w14:paraId="2EFDFAB4" w14:textId="77777777" w:rsidTr="00584140">
        <w:trPr>
          <w:trHeight w:val="310"/>
        </w:trPr>
        <w:tc>
          <w:tcPr>
            <w:tcW w:w="1112" w:type="dxa"/>
            <w:vMerge w:val="restart"/>
            <w:tcBorders>
              <w:top w:val="single" w:sz="4" w:space="0" w:color="auto"/>
              <w:left w:val="single" w:sz="4" w:space="0" w:color="auto"/>
              <w:bottom w:val="single" w:sz="4" w:space="0" w:color="auto"/>
              <w:right w:val="single" w:sz="4" w:space="0" w:color="auto"/>
            </w:tcBorders>
            <w:textDirection w:val="btLr"/>
            <w:hideMark/>
          </w:tcPr>
          <w:p w14:paraId="3D48B108"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xml:space="preserve">Kombinované </w:t>
            </w:r>
          </w:p>
        </w:tc>
        <w:tc>
          <w:tcPr>
            <w:tcW w:w="1436" w:type="dxa"/>
            <w:tcBorders>
              <w:top w:val="single" w:sz="4" w:space="0" w:color="auto"/>
              <w:left w:val="single" w:sz="4" w:space="0" w:color="auto"/>
              <w:bottom w:val="single" w:sz="4" w:space="0" w:color="auto"/>
              <w:right w:val="single" w:sz="4" w:space="0" w:color="auto"/>
            </w:tcBorders>
            <w:hideMark/>
          </w:tcPr>
          <w:p w14:paraId="28BC49A3"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 xml:space="preserve">Přihlášeno </w:t>
            </w:r>
          </w:p>
        </w:tc>
        <w:tc>
          <w:tcPr>
            <w:tcW w:w="1182" w:type="dxa"/>
            <w:tcBorders>
              <w:top w:val="single" w:sz="4" w:space="0" w:color="auto"/>
              <w:left w:val="single" w:sz="4" w:space="0" w:color="auto"/>
              <w:bottom w:val="single" w:sz="4" w:space="0" w:color="auto"/>
              <w:right w:val="single" w:sz="4" w:space="0" w:color="auto"/>
            </w:tcBorders>
          </w:tcPr>
          <w:p w14:paraId="1A2D5978" w14:textId="045EDCD9"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172</w:t>
            </w:r>
          </w:p>
        </w:tc>
        <w:tc>
          <w:tcPr>
            <w:tcW w:w="1248" w:type="dxa"/>
            <w:tcBorders>
              <w:top w:val="single" w:sz="4" w:space="0" w:color="auto"/>
              <w:left w:val="single" w:sz="4" w:space="0" w:color="auto"/>
              <w:bottom w:val="single" w:sz="4" w:space="0" w:color="auto"/>
              <w:right w:val="single" w:sz="4" w:space="0" w:color="auto"/>
            </w:tcBorders>
            <w:hideMark/>
          </w:tcPr>
          <w:p w14:paraId="5A61C1DD" w14:textId="3B39242B"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176</w:t>
            </w:r>
          </w:p>
        </w:tc>
        <w:tc>
          <w:tcPr>
            <w:tcW w:w="1113" w:type="dxa"/>
            <w:tcBorders>
              <w:top w:val="single" w:sz="4" w:space="0" w:color="auto"/>
              <w:left w:val="single" w:sz="4" w:space="0" w:color="auto"/>
              <w:bottom w:val="single" w:sz="4" w:space="0" w:color="auto"/>
              <w:right w:val="single" w:sz="4" w:space="0" w:color="auto"/>
            </w:tcBorders>
            <w:hideMark/>
          </w:tcPr>
          <w:p w14:paraId="73571858"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130 </w:t>
            </w:r>
          </w:p>
        </w:tc>
        <w:tc>
          <w:tcPr>
            <w:tcW w:w="850" w:type="dxa"/>
            <w:tcBorders>
              <w:top w:val="single" w:sz="4" w:space="0" w:color="auto"/>
              <w:left w:val="single" w:sz="4" w:space="0" w:color="auto"/>
              <w:bottom w:val="single" w:sz="4" w:space="0" w:color="auto"/>
              <w:right w:val="single" w:sz="4" w:space="0" w:color="auto"/>
            </w:tcBorders>
            <w:hideMark/>
          </w:tcPr>
          <w:p w14:paraId="6F4DD8BC"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103</w:t>
            </w:r>
          </w:p>
        </w:tc>
        <w:tc>
          <w:tcPr>
            <w:tcW w:w="709" w:type="dxa"/>
            <w:tcBorders>
              <w:top w:val="single" w:sz="4" w:space="0" w:color="auto"/>
              <w:left w:val="single" w:sz="4" w:space="0" w:color="auto"/>
              <w:bottom w:val="single" w:sz="4" w:space="0" w:color="auto"/>
              <w:right w:val="single" w:sz="4" w:space="0" w:color="auto"/>
            </w:tcBorders>
            <w:hideMark/>
          </w:tcPr>
          <w:p w14:paraId="18808C60"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17</w:t>
            </w:r>
          </w:p>
        </w:tc>
        <w:tc>
          <w:tcPr>
            <w:tcW w:w="656" w:type="dxa"/>
            <w:tcBorders>
              <w:top w:val="single" w:sz="4" w:space="0" w:color="auto"/>
              <w:left w:val="single" w:sz="4" w:space="0" w:color="auto"/>
              <w:bottom w:val="single" w:sz="4" w:space="0" w:color="auto"/>
              <w:right w:val="single" w:sz="4" w:space="0" w:color="auto"/>
            </w:tcBorders>
            <w:hideMark/>
          </w:tcPr>
          <w:p w14:paraId="1695FDE4"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134 </w:t>
            </w:r>
          </w:p>
        </w:tc>
        <w:tc>
          <w:tcPr>
            <w:tcW w:w="761" w:type="dxa"/>
            <w:tcBorders>
              <w:top w:val="single" w:sz="4" w:space="0" w:color="auto"/>
              <w:left w:val="single" w:sz="4" w:space="0" w:color="auto"/>
              <w:bottom w:val="single" w:sz="4" w:space="0" w:color="auto"/>
              <w:right w:val="single" w:sz="4" w:space="0" w:color="auto"/>
            </w:tcBorders>
            <w:hideMark/>
          </w:tcPr>
          <w:p w14:paraId="1339E474"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36</w:t>
            </w:r>
          </w:p>
        </w:tc>
      </w:tr>
      <w:tr w:rsidR="00584140" w14:paraId="40DB5338" w14:textId="77777777" w:rsidTr="00584140">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78695"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4A42EF00"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Splnilo podmínky pro přijetí</w:t>
            </w:r>
          </w:p>
        </w:tc>
        <w:tc>
          <w:tcPr>
            <w:tcW w:w="1182" w:type="dxa"/>
            <w:tcBorders>
              <w:top w:val="single" w:sz="4" w:space="0" w:color="auto"/>
              <w:left w:val="single" w:sz="4" w:space="0" w:color="auto"/>
              <w:bottom w:val="single" w:sz="4" w:space="0" w:color="auto"/>
              <w:right w:val="single" w:sz="4" w:space="0" w:color="auto"/>
            </w:tcBorders>
          </w:tcPr>
          <w:p w14:paraId="73F78744" w14:textId="0DEFB3E1"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52</w:t>
            </w:r>
          </w:p>
        </w:tc>
        <w:tc>
          <w:tcPr>
            <w:tcW w:w="1248" w:type="dxa"/>
            <w:tcBorders>
              <w:top w:val="single" w:sz="4" w:space="0" w:color="auto"/>
              <w:left w:val="single" w:sz="4" w:space="0" w:color="auto"/>
              <w:bottom w:val="single" w:sz="4" w:space="0" w:color="auto"/>
              <w:right w:val="single" w:sz="4" w:space="0" w:color="auto"/>
            </w:tcBorders>
            <w:hideMark/>
          </w:tcPr>
          <w:p w14:paraId="04D7A9EC" w14:textId="58CE0DE2"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54</w:t>
            </w:r>
          </w:p>
        </w:tc>
        <w:tc>
          <w:tcPr>
            <w:tcW w:w="1113" w:type="dxa"/>
            <w:tcBorders>
              <w:top w:val="single" w:sz="4" w:space="0" w:color="auto"/>
              <w:left w:val="single" w:sz="4" w:space="0" w:color="auto"/>
              <w:bottom w:val="single" w:sz="4" w:space="0" w:color="auto"/>
              <w:right w:val="single" w:sz="4" w:space="0" w:color="auto"/>
            </w:tcBorders>
            <w:hideMark/>
          </w:tcPr>
          <w:p w14:paraId="609E6AD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86</w:t>
            </w:r>
          </w:p>
        </w:tc>
        <w:tc>
          <w:tcPr>
            <w:tcW w:w="850" w:type="dxa"/>
            <w:tcBorders>
              <w:top w:val="single" w:sz="4" w:space="0" w:color="auto"/>
              <w:left w:val="single" w:sz="4" w:space="0" w:color="auto"/>
              <w:bottom w:val="single" w:sz="4" w:space="0" w:color="auto"/>
              <w:right w:val="single" w:sz="4" w:space="0" w:color="auto"/>
            </w:tcBorders>
            <w:hideMark/>
          </w:tcPr>
          <w:p w14:paraId="3874DAF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73</w:t>
            </w:r>
          </w:p>
        </w:tc>
        <w:tc>
          <w:tcPr>
            <w:tcW w:w="709" w:type="dxa"/>
            <w:tcBorders>
              <w:top w:val="single" w:sz="4" w:space="0" w:color="auto"/>
              <w:left w:val="single" w:sz="4" w:space="0" w:color="auto"/>
              <w:bottom w:val="single" w:sz="4" w:space="0" w:color="auto"/>
              <w:right w:val="single" w:sz="4" w:space="0" w:color="auto"/>
            </w:tcBorders>
            <w:hideMark/>
          </w:tcPr>
          <w:p w14:paraId="76005BE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12</w:t>
            </w:r>
          </w:p>
        </w:tc>
        <w:tc>
          <w:tcPr>
            <w:tcW w:w="656" w:type="dxa"/>
            <w:tcBorders>
              <w:top w:val="single" w:sz="4" w:space="0" w:color="auto"/>
              <w:left w:val="single" w:sz="4" w:space="0" w:color="auto"/>
              <w:bottom w:val="single" w:sz="4" w:space="0" w:color="auto"/>
              <w:right w:val="single" w:sz="4" w:space="0" w:color="auto"/>
            </w:tcBorders>
            <w:hideMark/>
          </w:tcPr>
          <w:p w14:paraId="06D21BD7"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90</w:t>
            </w:r>
          </w:p>
        </w:tc>
        <w:tc>
          <w:tcPr>
            <w:tcW w:w="761" w:type="dxa"/>
            <w:tcBorders>
              <w:top w:val="single" w:sz="4" w:space="0" w:color="auto"/>
              <w:left w:val="single" w:sz="4" w:space="0" w:color="auto"/>
              <w:bottom w:val="single" w:sz="4" w:space="0" w:color="auto"/>
              <w:right w:val="single" w:sz="4" w:space="0" w:color="auto"/>
            </w:tcBorders>
            <w:hideMark/>
          </w:tcPr>
          <w:p w14:paraId="4582AAB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21</w:t>
            </w:r>
          </w:p>
        </w:tc>
      </w:tr>
      <w:tr w:rsidR="00584140" w14:paraId="4B4F8BA6" w14:textId="77777777" w:rsidTr="0058414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45C0B"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5D1BDD86"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Přijato</w:t>
            </w:r>
          </w:p>
        </w:tc>
        <w:tc>
          <w:tcPr>
            <w:tcW w:w="1182" w:type="dxa"/>
            <w:tcBorders>
              <w:top w:val="single" w:sz="4" w:space="0" w:color="auto"/>
              <w:left w:val="single" w:sz="4" w:space="0" w:color="auto"/>
              <w:bottom w:val="single" w:sz="4" w:space="0" w:color="auto"/>
              <w:right w:val="single" w:sz="4" w:space="0" w:color="auto"/>
            </w:tcBorders>
          </w:tcPr>
          <w:p w14:paraId="68446A83" w14:textId="0E6C0B9E"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51</w:t>
            </w:r>
          </w:p>
        </w:tc>
        <w:tc>
          <w:tcPr>
            <w:tcW w:w="1248" w:type="dxa"/>
            <w:tcBorders>
              <w:top w:val="single" w:sz="4" w:space="0" w:color="auto"/>
              <w:left w:val="single" w:sz="4" w:space="0" w:color="auto"/>
              <w:bottom w:val="single" w:sz="4" w:space="0" w:color="auto"/>
              <w:right w:val="single" w:sz="4" w:space="0" w:color="auto"/>
            </w:tcBorders>
            <w:hideMark/>
          </w:tcPr>
          <w:p w14:paraId="110E3B1E" w14:textId="7A0D38AE"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51</w:t>
            </w:r>
          </w:p>
        </w:tc>
        <w:tc>
          <w:tcPr>
            <w:tcW w:w="1113" w:type="dxa"/>
            <w:tcBorders>
              <w:top w:val="single" w:sz="4" w:space="0" w:color="auto"/>
              <w:left w:val="single" w:sz="4" w:space="0" w:color="auto"/>
              <w:bottom w:val="single" w:sz="4" w:space="0" w:color="auto"/>
              <w:right w:val="single" w:sz="4" w:space="0" w:color="auto"/>
            </w:tcBorders>
            <w:hideMark/>
          </w:tcPr>
          <w:p w14:paraId="69FEB4C7"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82</w:t>
            </w:r>
          </w:p>
        </w:tc>
        <w:tc>
          <w:tcPr>
            <w:tcW w:w="850" w:type="dxa"/>
            <w:tcBorders>
              <w:top w:val="single" w:sz="4" w:space="0" w:color="auto"/>
              <w:left w:val="single" w:sz="4" w:space="0" w:color="auto"/>
              <w:bottom w:val="single" w:sz="4" w:space="0" w:color="auto"/>
              <w:right w:val="single" w:sz="4" w:space="0" w:color="auto"/>
            </w:tcBorders>
            <w:hideMark/>
          </w:tcPr>
          <w:p w14:paraId="6B6A300D"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66</w:t>
            </w:r>
          </w:p>
        </w:tc>
        <w:tc>
          <w:tcPr>
            <w:tcW w:w="709" w:type="dxa"/>
            <w:tcBorders>
              <w:top w:val="single" w:sz="4" w:space="0" w:color="auto"/>
              <w:left w:val="single" w:sz="4" w:space="0" w:color="auto"/>
              <w:bottom w:val="single" w:sz="4" w:space="0" w:color="auto"/>
              <w:right w:val="single" w:sz="4" w:space="0" w:color="auto"/>
            </w:tcBorders>
            <w:hideMark/>
          </w:tcPr>
          <w:p w14:paraId="63C242EE"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10</w:t>
            </w:r>
          </w:p>
        </w:tc>
        <w:tc>
          <w:tcPr>
            <w:tcW w:w="656" w:type="dxa"/>
            <w:tcBorders>
              <w:top w:val="single" w:sz="4" w:space="0" w:color="auto"/>
              <w:left w:val="single" w:sz="4" w:space="0" w:color="auto"/>
              <w:bottom w:val="single" w:sz="4" w:space="0" w:color="auto"/>
              <w:right w:val="single" w:sz="4" w:space="0" w:color="auto"/>
            </w:tcBorders>
            <w:hideMark/>
          </w:tcPr>
          <w:p w14:paraId="2E8E86FE"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83</w:t>
            </w:r>
          </w:p>
        </w:tc>
        <w:tc>
          <w:tcPr>
            <w:tcW w:w="761" w:type="dxa"/>
            <w:tcBorders>
              <w:top w:val="single" w:sz="4" w:space="0" w:color="auto"/>
              <w:left w:val="single" w:sz="4" w:space="0" w:color="auto"/>
              <w:bottom w:val="single" w:sz="4" w:space="0" w:color="auto"/>
              <w:right w:val="single" w:sz="4" w:space="0" w:color="auto"/>
            </w:tcBorders>
            <w:hideMark/>
          </w:tcPr>
          <w:p w14:paraId="2CDD92A5"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17</w:t>
            </w:r>
          </w:p>
        </w:tc>
      </w:tr>
      <w:tr w:rsidR="00584140" w14:paraId="797DD448" w14:textId="77777777" w:rsidTr="0058414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D32A0"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207BFD5E"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Zapsáno</w:t>
            </w:r>
          </w:p>
        </w:tc>
        <w:tc>
          <w:tcPr>
            <w:tcW w:w="1182" w:type="dxa"/>
            <w:tcBorders>
              <w:top w:val="single" w:sz="4" w:space="0" w:color="auto"/>
              <w:left w:val="single" w:sz="4" w:space="0" w:color="auto"/>
              <w:bottom w:val="single" w:sz="4" w:space="0" w:color="auto"/>
              <w:right w:val="single" w:sz="4" w:space="0" w:color="auto"/>
            </w:tcBorders>
          </w:tcPr>
          <w:p w14:paraId="41A60E49" w14:textId="5CC7ABAE"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53</w:t>
            </w:r>
          </w:p>
        </w:tc>
        <w:tc>
          <w:tcPr>
            <w:tcW w:w="1248" w:type="dxa"/>
            <w:tcBorders>
              <w:top w:val="single" w:sz="4" w:space="0" w:color="auto"/>
              <w:left w:val="single" w:sz="4" w:space="0" w:color="auto"/>
              <w:bottom w:val="single" w:sz="4" w:space="0" w:color="auto"/>
              <w:right w:val="single" w:sz="4" w:space="0" w:color="auto"/>
            </w:tcBorders>
            <w:hideMark/>
          </w:tcPr>
          <w:p w14:paraId="4FB3BF70" w14:textId="23B714CF"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51</w:t>
            </w:r>
          </w:p>
        </w:tc>
        <w:tc>
          <w:tcPr>
            <w:tcW w:w="1113" w:type="dxa"/>
            <w:tcBorders>
              <w:top w:val="single" w:sz="4" w:space="0" w:color="auto"/>
              <w:left w:val="single" w:sz="4" w:space="0" w:color="auto"/>
              <w:bottom w:val="single" w:sz="4" w:space="0" w:color="auto"/>
              <w:right w:val="single" w:sz="4" w:space="0" w:color="auto"/>
            </w:tcBorders>
            <w:hideMark/>
          </w:tcPr>
          <w:p w14:paraId="3DC3FFAF"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81</w:t>
            </w:r>
          </w:p>
        </w:tc>
        <w:tc>
          <w:tcPr>
            <w:tcW w:w="850" w:type="dxa"/>
            <w:tcBorders>
              <w:top w:val="single" w:sz="4" w:space="0" w:color="auto"/>
              <w:left w:val="single" w:sz="4" w:space="0" w:color="auto"/>
              <w:bottom w:val="single" w:sz="4" w:space="0" w:color="auto"/>
              <w:right w:val="single" w:sz="4" w:space="0" w:color="auto"/>
            </w:tcBorders>
            <w:hideMark/>
          </w:tcPr>
          <w:p w14:paraId="2334A7CE"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62</w:t>
            </w:r>
          </w:p>
        </w:tc>
        <w:tc>
          <w:tcPr>
            <w:tcW w:w="709" w:type="dxa"/>
            <w:tcBorders>
              <w:top w:val="single" w:sz="4" w:space="0" w:color="auto"/>
              <w:left w:val="single" w:sz="4" w:space="0" w:color="auto"/>
              <w:bottom w:val="single" w:sz="4" w:space="0" w:color="auto"/>
              <w:right w:val="single" w:sz="4" w:space="0" w:color="auto"/>
            </w:tcBorders>
            <w:hideMark/>
          </w:tcPr>
          <w:p w14:paraId="36164B66"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10</w:t>
            </w:r>
          </w:p>
        </w:tc>
        <w:tc>
          <w:tcPr>
            <w:tcW w:w="656" w:type="dxa"/>
            <w:tcBorders>
              <w:top w:val="single" w:sz="4" w:space="0" w:color="auto"/>
              <w:left w:val="single" w:sz="4" w:space="0" w:color="auto"/>
              <w:bottom w:val="single" w:sz="4" w:space="0" w:color="auto"/>
              <w:right w:val="single" w:sz="4" w:space="0" w:color="auto"/>
            </w:tcBorders>
            <w:hideMark/>
          </w:tcPr>
          <w:p w14:paraId="10575F6D"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80</w:t>
            </w:r>
          </w:p>
        </w:tc>
        <w:tc>
          <w:tcPr>
            <w:tcW w:w="761" w:type="dxa"/>
            <w:tcBorders>
              <w:top w:val="single" w:sz="4" w:space="0" w:color="auto"/>
              <w:left w:val="single" w:sz="4" w:space="0" w:color="auto"/>
              <w:bottom w:val="single" w:sz="4" w:space="0" w:color="auto"/>
              <w:right w:val="single" w:sz="4" w:space="0" w:color="auto"/>
            </w:tcBorders>
            <w:hideMark/>
          </w:tcPr>
          <w:p w14:paraId="02F4842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17</w:t>
            </w:r>
          </w:p>
        </w:tc>
      </w:tr>
      <w:tr w:rsidR="00584140" w14:paraId="65BA21BA" w14:textId="77777777" w:rsidTr="00584140">
        <w:trPr>
          <w:trHeight w:val="310"/>
        </w:trPr>
        <w:tc>
          <w:tcPr>
            <w:tcW w:w="1112" w:type="dxa"/>
            <w:vMerge w:val="restart"/>
            <w:tcBorders>
              <w:top w:val="single" w:sz="4" w:space="0" w:color="auto"/>
              <w:left w:val="single" w:sz="4" w:space="0" w:color="auto"/>
              <w:bottom w:val="single" w:sz="4" w:space="0" w:color="auto"/>
              <w:right w:val="single" w:sz="4" w:space="0" w:color="auto"/>
            </w:tcBorders>
            <w:textDirection w:val="btLr"/>
            <w:hideMark/>
          </w:tcPr>
          <w:p w14:paraId="6B45B66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Celkem</w:t>
            </w:r>
          </w:p>
        </w:tc>
        <w:tc>
          <w:tcPr>
            <w:tcW w:w="1436" w:type="dxa"/>
            <w:tcBorders>
              <w:top w:val="single" w:sz="4" w:space="0" w:color="auto"/>
              <w:left w:val="single" w:sz="4" w:space="0" w:color="auto"/>
              <w:bottom w:val="single" w:sz="4" w:space="0" w:color="auto"/>
              <w:right w:val="single" w:sz="4" w:space="0" w:color="auto"/>
            </w:tcBorders>
            <w:hideMark/>
          </w:tcPr>
          <w:p w14:paraId="6C72B17B"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 xml:space="preserve">Přihlášeno </w:t>
            </w:r>
          </w:p>
        </w:tc>
        <w:tc>
          <w:tcPr>
            <w:tcW w:w="1182" w:type="dxa"/>
            <w:tcBorders>
              <w:top w:val="single" w:sz="4" w:space="0" w:color="auto"/>
              <w:left w:val="single" w:sz="4" w:space="0" w:color="auto"/>
              <w:bottom w:val="single" w:sz="4" w:space="0" w:color="auto"/>
              <w:right w:val="single" w:sz="4" w:space="0" w:color="auto"/>
            </w:tcBorders>
          </w:tcPr>
          <w:p w14:paraId="0D69DE04" w14:textId="68BF9890"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172</w:t>
            </w:r>
          </w:p>
        </w:tc>
        <w:tc>
          <w:tcPr>
            <w:tcW w:w="1248" w:type="dxa"/>
            <w:tcBorders>
              <w:top w:val="single" w:sz="4" w:space="0" w:color="auto"/>
              <w:left w:val="single" w:sz="4" w:space="0" w:color="auto"/>
              <w:bottom w:val="single" w:sz="4" w:space="0" w:color="auto"/>
              <w:right w:val="single" w:sz="4" w:space="0" w:color="auto"/>
            </w:tcBorders>
            <w:hideMark/>
          </w:tcPr>
          <w:p w14:paraId="070F9A79" w14:textId="1A7ECC21"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176</w:t>
            </w:r>
          </w:p>
        </w:tc>
        <w:tc>
          <w:tcPr>
            <w:tcW w:w="1113" w:type="dxa"/>
            <w:tcBorders>
              <w:top w:val="single" w:sz="4" w:space="0" w:color="auto"/>
              <w:left w:val="single" w:sz="4" w:space="0" w:color="auto"/>
              <w:bottom w:val="single" w:sz="4" w:space="0" w:color="auto"/>
              <w:right w:val="single" w:sz="4" w:space="0" w:color="auto"/>
            </w:tcBorders>
            <w:hideMark/>
          </w:tcPr>
          <w:p w14:paraId="7CA5BEE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130</w:t>
            </w:r>
          </w:p>
        </w:tc>
        <w:tc>
          <w:tcPr>
            <w:tcW w:w="1559" w:type="dxa"/>
            <w:gridSpan w:val="2"/>
            <w:tcBorders>
              <w:top w:val="single" w:sz="4" w:space="0" w:color="auto"/>
              <w:left w:val="single" w:sz="4" w:space="0" w:color="auto"/>
              <w:bottom w:val="single" w:sz="4" w:space="0" w:color="auto"/>
              <w:right w:val="single" w:sz="4" w:space="0" w:color="auto"/>
            </w:tcBorders>
            <w:hideMark/>
          </w:tcPr>
          <w:p w14:paraId="7D990DBC"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120</w:t>
            </w:r>
          </w:p>
        </w:tc>
        <w:tc>
          <w:tcPr>
            <w:tcW w:w="1417" w:type="dxa"/>
            <w:gridSpan w:val="2"/>
            <w:tcBorders>
              <w:top w:val="single" w:sz="4" w:space="0" w:color="auto"/>
              <w:left w:val="single" w:sz="4" w:space="0" w:color="auto"/>
              <w:bottom w:val="single" w:sz="4" w:space="0" w:color="auto"/>
              <w:right w:val="single" w:sz="4" w:space="0" w:color="auto"/>
            </w:tcBorders>
            <w:hideMark/>
          </w:tcPr>
          <w:p w14:paraId="73B0EE7D"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170 </w:t>
            </w:r>
          </w:p>
        </w:tc>
      </w:tr>
      <w:tr w:rsidR="00DF4A51" w14:paraId="706B8F04" w14:textId="77777777" w:rsidTr="00584140">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CC133"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6E7C9931"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Splnilo podmínky pro přijetí</w:t>
            </w:r>
          </w:p>
        </w:tc>
        <w:tc>
          <w:tcPr>
            <w:tcW w:w="1182" w:type="dxa"/>
            <w:tcBorders>
              <w:top w:val="single" w:sz="4" w:space="0" w:color="auto"/>
              <w:left w:val="single" w:sz="4" w:space="0" w:color="auto"/>
              <w:bottom w:val="single" w:sz="4" w:space="0" w:color="auto"/>
              <w:right w:val="single" w:sz="4" w:space="0" w:color="auto"/>
            </w:tcBorders>
          </w:tcPr>
          <w:p w14:paraId="3B46E6A7" w14:textId="4F15E5EE"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52</w:t>
            </w:r>
          </w:p>
        </w:tc>
        <w:tc>
          <w:tcPr>
            <w:tcW w:w="1248" w:type="dxa"/>
            <w:tcBorders>
              <w:top w:val="single" w:sz="4" w:space="0" w:color="auto"/>
              <w:left w:val="single" w:sz="4" w:space="0" w:color="auto"/>
              <w:bottom w:val="single" w:sz="4" w:space="0" w:color="auto"/>
              <w:right w:val="single" w:sz="4" w:space="0" w:color="auto"/>
            </w:tcBorders>
            <w:hideMark/>
          </w:tcPr>
          <w:p w14:paraId="3D0DDA92" w14:textId="3176F2A1"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54</w:t>
            </w:r>
          </w:p>
        </w:tc>
        <w:tc>
          <w:tcPr>
            <w:tcW w:w="1113" w:type="dxa"/>
            <w:tcBorders>
              <w:top w:val="single" w:sz="4" w:space="0" w:color="auto"/>
              <w:left w:val="single" w:sz="4" w:space="0" w:color="auto"/>
              <w:bottom w:val="single" w:sz="4" w:space="0" w:color="auto"/>
              <w:right w:val="single" w:sz="4" w:space="0" w:color="auto"/>
            </w:tcBorders>
            <w:hideMark/>
          </w:tcPr>
          <w:p w14:paraId="5786F0EC"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86</w:t>
            </w:r>
          </w:p>
        </w:tc>
        <w:tc>
          <w:tcPr>
            <w:tcW w:w="1559" w:type="dxa"/>
            <w:gridSpan w:val="2"/>
            <w:tcBorders>
              <w:top w:val="single" w:sz="4" w:space="0" w:color="auto"/>
              <w:left w:val="single" w:sz="4" w:space="0" w:color="auto"/>
              <w:bottom w:val="single" w:sz="4" w:space="0" w:color="auto"/>
              <w:right w:val="single" w:sz="4" w:space="0" w:color="auto"/>
            </w:tcBorders>
            <w:hideMark/>
          </w:tcPr>
          <w:p w14:paraId="6ED57E6D"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85</w:t>
            </w:r>
          </w:p>
        </w:tc>
        <w:tc>
          <w:tcPr>
            <w:tcW w:w="1417" w:type="dxa"/>
            <w:gridSpan w:val="2"/>
            <w:tcBorders>
              <w:top w:val="single" w:sz="4" w:space="0" w:color="auto"/>
              <w:left w:val="single" w:sz="4" w:space="0" w:color="auto"/>
              <w:bottom w:val="single" w:sz="4" w:space="0" w:color="auto"/>
              <w:right w:val="single" w:sz="4" w:space="0" w:color="auto"/>
            </w:tcBorders>
            <w:hideMark/>
          </w:tcPr>
          <w:p w14:paraId="0F5FFCA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111</w:t>
            </w:r>
          </w:p>
        </w:tc>
      </w:tr>
      <w:tr w:rsidR="00DF4A51" w14:paraId="731CFF30" w14:textId="77777777" w:rsidTr="0058414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A872F"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5101044B"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Přijato</w:t>
            </w:r>
          </w:p>
        </w:tc>
        <w:tc>
          <w:tcPr>
            <w:tcW w:w="1182" w:type="dxa"/>
            <w:tcBorders>
              <w:top w:val="single" w:sz="4" w:space="0" w:color="auto"/>
              <w:left w:val="single" w:sz="4" w:space="0" w:color="auto"/>
              <w:bottom w:val="single" w:sz="4" w:space="0" w:color="auto"/>
              <w:right w:val="single" w:sz="4" w:space="0" w:color="auto"/>
            </w:tcBorders>
          </w:tcPr>
          <w:p w14:paraId="1042A971" w14:textId="6FA0B5B8"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51</w:t>
            </w:r>
          </w:p>
        </w:tc>
        <w:tc>
          <w:tcPr>
            <w:tcW w:w="1248" w:type="dxa"/>
            <w:tcBorders>
              <w:top w:val="single" w:sz="4" w:space="0" w:color="auto"/>
              <w:left w:val="single" w:sz="4" w:space="0" w:color="auto"/>
              <w:bottom w:val="single" w:sz="4" w:space="0" w:color="auto"/>
              <w:right w:val="single" w:sz="4" w:space="0" w:color="auto"/>
            </w:tcBorders>
            <w:hideMark/>
          </w:tcPr>
          <w:p w14:paraId="2F0E9281" w14:textId="2A0B582E"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51</w:t>
            </w:r>
          </w:p>
        </w:tc>
        <w:tc>
          <w:tcPr>
            <w:tcW w:w="1113" w:type="dxa"/>
            <w:tcBorders>
              <w:top w:val="single" w:sz="4" w:space="0" w:color="auto"/>
              <w:left w:val="single" w:sz="4" w:space="0" w:color="auto"/>
              <w:bottom w:val="single" w:sz="4" w:space="0" w:color="auto"/>
              <w:right w:val="single" w:sz="4" w:space="0" w:color="auto"/>
            </w:tcBorders>
            <w:hideMark/>
          </w:tcPr>
          <w:p w14:paraId="5D172FDC"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82</w:t>
            </w:r>
          </w:p>
        </w:tc>
        <w:tc>
          <w:tcPr>
            <w:tcW w:w="1559" w:type="dxa"/>
            <w:gridSpan w:val="2"/>
            <w:tcBorders>
              <w:top w:val="single" w:sz="4" w:space="0" w:color="auto"/>
              <w:left w:val="single" w:sz="4" w:space="0" w:color="auto"/>
              <w:bottom w:val="single" w:sz="4" w:space="0" w:color="auto"/>
              <w:right w:val="single" w:sz="4" w:space="0" w:color="auto"/>
            </w:tcBorders>
            <w:hideMark/>
          </w:tcPr>
          <w:p w14:paraId="5D93F252"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76</w:t>
            </w:r>
          </w:p>
        </w:tc>
        <w:tc>
          <w:tcPr>
            <w:tcW w:w="1417" w:type="dxa"/>
            <w:gridSpan w:val="2"/>
            <w:tcBorders>
              <w:top w:val="single" w:sz="4" w:space="0" w:color="auto"/>
              <w:left w:val="single" w:sz="4" w:space="0" w:color="auto"/>
              <w:bottom w:val="single" w:sz="4" w:space="0" w:color="auto"/>
              <w:right w:val="single" w:sz="4" w:space="0" w:color="auto"/>
            </w:tcBorders>
            <w:hideMark/>
          </w:tcPr>
          <w:p w14:paraId="0FC4271B"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100</w:t>
            </w:r>
          </w:p>
        </w:tc>
      </w:tr>
      <w:tr w:rsidR="00DF4A51" w14:paraId="2397A4D9" w14:textId="77777777" w:rsidTr="00584140">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6C01C" w14:textId="77777777" w:rsidR="00DF4A51" w:rsidRDefault="00DF4A51" w:rsidP="00DF4A51">
            <w:pPr>
              <w:rPr>
                <w:rFonts w:eastAsia="Times New Roman" w:cs="Arial"/>
                <w:color w:val="000000"/>
                <w:sz w:val="16"/>
                <w:szCs w:val="16"/>
                <w:lang w:eastAsia="cs-CZ"/>
              </w:rPr>
            </w:pPr>
          </w:p>
        </w:tc>
        <w:tc>
          <w:tcPr>
            <w:tcW w:w="1436" w:type="dxa"/>
            <w:tcBorders>
              <w:top w:val="single" w:sz="4" w:space="0" w:color="auto"/>
              <w:left w:val="single" w:sz="4" w:space="0" w:color="auto"/>
              <w:bottom w:val="single" w:sz="4" w:space="0" w:color="auto"/>
              <w:right w:val="single" w:sz="4" w:space="0" w:color="auto"/>
            </w:tcBorders>
            <w:hideMark/>
          </w:tcPr>
          <w:p w14:paraId="78B4CCC2" w14:textId="77777777" w:rsidR="00DF4A51" w:rsidRDefault="00DF4A51" w:rsidP="00DF4A51">
            <w:pPr>
              <w:rPr>
                <w:rFonts w:eastAsia="Times New Roman" w:cs="Arial"/>
                <w:color w:val="000000"/>
                <w:sz w:val="16"/>
                <w:szCs w:val="16"/>
                <w:lang w:eastAsia="cs-CZ"/>
              </w:rPr>
            </w:pPr>
            <w:r>
              <w:rPr>
                <w:rFonts w:eastAsia="Times New Roman" w:cs="Arial"/>
                <w:color w:val="000000"/>
                <w:sz w:val="16"/>
                <w:szCs w:val="16"/>
                <w:lang w:eastAsia="cs-CZ"/>
              </w:rPr>
              <w:t>Zapsáno</w:t>
            </w:r>
          </w:p>
        </w:tc>
        <w:tc>
          <w:tcPr>
            <w:tcW w:w="1182" w:type="dxa"/>
            <w:tcBorders>
              <w:top w:val="single" w:sz="4" w:space="0" w:color="auto"/>
              <w:left w:val="single" w:sz="4" w:space="0" w:color="auto"/>
              <w:bottom w:val="single" w:sz="4" w:space="0" w:color="auto"/>
              <w:right w:val="single" w:sz="4" w:space="0" w:color="auto"/>
            </w:tcBorders>
          </w:tcPr>
          <w:p w14:paraId="6D0C97B6" w14:textId="7BE4AA79"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53</w:t>
            </w:r>
          </w:p>
        </w:tc>
        <w:tc>
          <w:tcPr>
            <w:tcW w:w="1248" w:type="dxa"/>
            <w:tcBorders>
              <w:top w:val="single" w:sz="4" w:space="0" w:color="auto"/>
              <w:left w:val="single" w:sz="4" w:space="0" w:color="auto"/>
              <w:bottom w:val="single" w:sz="4" w:space="0" w:color="auto"/>
              <w:right w:val="single" w:sz="4" w:space="0" w:color="auto"/>
            </w:tcBorders>
            <w:hideMark/>
          </w:tcPr>
          <w:p w14:paraId="4B201F78" w14:textId="686B0786"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51</w:t>
            </w:r>
          </w:p>
        </w:tc>
        <w:tc>
          <w:tcPr>
            <w:tcW w:w="1113" w:type="dxa"/>
            <w:tcBorders>
              <w:top w:val="single" w:sz="4" w:space="0" w:color="auto"/>
              <w:left w:val="single" w:sz="4" w:space="0" w:color="auto"/>
              <w:bottom w:val="single" w:sz="4" w:space="0" w:color="auto"/>
              <w:right w:val="single" w:sz="4" w:space="0" w:color="auto"/>
            </w:tcBorders>
            <w:hideMark/>
          </w:tcPr>
          <w:p w14:paraId="2A641523"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81</w:t>
            </w:r>
          </w:p>
        </w:tc>
        <w:tc>
          <w:tcPr>
            <w:tcW w:w="1559" w:type="dxa"/>
            <w:gridSpan w:val="2"/>
            <w:tcBorders>
              <w:top w:val="single" w:sz="4" w:space="0" w:color="auto"/>
              <w:left w:val="single" w:sz="4" w:space="0" w:color="auto"/>
              <w:bottom w:val="single" w:sz="4" w:space="0" w:color="auto"/>
              <w:right w:val="single" w:sz="4" w:space="0" w:color="auto"/>
            </w:tcBorders>
            <w:hideMark/>
          </w:tcPr>
          <w:p w14:paraId="5C8BB1AF"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75</w:t>
            </w:r>
          </w:p>
        </w:tc>
        <w:tc>
          <w:tcPr>
            <w:tcW w:w="1417" w:type="dxa"/>
            <w:gridSpan w:val="2"/>
            <w:tcBorders>
              <w:top w:val="single" w:sz="4" w:space="0" w:color="auto"/>
              <w:left w:val="single" w:sz="4" w:space="0" w:color="auto"/>
              <w:bottom w:val="single" w:sz="4" w:space="0" w:color="auto"/>
              <w:right w:val="single" w:sz="4" w:space="0" w:color="auto"/>
            </w:tcBorders>
            <w:hideMark/>
          </w:tcPr>
          <w:p w14:paraId="762C7BD6" w14:textId="77777777" w:rsidR="00DF4A51" w:rsidRDefault="00DF4A51" w:rsidP="00DF4A51">
            <w:pPr>
              <w:jc w:val="center"/>
              <w:rPr>
                <w:rFonts w:eastAsia="Times New Roman" w:cs="Arial"/>
                <w:color w:val="000000"/>
                <w:sz w:val="16"/>
                <w:szCs w:val="16"/>
                <w:lang w:eastAsia="cs-CZ"/>
              </w:rPr>
            </w:pPr>
            <w:r>
              <w:rPr>
                <w:rFonts w:eastAsia="Times New Roman" w:cs="Arial"/>
                <w:color w:val="000000"/>
                <w:sz w:val="16"/>
                <w:szCs w:val="16"/>
                <w:lang w:eastAsia="cs-CZ"/>
              </w:rPr>
              <w:t> 97</w:t>
            </w:r>
          </w:p>
        </w:tc>
      </w:tr>
    </w:tbl>
    <w:p w14:paraId="0B9BE616" w14:textId="48EF5D66" w:rsidR="00C76926" w:rsidRDefault="00C76926" w:rsidP="00C76926">
      <w:pPr>
        <w:rPr>
          <w:rFonts w:cs="Arial"/>
          <w:sz w:val="16"/>
          <w:szCs w:val="16"/>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21DEFCAE" w14:textId="6524F9D3" w:rsidR="00C76926" w:rsidRDefault="00C76926" w:rsidP="00C76926">
      <w:pPr>
        <w:rPr>
          <w:rFonts w:eastAsia="Times New Roman" w:cs="Arial"/>
          <w:color w:val="000000"/>
          <w:sz w:val="16"/>
          <w:szCs w:val="16"/>
          <w:lang w:eastAsia="cs-CZ"/>
        </w:rPr>
      </w:pPr>
      <w:r>
        <w:rPr>
          <w:rFonts w:cs="Arial"/>
          <w:sz w:val="16"/>
          <w:szCs w:val="16"/>
        </w:rPr>
        <w:t>Pozn. V roce 2017</w:t>
      </w:r>
      <w:r w:rsidR="008F0012">
        <w:rPr>
          <w:rFonts w:cs="Arial"/>
          <w:sz w:val="16"/>
          <w:szCs w:val="16"/>
        </w:rPr>
        <w:t>/18</w:t>
      </w:r>
      <w:r>
        <w:rPr>
          <w:rFonts w:cs="Arial"/>
          <w:sz w:val="16"/>
          <w:szCs w:val="16"/>
        </w:rPr>
        <w:t xml:space="preserve"> a 2018</w:t>
      </w:r>
      <w:r w:rsidR="008F0012">
        <w:rPr>
          <w:rFonts w:cs="Arial"/>
          <w:sz w:val="16"/>
          <w:szCs w:val="16"/>
        </w:rPr>
        <w:t>/19</w:t>
      </w:r>
      <w:r>
        <w:rPr>
          <w:rFonts w:cs="Arial"/>
          <w:sz w:val="16"/>
          <w:szCs w:val="16"/>
        </w:rPr>
        <w:t xml:space="preserve"> probíhalo přijímací řízení </w:t>
      </w:r>
      <w:proofErr w:type="spellStart"/>
      <w:r>
        <w:rPr>
          <w:rFonts w:cs="Arial"/>
          <w:sz w:val="16"/>
          <w:szCs w:val="16"/>
        </w:rPr>
        <w:t>dvoukolově</w:t>
      </w:r>
      <w:proofErr w:type="spellEnd"/>
      <w:r>
        <w:rPr>
          <w:rFonts w:cs="Arial"/>
          <w:sz w:val="16"/>
          <w:szCs w:val="16"/>
        </w:rPr>
        <w:t>.</w:t>
      </w:r>
    </w:p>
    <w:p w14:paraId="76D697E1" w14:textId="77777777" w:rsidR="00C76926" w:rsidRDefault="00C76926" w:rsidP="00C76926"/>
    <w:p w14:paraId="60E37368" w14:textId="77777777" w:rsidR="002615D8" w:rsidRDefault="002615D8"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172EAA" w:rsidRPr="0058573E" w14:paraId="6A4B265A" w14:textId="77777777" w:rsidTr="00160D7F">
        <w:trPr>
          <w:trHeight w:val="50"/>
        </w:trPr>
        <w:tc>
          <w:tcPr>
            <w:tcW w:w="9040" w:type="dxa"/>
            <w:shd w:val="clear" w:color="auto" w:fill="F7CAAC" w:themeFill="accent2" w:themeFillTint="66"/>
          </w:tcPr>
          <w:p w14:paraId="016E8E55" w14:textId="5F47635F" w:rsidR="00172EAA" w:rsidRPr="00EE039E" w:rsidRDefault="004F3D4B" w:rsidP="00D22621">
            <w:pPr>
              <w:pStyle w:val="Bezmezer"/>
              <w:spacing w:before="40" w:after="40"/>
              <w:ind w:right="284"/>
              <w:jc w:val="left"/>
              <w:rPr>
                <w:rFonts w:ascii="Arial" w:hAnsi="Arial" w:cs="Arial"/>
                <w:b/>
                <w:sz w:val="20"/>
              </w:rPr>
            </w:pPr>
            <w:r>
              <w:rPr>
                <w:rFonts w:ascii="Arial" w:hAnsi="Arial" w:cs="Arial"/>
                <w:b/>
                <w:sz w:val="20"/>
              </w:rPr>
              <w:t>Vyhodnocení</w:t>
            </w:r>
            <w:r w:rsidR="00172EAA" w:rsidRPr="00EE039E">
              <w:rPr>
                <w:rFonts w:ascii="Arial" w:hAnsi="Arial" w:cs="Arial"/>
                <w:b/>
                <w:sz w:val="20"/>
              </w:rPr>
              <w:t xml:space="preserve"> </w:t>
            </w:r>
            <w:r w:rsidR="005C00BE">
              <w:rPr>
                <w:rFonts w:ascii="Arial" w:hAnsi="Arial" w:cs="Arial"/>
                <w:b/>
                <w:sz w:val="20"/>
              </w:rPr>
              <w:t xml:space="preserve">míry úspěšnosti </w:t>
            </w:r>
            <w:r w:rsidR="00884D04">
              <w:rPr>
                <w:rFonts w:ascii="Arial" w:hAnsi="Arial" w:cs="Arial"/>
                <w:b/>
                <w:sz w:val="20"/>
              </w:rPr>
              <w:t xml:space="preserve">uchazečů </w:t>
            </w:r>
            <w:r w:rsidR="00172EAA" w:rsidRPr="00EE039E">
              <w:rPr>
                <w:rFonts w:ascii="Arial" w:hAnsi="Arial" w:cs="Arial"/>
                <w:b/>
                <w:sz w:val="20"/>
              </w:rPr>
              <w:t>v</w:t>
            </w:r>
            <w:r w:rsidR="00163EBD">
              <w:rPr>
                <w:rFonts w:ascii="Arial" w:hAnsi="Arial" w:cs="Arial"/>
                <w:b/>
                <w:sz w:val="20"/>
              </w:rPr>
              <w:t> přijímacím řízení</w:t>
            </w:r>
          </w:p>
          <w:p w14:paraId="09570443" w14:textId="7BA99077" w:rsidR="00172EAA" w:rsidRPr="00AC4575" w:rsidRDefault="00172EAA" w:rsidP="0057118F">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0C7A4B">
              <w:rPr>
                <w:rFonts w:ascii="Arial" w:hAnsi="Arial" w:cs="Arial"/>
                <w:i/>
                <w:sz w:val="16"/>
                <w:szCs w:val="16"/>
              </w:rPr>
              <w:t>popis závěrů vyvozených</w:t>
            </w:r>
            <w:r w:rsidR="00C17018">
              <w:rPr>
                <w:rFonts w:ascii="Arial" w:hAnsi="Arial" w:cs="Arial"/>
                <w:i/>
                <w:sz w:val="16"/>
                <w:szCs w:val="16"/>
              </w:rPr>
              <w:t xml:space="preserve"> z</w:t>
            </w:r>
            <w:r w:rsidR="005C00BE">
              <w:rPr>
                <w:rFonts w:ascii="Arial" w:hAnsi="Arial" w:cs="Arial"/>
                <w:i/>
                <w:sz w:val="16"/>
                <w:szCs w:val="16"/>
              </w:rPr>
              <w:t xml:space="preserve"> dosahované </w:t>
            </w:r>
            <w:r w:rsidR="00C17018">
              <w:rPr>
                <w:rFonts w:ascii="Arial" w:hAnsi="Arial" w:cs="Arial"/>
                <w:i/>
                <w:sz w:val="16"/>
                <w:szCs w:val="16"/>
              </w:rPr>
              <w:t xml:space="preserve">míry úspěšnosti </w:t>
            </w:r>
            <w:r w:rsidR="0077211C">
              <w:rPr>
                <w:rFonts w:ascii="Arial" w:hAnsi="Arial" w:cs="Arial"/>
                <w:i/>
                <w:sz w:val="16"/>
                <w:szCs w:val="16"/>
              </w:rPr>
              <w:t>uchazečů</w:t>
            </w:r>
            <w:r w:rsidR="00C17018">
              <w:rPr>
                <w:rFonts w:ascii="Arial" w:hAnsi="Arial" w:cs="Arial"/>
                <w:i/>
                <w:sz w:val="16"/>
                <w:szCs w:val="16"/>
              </w:rPr>
              <w:t xml:space="preserve"> a opatření</w:t>
            </w:r>
            <w:r w:rsidR="0057118F">
              <w:rPr>
                <w:rFonts w:ascii="Arial" w:hAnsi="Arial" w:cs="Arial"/>
                <w:i/>
                <w:sz w:val="16"/>
                <w:szCs w:val="16"/>
              </w:rPr>
              <w:t>, která byla v reakci na tyto závěry přijata</w:t>
            </w:r>
            <w:r w:rsidR="00153A98" w:rsidRPr="00153A98">
              <w:rPr>
                <w:rFonts w:ascii="Arial" w:hAnsi="Arial" w:cs="Arial"/>
                <w:i/>
                <w:sz w:val="16"/>
                <w:szCs w:val="16"/>
              </w:rPr>
              <w:t>;</w:t>
            </w:r>
            <w:r w:rsidR="005D3FB3">
              <w:rPr>
                <w:rFonts w:ascii="Arial" w:hAnsi="Arial" w:cs="Arial"/>
                <w:i/>
                <w:sz w:val="16"/>
                <w:szCs w:val="16"/>
              </w:rPr>
              <w:t xml:space="preserve"> práce s uchazeči</w:t>
            </w:r>
            <w:r w:rsidR="00C17018">
              <w:rPr>
                <w:rFonts w:ascii="Arial" w:hAnsi="Arial" w:cs="Arial"/>
                <w:i/>
                <w:sz w:val="16"/>
                <w:szCs w:val="16"/>
              </w:rPr>
              <w:t>)</w:t>
            </w:r>
          </w:p>
        </w:tc>
      </w:tr>
      <w:tr w:rsidR="00172EAA" w:rsidRPr="0058573E" w14:paraId="2838E9E3" w14:textId="77777777" w:rsidTr="00D03D96">
        <w:trPr>
          <w:trHeight w:val="2497"/>
        </w:trPr>
        <w:tc>
          <w:tcPr>
            <w:tcW w:w="9040" w:type="dxa"/>
          </w:tcPr>
          <w:p w14:paraId="0917EC1C" w14:textId="38BCCE72" w:rsidR="00473633" w:rsidRDefault="000B607B" w:rsidP="00917C35">
            <w:pPr>
              <w:pStyle w:val="Bezmezer"/>
              <w:spacing w:before="40" w:after="40"/>
              <w:ind w:right="284"/>
              <w:rPr>
                <w:rFonts w:ascii="Arial" w:hAnsi="Arial" w:cs="Arial"/>
                <w:sz w:val="20"/>
              </w:rPr>
            </w:pPr>
            <w:r>
              <w:rPr>
                <w:rFonts w:ascii="Arial" w:hAnsi="Arial" w:cs="Arial"/>
                <w:sz w:val="20"/>
              </w:rPr>
              <w:t xml:space="preserve">Ke studiu do studijního programu N6208 obor Management ve zdravotnictví mohou být přijati pouze uchazeči, kteří absolvovali bakalářské studium. Jednou z podmínek pro přijetí je absolvování přijímací zkoušky organizované </w:t>
            </w:r>
            <w:proofErr w:type="spellStart"/>
            <w:r>
              <w:rPr>
                <w:rFonts w:ascii="Arial" w:hAnsi="Arial" w:cs="Arial"/>
                <w:sz w:val="20"/>
              </w:rPr>
              <w:t>FaME</w:t>
            </w:r>
            <w:proofErr w:type="spellEnd"/>
            <w:r>
              <w:rPr>
                <w:rFonts w:ascii="Arial" w:hAnsi="Arial" w:cs="Arial"/>
                <w:sz w:val="20"/>
              </w:rPr>
              <w:t xml:space="preserve">. </w:t>
            </w:r>
            <w:r w:rsidR="000050B4">
              <w:rPr>
                <w:rFonts w:ascii="Arial" w:hAnsi="Arial" w:cs="Arial"/>
                <w:sz w:val="20"/>
              </w:rPr>
              <w:t>Přijímací zkouška je písemná a tvoří ji test z oblast</w:t>
            </w:r>
            <w:r w:rsidR="003A6BAF">
              <w:rPr>
                <w:rFonts w:ascii="Arial" w:hAnsi="Arial" w:cs="Arial"/>
                <w:sz w:val="20"/>
              </w:rPr>
              <w:t>í</w:t>
            </w:r>
            <w:r w:rsidR="000050B4">
              <w:rPr>
                <w:rFonts w:ascii="Arial" w:hAnsi="Arial" w:cs="Arial"/>
                <w:sz w:val="20"/>
              </w:rPr>
              <w:t xml:space="preserve">: ekonomie, manažerská psychologie, management, zdravotnictví a ošetřovatelství. Test obsahuje 40 položek a trvá 60 minut. </w:t>
            </w:r>
            <w:r w:rsidR="00613933" w:rsidRPr="00613933">
              <w:rPr>
                <w:rFonts w:ascii="Arial" w:hAnsi="Arial" w:cs="Arial"/>
                <w:sz w:val="20"/>
              </w:rPr>
              <w:t xml:space="preserve">Uchazeč může získat celkem maximálně 40 bodů. </w:t>
            </w:r>
            <w:r w:rsidR="000050B4">
              <w:rPr>
                <w:rFonts w:ascii="Arial" w:hAnsi="Arial" w:cs="Arial"/>
                <w:sz w:val="20"/>
              </w:rPr>
              <w:t xml:space="preserve">Správná odpověď má hodnotu jednoho bodu, za špatnou odpověď se body neodečítají. </w:t>
            </w:r>
            <w:r w:rsidR="00613933" w:rsidRPr="00613933">
              <w:rPr>
                <w:rFonts w:ascii="Arial" w:hAnsi="Arial" w:cs="Arial"/>
                <w:sz w:val="20"/>
              </w:rPr>
              <w:t>Po vyhodnocení testů zasedá hlavní přijímací komise, která stanoví hranici bodů nutnou pro přijetí ke studiu. Tato hranice se odvíjí od mnoha faktorů, kterými jsou počet uchazečů, jejich celkové výsledky u přijímací zkoušky, limitní počty přijímaných studentů vycházející od vedení univerzity do programu Management ve zdravotnictví a celkový počet přihlášených studentů do všech magisterských studijních programů na fakultě.</w:t>
            </w:r>
            <w:r w:rsidR="0086651D">
              <w:rPr>
                <w:rFonts w:ascii="Arial" w:hAnsi="Arial" w:cs="Arial"/>
                <w:sz w:val="20"/>
              </w:rPr>
              <w:t xml:space="preserve"> </w:t>
            </w:r>
            <w:r w:rsidR="000050B4">
              <w:rPr>
                <w:rFonts w:ascii="Arial" w:hAnsi="Arial" w:cs="Arial"/>
                <w:sz w:val="20"/>
              </w:rPr>
              <w:t xml:space="preserve">V letech 2017 a 2018 byl nejvyšší počet získaných bodů 40. Na základě rozhodnutí hlavní přijímací komise byla v roce 2017 určena hranice pro navržení k přijetí ke studiu 14 bodů a v následujícím roce 2018 to bylo 16 bodů. </w:t>
            </w:r>
            <w:r w:rsidR="00473633">
              <w:rPr>
                <w:rFonts w:ascii="Arial" w:hAnsi="Arial" w:cs="Arial"/>
                <w:sz w:val="20"/>
              </w:rPr>
              <w:t xml:space="preserve">Od roku 2017 probíhá přijímací řízení </w:t>
            </w:r>
            <w:proofErr w:type="spellStart"/>
            <w:r w:rsidR="00473633">
              <w:rPr>
                <w:rFonts w:ascii="Arial" w:hAnsi="Arial" w:cs="Arial"/>
                <w:sz w:val="20"/>
              </w:rPr>
              <w:t>dvoukolově</w:t>
            </w:r>
            <w:proofErr w:type="spellEnd"/>
            <w:r w:rsidR="00473633">
              <w:rPr>
                <w:rFonts w:ascii="Arial" w:hAnsi="Arial" w:cs="Arial"/>
                <w:sz w:val="20"/>
              </w:rPr>
              <w:t>.</w:t>
            </w:r>
          </w:p>
          <w:p w14:paraId="15F8FF93" w14:textId="38CCD63B" w:rsidR="000050B4" w:rsidRDefault="000050B4" w:rsidP="00917C35">
            <w:pPr>
              <w:pStyle w:val="Bezmezer"/>
              <w:spacing w:before="40" w:after="40"/>
              <w:ind w:right="284"/>
              <w:rPr>
                <w:rFonts w:ascii="Arial" w:hAnsi="Arial" w:cs="Arial"/>
                <w:sz w:val="20"/>
              </w:rPr>
            </w:pPr>
            <w:r>
              <w:rPr>
                <w:rFonts w:ascii="Arial" w:hAnsi="Arial" w:cs="Arial"/>
                <w:sz w:val="20"/>
              </w:rPr>
              <w:t xml:space="preserve">Dle podmínek pro přijetí může být přijímací zkouška prominuta uchazečům, kteří absolvovali bakalářský studijní  program uskutečňovaný na </w:t>
            </w:r>
            <w:proofErr w:type="spellStart"/>
            <w:r>
              <w:rPr>
                <w:rFonts w:ascii="Arial" w:hAnsi="Arial" w:cs="Arial"/>
                <w:sz w:val="20"/>
              </w:rPr>
              <w:t>FaME</w:t>
            </w:r>
            <w:proofErr w:type="spellEnd"/>
            <w:r>
              <w:rPr>
                <w:rFonts w:ascii="Arial" w:hAnsi="Arial" w:cs="Arial"/>
                <w:sz w:val="20"/>
              </w:rPr>
              <w:t xml:space="preserve"> UTB ve Zlíně a dosáhli za studium předem stanovený průměr (např. v roce 2018 to bylo 2,5; v roce 2017 to bylo 2,4). Další podmínkou pro prominutí zkoušky je podat přihlášku ke studiu ve stanoveném termínu a řádné ukončení bakalářského studia v roce, kdy se koná přijímací řízení. Přijímací zkouška může být také prominuta úspěšným absolventům bakalářského studia studijního programu </w:t>
            </w:r>
            <w:proofErr w:type="spellStart"/>
            <w:r>
              <w:rPr>
                <w:rFonts w:ascii="Arial" w:hAnsi="Arial" w:cs="Arial"/>
                <w:sz w:val="20"/>
              </w:rPr>
              <w:t>European</w:t>
            </w:r>
            <w:proofErr w:type="spellEnd"/>
            <w:r>
              <w:rPr>
                <w:rFonts w:ascii="Arial" w:hAnsi="Arial" w:cs="Arial"/>
                <w:sz w:val="20"/>
              </w:rPr>
              <w:t xml:space="preserve"> Business na </w:t>
            </w:r>
            <w:proofErr w:type="spellStart"/>
            <w:r>
              <w:rPr>
                <w:rFonts w:ascii="Arial" w:hAnsi="Arial" w:cs="Arial"/>
                <w:sz w:val="20"/>
              </w:rPr>
              <w:t>Huddersfield</w:t>
            </w:r>
            <w:proofErr w:type="spellEnd"/>
            <w:r>
              <w:rPr>
                <w:rFonts w:ascii="Arial" w:hAnsi="Arial" w:cs="Arial"/>
                <w:sz w:val="20"/>
              </w:rPr>
              <w:t xml:space="preserve"> University </w:t>
            </w:r>
            <w:r w:rsidR="00473633">
              <w:rPr>
                <w:rFonts w:ascii="Arial" w:hAnsi="Arial" w:cs="Arial"/>
                <w:sz w:val="20"/>
              </w:rPr>
              <w:t xml:space="preserve">Business </w:t>
            </w:r>
            <w:proofErr w:type="spellStart"/>
            <w:r w:rsidR="00473633">
              <w:rPr>
                <w:rFonts w:ascii="Arial" w:hAnsi="Arial" w:cs="Arial"/>
                <w:sz w:val="20"/>
              </w:rPr>
              <w:t>School</w:t>
            </w:r>
            <w:proofErr w:type="spellEnd"/>
            <w:r w:rsidR="00473633">
              <w:rPr>
                <w:rFonts w:ascii="Arial" w:hAnsi="Arial" w:cs="Arial"/>
                <w:sz w:val="20"/>
              </w:rPr>
              <w:t xml:space="preserve"> ve Velké Británii na základě </w:t>
            </w:r>
            <w:proofErr w:type="spellStart"/>
            <w:r w:rsidR="00473633">
              <w:rPr>
                <w:rFonts w:ascii="Arial" w:hAnsi="Arial" w:cs="Arial"/>
                <w:sz w:val="20"/>
              </w:rPr>
              <w:t>Agreement</w:t>
            </w:r>
            <w:proofErr w:type="spellEnd"/>
            <w:r w:rsidR="00473633">
              <w:rPr>
                <w:rFonts w:ascii="Arial" w:hAnsi="Arial" w:cs="Arial"/>
                <w:sz w:val="20"/>
              </w:rPr>
              <w:t xml:space="preserve"> </w:t>
            </w:r>
            <w:proofErr w:type="spellStart"/>
            <w:r w:rsidR="00473633">
              <w:rPr>
                <w:rFonts w:ascii="Arial" w:hAnsi="Arial" w:cs="Arial"/>
                <w:sz w:val="20"/>
              </w:rPr>
              <w:t>of</w:t>
            </w:r>
            <w:proofErr w:type="spellEnd"/>
            <w:r w:rsidR="00473633">
              <w:rPr>
                <w:rFonts w:ascii="Arial" w:hAnsi="Arial" w:cs="Arial"/>
                <w:sz w:val="20"/>
              </w:rPr>
              <w:t xml:space="preserve"> </w:t>
            </w:r>
            <w:proofErr w:type="spellStart"/>
            <w:r w:rsidR="00473633">
              <w:rPr>
                <w:rFonts w:ascii="Arial" w:hAnsi="Arial" w:cs="Arial"/>
                <w:sz w:val="20"/>
              </w:rPr>
              <w:t>Cooperation</w:t>
            </w:r>
            <w:proofErr w:type="spellEnd"/>
            <w:r w:rsidR="00473633">
              <w:rPr>
                <w:rFonts w:ascii="Arial" w:hAnsi="Arial" w:cs="Arial"/>
                <w:sz w:val="20"/>
              </w:rPr>
              <w:t xml:space="preserve"> </w:t>
            </w:r>
            <w:proofErr w:type="spellStart"/>
            <w:r w:rsidR="00473633">
              <w:rPr>
                <w:rFonts w:ascii="Arial" w:hAnsi="Arial" w:cs="Arial"/>
                <w:sz w:val="20"/>
              </w:rPr>
              <w:t>between</w:t>
            </w:r>
            <w:proofErr w:type="spellEnd"/>
            <w:r w:rsidR="00473633">
              <w:rPr>
                <w:rFonts w:ascii="Arial" w:hAnsi="Arial" w:cs="Arial"/>
                <w:sz w:val="20"/>
              </w:rPr>
              <w:t xml:space="preserve"> Tomas </w:t>
            </w:r>
            <w:proofErr w:type="spellStart"/>
            <w:r w:rsidR="00473633">
              <w:rPr>
                <w:rFonts w:ascii="Arial" w:hAnsi="Arial" w:cs="Arial"/>
                <w:sz w:val="20"/>
              </w:rPr>
              <w:t>Bata</w:t>
            </w:r>
            <w:proofErr w:type="spellEnd"/>
            <w:r w:rsidR="00473633">
              <w:rPr>
                <w:rFonts w:ascii="Arial" w:hAnsi="Arial" w:cs="Arial"/>
                <w:sz w:val="20"/>
              </w:rPr>
              <w:t xml:space="preserve"> University in Zlín, </w:t>
            </w:r>
            <w:proofErr w:type="spellStart"/>
            <w:r w:rsidR="00473633">
              <w:rPr>
                <w:rFonts w:ascii="Arial" w:hAnsi="Arial" w:cs="Arial"/>
                <w:sz w:val="20"/>
              </w:rPr>
              <w:t>Faculty</w:t>
            </w:r>
            <w:proofErr w:type="spellEnd"/>
            <w:r w:rsidR="00473633">
              <w:rPr>
                <w:rFonts w:ascii="Arial" w:hAnsi="Arial" w:cs="Arial"/>
                <w:sz w:val="20"/>
              </w:rPr>
              <w:t xml:space="preserve"> </w:t>
            </w:r>
            <w:proofErr w:type="spellStart"/>
            <w:r w:rsidR="00473633">
              <w:rPr>
                <w:rFonts w:ascii="Arial" w:hAnsi="Arial" w:cs="Arial"/>
                <w:sz w:val="20"/>
              </w:rPr>
              <w:t>of</w:t>
            </w:r>
            <w:proofErr w:type="spellEnd"/>
            <w:r w:rsidR="00473633">
              <w:rPr>
                <w:rFonts w:ascii="Arial" w:hAnsi="Arial" w:cs="Arial"/>
                <w:sz w:val="20"/>
              </w:rPr>
              <w:t xml:space="preserve"> Management and </w:t>
            </w:r>
            <w:proofErr w:type="spellStart"/>
            <w:r w:rsidR="00473633">
              <w:rPr>
                <w:rFonts w:ascii="Arial" w:hAnsi="Arial" w:cs="Arial"/>
                <w:sz w:val="20"/>
              </w:rPr>
              <w:t>Economics</w:t>
            </w:r>
            <w:proofErr w:type="spellEnd"/>
            <w:r w:rsidR="00473633">
              <w:rPr>
                <w:rFonts w:ascii="Arial" w:hAnsi="Arial" w:cs="Arial"/>
                <w:sz w:val="20"/>
              </w:rPr>
              <w:t xml:space="preserve"> and </w:t>
            </w:r>
            <w:proofErr w:type="spellStart"/>
            <w:r w:rsidR="00473633">
              <w:rPr>
                <w:rFonts w:ascii="Arial" w:hAnsi="Arial" w:cs="Arial"/>
                <w:sz w:val="20"/>
              </w:rPr>
              <w:t>Huddersfield</w:t>
            </w:r>
            <w:proofErr w:type="spellEnd"/>
            <w:r w:rsidR="00473633">
              <w:rPr>
                <w:rFonts w:ascii="Arial" w:hAnsi="Arial" w:cs="Arial"/>
                <w:sz w:val="20"/>
              </w:rPr>
              <w:t xml:space="preserve"> University Business </w:t>
            </w:r>
            <w:proofErr w:type="spellStart"/>
            <w:r w:rsidR="00473633">
              <w:rPr>
                <w:rFonts w:ascii="Arial" w:hAnsi="Arial" w:cs="Arial"/>
                <w:sz w:val="20"/>
              </w:rPr>
              <w:t>School</w:t>
            </w:r>
            <w:proofErr w:type="spellEnd"/>
            <w:r w:rsidR="00473633">
              <w:rPr>
                <w:rFonts w:ascii="Arial" w:hAnsi="Arial" w:cs="Arial"/>
                <w:sz w:val="20"/>
              </w:rPr>
              <w:t xml:space="preserve"> a úspěšným absolventům CŽV v rámci akreditovaných magisterských studijních programů na základě podmínek uvedených v Rozhodnutí děkana.</w:t>
            </w:r>
          </w:p>
          <w:p w14:paraId="1BAB6866" w14:textId="22AB1307" w:rsidR="000050B4" w:rsidRDefault="00941544" w:rsidP="00917C35">
            <w:pPr>
              <w:pStyle w:val="Bezmezer"/>
              <w:spacing w:before="40" w:after="40"/>
              <w:ind w:right="284"/>
              <w:rPr>
                <w:rFonts w:ascii="Arial" w:hAnsi="Arial" w:cs="Arial"/>
                <w:sz w:val="20"/>
              </w:rPr>
            </w:pPr>
            <w:r w:rsidRPr="0036053A">
              <w:rPr>
                <w:rFonts w:ascii="Arial" w:hAnsi="Arial" w:cs="Arial"/>
                <w:sz w:val="20"/>
              </w:rPr>
              <w:t xml:space="preserve">Pro zvyšování úspěšnosti uchazečů v přijímacím řízení je již od doby </w:t>
            </w:r>
            <w:r w:rsidR="0036053A" w:rsidRPr="0036053A">
              <w:rPr>
                <w:rFonts w:ascii="Arial" w:hAnsi="Arial" w:cs="Arial"/>
                <w:sz w:val="20"/>
              </w:rPr>
              <w:t>akreditace</w:t>
            </w:r>
            <w:r w:rsidRPr="0036053A">
              <w:rPr>
                <w:rFonts w:ascii="Arial" w:hAnsi="Arial" w:cs="Arial"/>
                <w:sz w:val="20"/>
              </w:rPr>
              <w:t xml:space="preserve"> studijního oboru Management ve zdravotnictví realizován fakultou </w:t>
            </w:r>
            <w:r w:rsidR="000B607B">
              <w:rPr>
                <w:rFonts w:ascii="Arial" w:hAnsi="Arial" w:cs="Arial"/>
                <w:sz w:val="20"/>
              </w:rPr>
              <w:t xml:space="preserve">placený </w:t>
            </w:r>
            <w:r w:rsidRPr="0036053A">
              <w:rPr>
                <w:rFonts w:ascii="Arial" w:hAnsi="Arial" w:cs="Arial"/>
                <w:sz w:val="20"/>
              </w:rPr>
              <w:t>přípravný kurz k přijímacímu řízení. Původně se zaměřoval na 4 vybrané oblasti</w:t>
            </w:r>
            <w:r w:rsidR="000B607B">
              <w:rPr>
                <w:rFonts w:ascii="Arial" w:hAnsi="Arial" w:cs="Arial"/>
                <w:sz w:val="20"/>
              </w:rPr>
              <w:t>, které korespondují s</w:t>
            </w:r>
            <w:r w:rsidR="00642A89">
              <w:rPr>
                <w:rFonts w:ascii="Arial" w:hAnsi="Arial" w:cs="Arial"/>
                <w:sz w:val="20"/>
              </w:rPr>
              <w:t xml:space="preserve"> jednotlivými </w:t>
            </w:r>
            <w:r w:rsidR="000B607B">
              <w:rPr>
                <w:rFonts w:ascii="Arial" w:hAnsi="Arial" w:cs="Arial"/>
                <w:sz w:val="20"/>
              </w:rPr>
              <w:t>oblastmi testu přijímacího řízení</w:t>
            </w:r>
            <w:r w:rsidRPr="0036053A">
              <w:rPr>
                <w:rFonts w:ascii="Arial" w:hAnsi="Arial" w:cs="Arial"/>
                <w:sz w:val="20"/>
              </w:rPr>
              <w:t xml:space="preserve">: management, </w:t>
            </w:r>
            <w:r w:rsidR="0036053A" w:rsidRPr="0036053A">
              <w:rPr>
                <w:rFonts w:ascii="Arial" w:hAnsi="Arial" w:cs="Arial"/>
                <w:sz w:val="20"/>
              </w:rPr>
              <w:t>manažerská psychologie, zdravotnictví</w:t>
            </w:r>
            <w:r w:rsidR="000050B4">
              <w:rPr>
                <w:rFonts w:ascii="Arial" w:hAnsi="Arial" w:cs="Arial"/>
                <w:sz w:val="20"/>
              </w:rPr>
              <w:t xml:space="preserve"> a ošetřovatelství</w:t>
            </w:r>
            <w:r w:rsidR="0036053A" w:rsidRPr="0036053A">
              <w:rPr>
                <w:rFonts w:ascii="Arial" w:hAnsi="Arial" w:cs="Arial"/>
                <w:sz w:val="20"/>
              </w:rPr>
              <w:t xml:space="preserve">, </w:t>
            </w:r>
            <w:r w:rsidR="0036053A" w:rsidRPr="0036053A">
              <w:rPr>
                <w:rFonts w:ascii="Arial" w:hAnsi="Arial" w:cs="Arial"/>
                <w:sz w:val="20"/>
              </w:rPr>
              <w:lastRenderedPageBreak/>
              <w:t>ekonomie. Na základě analýzy potřeb uchazečů a analýzy zájmu o jednotlivé oblasti byl přípravný kurz zúžen na oblast ekonomie, kde mají</w:t>
            </w:r>
            <w:r w:rsidR="004215DA">
              <w:rPr>
                <w:rFonts w:ascii="Arial" w:hAnsi="Arial" w:cs="Arial"/>
                <w:sz w:val="20"/>
              </w:rPr>
              <w:t xml:space="preserve"> </w:t>
            </w:r>
            <w:r w:rsidR="000F0597">
              <w:rPr>
                <w:rFonts w:ascii="Arial" w:hAnsi="Arial" w:cs="Arial"/>
                <w:sz w:val="20"/>
              </w:rPr>
              <w:t>dlouhodobě</w:t>
            </w:r>
            <w:r w:rsidR="0036053A" w:rsidRPr="0036053A">
              <w:rPr>
                <w:rFonts w:ascii="Arial" w:hAnsi="Arial" w:cs="Arial"/>
                <w:sz w:val="20"/>
              </w:rPr>
              <w:t xml:space="preserve"> uchazeči největší rezervy. </w:t>
            </w:r>
            <w:r w:rsidR="00ED6BAC">
              <w:rPr>
                <w:rFonts w:ascii="Arial" w:hAnsi="Arial" w:cs="Arial"/>
                <w:sz w:val="20"/>
              </w:rPr>
              <w:t xml:space="preserve"> Tyto rezervy vyplývají zejména ze struktury uchazečů, což jsou zejména absolventi zdravotnických (popř. lékařských) studijních programů a oborů a prostřednictvím magisterského studijního oboru Management ve</w:t>
            </w:r>
            <w:r w:rsidR="0036053A">
              <w:rPr>
                <w:rFonts w:ascii="Arial" w:hAnsi="Arial" w:cs="Arial"/>
                <w:sz w:val="20"/>
              </w:rPr>
              <w:t xml:space="preserve"> zdravotnictví si rozšiřují ekonomické vzdělání pro specifickou oblast zdravotnictví. Přípravný</w:t>
            </w:r>
            <w:r w:rsidR="0036053A" w:rsidRPr="0036053A">
              <w:rPr>
                <w:rFonts w:ascii="Arial" w:hAnsi="Arial" w:cs="Arial"/>
                <w:sz w:val="20"/>
              </w:rPr>
              <w:t xml:space="preserve"> kurz se koná ve dvou samostatných blocích, blok Mikroekonomie v rozsahu 6 hodin (v akademickém roce 2018/19 se konal 12. 4. 2019) a blok Makroekonomie v rozsahu 6 hodin (v akademickém roce 2018/19 se konal 24. 4. 2019)</w:t>
            </w:r>
            <w:r w:rsidR="0036053A">
              <w:rPr>
                <w:rFonts w:ascii="Arial" w:hAnsi="Arial" w:cs="Arial"/>
                <w:sz w:val="20"/>
              </w:rPr>
              <w:t>. Přihlašovací formulář je dostupný na www stránkách fakulty (</w:t>
            </w:r>
            <w:hyperlink r:id="rId24" w:history="1">
              <w:r w:rsidR="0036053A" w:rsidRPr="00324B86">
                <w:rPr>
                  <w:rStyle w:val="Hypertextovodkaz"/>
                  <w:rFonts w:ascii="Arial" w:hAnsi="Arial" w:cs="Arial"/>
                  <w:sz w:val="20"/>
                </w:rPr>
                <w:t>https://fame.utb.cz/studium/prijimaci-rizeni/bakalarske-studium/pripravny-kurz-k-pr-do-msp/</w:t>
              </w:r>
            </w:hyperlink>
            <w:r w:rsidR="004215DA">
              <w:rPr>
                <w:rFonts w:ascii="Arial" w:hAnsi="Arial" w:cs="Arial"/>
                <w:sz w:val="20"/>
              </w:rPr>
              <w:t xml:space="preserve">) </w:t>
            </w:r>
            <w:r w:rsidR="0036053A">
              <w:rPr>
                <w:rFonts w:ascii="Arial" w:hAnsi="Arial" w:cs="Arial"/>
                <w:sz w:val="20"/>
              </w:rPr>
              <w:t xml:space="preserve">a uzávěrka přihlášek je každoročně poslední pracovní den měsíce března. </w:t>
            </w:r>
          </w:p>
          <w:p w14:paraId="2602027B" w14:textId="6D3B92AB" w:rsidR="00917C35" w:rsidRDefault="00917C35" w:rsidP="00917C35">
            <w:pPr>
              <w:pStyle w:val="Bezmezer"/>
              <w:spacing w:before="40" w:after="40"/>
              <w:ind w:right="284"/>
              <w:rPr>
                <w:rFonts w:ascii="Arial" w:hAnsi="Arial" w:cs="Arial"/>
                <w:sz w:val="20"/>
              </w:rPr>
            </w:pPr>
            <w:r>
              <w:rPr>
                <w:rFonts w:ascii="Arial" w:hAnsi="Arial" w:cs="Arial"/>
                <w:sz w:val="20"/>
              </w:rPr>
              <w:t xml:space="preserve">Mezi každoroční aktivity související s prací s uchazeči patří propagace oboru Management ve zdravotnictví na Fakultě humanitních studií UTB ve Zlíně. Tento obor je propagován osobně </w:t>
            </w:r>
            <w:proofErr w:type="spellStart"/>
            <w:r>
              <w:rPr>
                <w:rFonts w:ascii="Arial" w:hAnsi="Arial" w:cs="Arial"/>
                <w:sz w:val="20"/>
              </w:rPr>
              <w:t>garantkou</w:t>
            </w:r>
            <w:proofErr w:type="spellEnd"/>
            <w:r>
              <w:rPr>
                <w:rFonts w:ascii="Arial" w:hAnsi="Arial" w:cs="Arial"/>
                <w:sz w:val="20"/>
              </w:rPr>
              <w:t xml:space="preserve"> studijního oboru</w:t>
            </w:r>
            <w:r w:rsidR="000060AB">
              <w:rPr>
                <w:rFonts w:ascii="Arial" w:hAnsi="Arial" w:cs="Arial"/>
                <w:sz w:val="20"/>
              </w:rPr>
              <w:t xml:space="preserve"> (ve výjimečných případech pověřeným zástupcem)</w:t>
            </w:r>
            <w:r>
              <w:rPr>
                <w:rFonts w:ascii="Arial" w:hAnsi="Arial" w:cs="Arial"/>
                <w:sz w:val="20"/>
              </w:rPr>
              <w:t xml:space="preserve"> a podle potřeby také vedoucí studijního oddělení.</w:t>
            </w:r>
            <w:r w:rsidR="00883DB8">
              <w:rPr>
                <w:rFonts w:ascii="Arial" w:hAnsi="Arial" w:cs="Arial"/>
                <w:sz w:val="20"/>
              </w:rPr>
              <w:t xml:space="preserve"> Propagace probíhá s důrazem na profil oboru, jeho atraktivitu a unikátnost v České republice, spolupráci s praxí, uplatněním absolventů, prezentace úspěšných absolventů a jejich aktuálních pracovních pozic. </w:t>
            </w:r>
          </w:p>
          <w:p w14:paraId="600B2FE2" w14:textId="6BEB6230" w:rsidR="00EF3D49" w:rsidRPr="0058573E" w:rsidRDefault="00883DB8" w:rsidP="000F0597">
            <w:pPr>
              <w:pStyle w:val="Bezmezer"/>
              <w:spacing w:before="40" w:after="40"/>
              <w:ind w:right="284"/>
              <w:rPr>
                <w:rFonts w:ascii="Arial" w:hAnsi="Arial" w:cs="Arial"/>
                <w:sz w:val="20"/>
              </w:rPr>
            </w:pPr>
            <w:r>
              <w:rPr>
                <w:rFonts w:ascii="Arial" w:hAnsi="Arial" w:cs="Arial"/>
                <w:sz w:val="20"/>
              </w:rPr>
              <w:t xml:space="preserve">Podobná prezentace probíhá také v rámci Dne otevřených dveří na Fakultě managementu a ekonomiky a </w:t>
            </w:r>
            <w:proofErr w:type="spellStart"/>
            <w:r>
              <w:rPr>
                <w:rFonts w:ascii="Arial" w:hAnsi="Arial" w:cs="Arial"/>
                <w:sz w:val="20"/>
              </w:rPr>
              <w:t>garantka</w:t>
            </w:r>
            <w:proofErr w:type="spellEnd"/>
            <w:r w:rsidR="000060AB">
              <w:rPr>
                <w:rFonts w:ascii="Arial" w:hAnsi="Arial" w:cs="Arial"/>
                <w:sz w:val="20"/>
              </w:rPr>
              <w:t xml:space="preserve"> (nebo pověřený zástupce)</w:t>
            </w:r>
            <w:r>
              <w:rPr>
                <w:rFonts w:ascii="Arial" w:hAnsi="Arial" w:cs="Arial"/>
                <w:sz w:val="20"/>
              </w:rPr>
              <w:t xml:space="preserve"> je k dispozici uchazečům pro individuální konzultace.</w:t>
            </w:r>
            <w:r w:rsidR="0056642F">
              <w:rPr>
                <w:rFonts w:ascii="Arial" w:hAnsi="Arial" w:cs="Arial"/>
                <w:sz w:val="20"/>
              </w:rPr>
              <w:t xml:space="preserve"> V rámci celofakultních či celouniverzitních aktivit navštěvují zástupci univerzity také </w:t>
            </w:r>
            <w:r w:rsidR="000F0597">
              <w:rPr>
                <w:rFonts w:ascii="Arial" w:hAnsi="Arial" w:cs="Arial"/>
                <w:sz w:val="20"/>
              </w:rPr>
              <w:t>veletrhy</w:t>
            </w:r>
            <w:r w:rsidR="0056642F">
              <w:rPr>
                <w:rFonts w:ascii="Arial" w:hAnsi="Arial" w:cs="Arial"/>
                <w:sz w:val="20"/>
              </w:rPr>
              <w:t xml:space="preserve"> </w:t>
            </w:r>
            <w:proofErr w:type="spellStart"/>
            <w:r w:rsidR="0056642F">
              <w:rPr>
                <w:rFonts w:ascii="Arial" w:hAnsi="Arial" w:cs="Arial"/>
                <w:sz w:val="20"/>
              </w:rPr>
              <w:t>Gaudeamus</w:t>
            </w:r>
            <w:proofErr w:type="spellEnd"/>
            <w:r w:rsidR="0056642F">
              <w:rPr>
                <w:rFonts w:ascii="Arial" w:hAnsi="Arial" w:cs="Arial"/>
                <w:sz w:val="20"/>
              </w:rPr>
              <w:t xml:space="preserve"> Nitra, </w:t>
            </w:r>
            <w:proofErr w:type="spellStart"/>
            <w:r w:rsidR="0056642F">
              <w:rPr>
                <w:rFonts w:ascii="Arial" w:hAnsi="Arial" w:cs="Arial"/>
                <w:sz w:val="20"/>
              </w:rPr>
              <w:t>Akademia</w:t>
            </w:r>
            <w:proofErr w:type="spellEnd"/>
            <w:r w:rsidR="0056642F">
              <w:rPr>
                <w:rFonts w:ascii="Arial" w:hAnsi="Arial" w:cs="Arial"/>
                <w:sz w:val="20"/>
              </w:rPr>
              <w:t xml:space="preserve"> Bratislava a </w:t>
            </w:r>
            <w:proofErr w:type="spellStart"/>
            <w:r w:rsidR="0056642F" w:rsidRPr="0056642F">
              <w:rPr>
                <w:rFonts w:ascii="Arial" w:hAnsi="Arial" w:cs="Arial"/>
                <w:sz w:val="20"/>
              </w:rPr>
              <w:t>G</w:t>
            </w:r>
            <w:r w:rsidR="0056642F">
              <w:rPr>
                <w:rFonts w:ascii="Arial" w:hAnsi="Arial" w:cs="Arial"/>
                <w:sz w:val="20"/>
              </w:rPr>
              <w:t>audeamus</w:t>
            </w:r>
            <w:proofErr w:type="spellEnd"/>
            <w:r w:rsidR="0056642F">
              <w:rPr>
                <w:rFonts w:ascii="Arial" w:hAnsi="Arial" w:cs="Arial"/>
                <w:sz w:val="20"/>
              </w:rPr>
              <w:t xml:space="preserve"> Brno.</w:t>
            </w:r>
          </w:p>
        </w:tc>
      </w:tr>
    </w:tbl>
    <w:p w14:paraId="7A49EF4E" w14:textId="77777777" w:rsidR="00172EAA" w:rsidRDefault="00172EAA"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07CB64EA" w14:textId="77777777" w:rsidR="00BC5635" w:rsidRDefault="00BC5635"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16FA8ADE"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24AE22F8"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4780570A"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sectPr w:rsidR="00BD4A4E" w:rsidSect="00F26E71">
          <w:pgSz w:w="11906" w:h="16838" w:code="9"/>
          <w:pgMar w:top="1418" w:right="1418" w:bottom="1418" w:left="1418" w:header="709" w:footer="709" w:gutter="0"/>
          <w:cols w:space="708"/>
          <w:titlePg/>
          <w:docGrid w:linePitch="360"/>
        </w:sectPr>
      </w:pPr>
    </w:p>
    <w:p w14:paraId="52B752C2" w14:textId="0222B020" w:rsidR="005B27B9" w:rsidRDefault="005B27B9"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6F8F5538" w14:textId="2FD5E6F4" w:rsidR="006072F1" w:rsidRPr="00D03D96" w:rsidRDefault="00D03D96" w:rsidP="006072F1">
      <w:pPr>
        <w:ind w:right="454"/>
        <w:rPr>
          <w:rFonts w:ascii="Arial Narrow" w:hAnsi="Arial Narrow" w:cs="Arial"/>
          <w:color w:val="7030A0"/>
          <w:sz w:val="32"/>
          <w:szCs w:val="32"/>
        </w:rPr>
      </w:pPr>
      <w:r w:rsidRPr="00D03D96">
        <w:rPr>
          <w:rFonts w:ascii="Arial Narrow" w:hAnsi="Arial Narrow" w:cs="Arial"/>
          <w:b/>
          <w:color w:val="C45911" w:themeColor="accent2" w:themeShade="BF"/>
          <w:sz w:val="32"/>
          <w:szCs w:val="32"/>
        </w:rPr>
        <w:t xml:space="preserve">Část 7.) Neúspěšnost </w:t>
      </w:r>
      <w:r w:rsidR="006072F1" w:rsidRPr="00D03D96">
        <w:rPr>
          <w:rFonts w:ascii="Arial Narrow" w:hAnsi="Arial Narrow" w:cs="Arial"/>
          <w:b/>
          <w:color w:val="C45911" w:themeColor="accent2" w:themeShade="BF"/>
          <w:sz w:val="32"/>
          <w:szCs w:val="32"/>
        </w:rPr>
        <w:t>ve studiu a řádné ukončování studia</w:t>
      </w:r>
      <w:r w:rsidR="006072F1" w:rsidRPr="00D03D96">
        <w:rPr>
          <w:rFonts w:ascii="Arial Narrow" w:hAnsi="Arial Narrow" w:cs="Arial"/>
          <w:color w:val="C45911" w:themeColor="accent2" w:themeShade="BF"/>
          <w:sz w:val="32"/>
          <w:szCs w:val="32"/>
        </w:rPr>
        <w:t xml:space="preserve">  </w:t>
      </w:r>
    </w:p>
    <w:p w14:paraId="220B7802" w14:textId="77777777" w:rsidR="00262FEA" w:rsidRPr="00E73555" w:rsidRDefault="00262FEA" w:rsidP="00262FEA">
      <w:pPr>
        <w:pStyle w:val="Bezmezer"/>
        <w:ind w:right="283"/>
        <w:rPr>
          <w:rFonts w:ascii="Arial" w:hAnsi="Arial" w:cs="Arial"/>
          <w:b/>
          <w:color w:val="7030A0"/>
          <w:sz w:val="32"/>
          <w:szCs w:val="32"/>
        </w:rPr>
      </w:pPr>
    </w:p>
    <w:tbl>
      <w:tblPr>
        <w:tblStyle w:val="Mkatabulky"/>
        <w:tblW w:w="9036" w:type="dxa"/>
        <w:tblLook w:val="04A0" w:firstRow="1" w:lastRow="0" w:firstColumn="1" w:lastColumn="0" w:noHBand="0" w:noVBand="1"/>
      </w:tblPr>
      <w:tblGrid>
        <w:gridCol w:w="1805"/>
        <w:gridCol w:w="406"/>
        <w:gridCol w:w="2179"/>
        <w:gridCol w:w="1272"/>
        <w:gridCol w:w="1125"/>
        <w:gridCol w:w="1125"/>
        <w:gridCol w:w="1124"/>
      </w:tblGrid>
      <w:tr w:rsidR="008F0012" w:rsidRPr="00A40C3C" w14:paraId="1D29E7E2" w14:textId="77777777" w:rsidTr="00160D7F">
        <w:trPr>
          <w:trHeight w:val="405"/>
        </w:trPr>
        <w:tc>
          <w:tcPr>
            <w:tcW w:w="4390" w:type="dxa"/>
            <w:gridSpan w:val="3"/>
            <w:shd w:val="clear" w:color="auto" w:fill="F7CAAC" w:themeFill="accent2" w:themeFillTint="66"/>
            <w:hideMark/>
          </w:tcPr>
          <w:p w14:paraId="23C361FE" w14:textId="77777777" w:rsidR="008F0012" w:rsidRPr="008F0012" w:rsidRDefault="008F0012" w:rsidP="008F0012">
            <w:pPr>
              <w:jc w:val="center"/>
              <w:rPr>
                <w:rFonts w:eastAsia="Times New Roman" w:cs="Arial"/>
                <w:b/>
                <w:bCs/>
                <w:color w:val="000000"/>
                <w:sz w:val="16"/>
                <w:szCs w:val="16"/>
                <w:lang w:eastAsia="cs-CZ"/>
              </w:rPr>
            </w:pPr>
            <w:r w:rsidRPr="008F0012">
              <w:rPr>
                <w:rFonts w:eastAsia="Times New Roman" w:cs="Arial"/>
                <w:b/>
                <w:bCs/>
                <w:color w:val="000000"/>
                <w:sz w:val="16"/>
                <w:szCs w:val="16"/>
                <w:lang w:eastAsia="cs-CZ"/>
              </w:rPr>
              <w:t>Míra studijní neúspěšnosti</w:t>
            </w:r>
            <w:r w:rsidRPr="008F0012">
              <w:rPr>
                <w:rFonts w:eastAsia="Times New Roman" w:cs="Arial"/>
                <w:b/>
                <w:bCs/>
                <w:color w:val="000000"/>
                <w:sz w:val="16"/>
                <w:szCs w:val="16"/>
                <w:vertAlign w:val="superscript"/>
                <w:lang w:eastAsia="cs-CZ"/>
              </w:rPr>
              <w:t>1)</w:t>
            </w:r>
          </w:p>
        </w:tc>
        <w:tc>
          <w:tcPr>
            <w:tcW w:w="1272" w:type="dxa"/>
            <w:shd w:val="clear" w:color="auto" w:fill="F7CAAC" w:themeFill="accent2" w:themeFillTint="66"/>
            <w:hideMark/>
          </w:tcPr>
          <w:p w14:paraId="19931DAD" w14:textId="5458DD88" w:rsidR="008F0012" w:rsidRPr="008F0012" w:rsidRDefault="008F0012" w:rsidP="008F0012">
            <w:pPr>
              <w:jc w:val="center"/>
              <w:rPr>
                <w:rFonts w:eastAsia="Times New Roman" w:cs="Arial"/>
                <w:b/>
                <w:bCs/>
                <w:color w:val="000000"/>
                <w:sz w:val="16"/>
                <w:szCs w:val="16"/>
                <w:lang w:eastAsia="cs-CZ"/>
              </w:rPr>
            </w:pPr>
            <w:r>
              <w:rPr>
                <w:rFonts w:eastAsia="Times New Roman" w:cs="Arial"/>
                <w:b/>
                <w:bCs/>
                <w:color w:val="000000"/>
                <w:sz w:val="14"/>
                <w:szCs w:val="14"/>
                <w:lang w:eastAsia="cs-CZ"/>
              </w:rPr>
              <w:t>2014/2015</w:t>
            </w:r>
          </w:p>
        </w:tc>
        <w:tc>
          <w:tcPr>
            <w:tcW w:w="1125" w:type="dxa"/>
            <w:shd w:val="clear" w:color="auto" w:fill="F7CAAC" w:themeFill="accent2" w:themeFillTint="66"/>
            <w:hideMark/>
          </w:tcPr>
          <w:p w14:paraId="3BE62581" w14:textId="1F2F1BA9" w:rsidR="008F0012" w:rsidRPr="008F0012" w:rsidRDefault="008F0012" w:rsidP="008F0012">
            <w:pPr>
              <w:jc w:val="center"/>
              <w:rPr>
                <w:rFonts w:eastAsia="Times New Roman" w:cs="Arial"/>
                <w:b/>
                <w:bCs/>
                <w:color w:val="000000"/>
                <w:sz w:val="16"/>
                <w:szCs w:val="16"/>
                <w:lang w:eastAsia="cs-CZ"/>
              </w:rPr>
            </w:pPr>
            <w:r>
              <w:rPr>
                <w:rFonts w:eastAsia="Times New Roman" w:cs="Arial"/>
                <w:b/>
                <w:bCs/>
                <w:color w:val="000000"/>
                <w:sz w:val="14"/>
                <w:szCs w:val="14"/>
                <w:lang w:eastAsia="cs-CZ"/>
              </w:rPr>
              <w:t>2015/2016</w:t>
            </w:r>
          </w:p>
        </w:tc>
        <w:tc>
          <w:tcPr>
            <w:tcW w:w="1125" w:type="dxa"/>
            <w:shd w:val="clear" w:color="auto" w:fill="F7CAAC" w:themeFill="accent2" w:themeFillTint="66"/>
            <w:hideMark/>
          </w:tcPr>
          <w:p w14:paraId="07398D6C" w14:textId="0887F2C0" w:rsidR="008F0012" w:rsidRPr="008F0012" w:rsidRDefault="008F0012" w:rsidP="008F0012">
            <w:pPr>
              <w:jc w:val="center"/>
              <w:rPr>
                <w:rFonts w:eastAsia="Times New Roman" w:cs="Arial"/>
                <w:b/>
                <w:bCs/>
                <w:color w:val="000000"/>
                <w:sz w:val="16"/>
                <w:szCs w:val="16"/>
                <w:lang w:eastAsia="cs-CZ"/>
              </w:rPr>
            </w:pPr>
            <w:r>
              <w:rPr>
                <w:rFonts w:eastAsia="Times New Roman" w:cs="Arial"/>
                <w:b/>
                <w:bCs/>
                <w:color w:val="000000"/>
                <w:sz w:val="14"/>
                <w:szCs w:val="14"/>
                <w:lang w:eastAsia="cs-CZ"/>
              </w:rPr>
              <w:t>2016/2017</w:t>
            </w:r>
          </w:p>
        </w:tc>
        <w:tc>
          <w:tcPr>
            <w:tcW w:w="1124" w:type="dxa"/>
            <w:shd w:val="clear" w:color="auto" w:fill="F7CAAC" w:themeFill="accent2" w:themeFillTint="66"/>
            <w:hideMark/>
          </w:tcPr>
          <w:p w14:paraId="45F32D9E" w14:textId="41666404" w:rsidR="008F0012" w:rsidRPr="008F0012" w:rsidRDefault="008F0012" w:rsidP="008F0012">
            <w:pPr>
              <w:jc w:val="center"/>
              <w:rPr>
                <w:rFonts w:eastAsia="Times New Roman" w:cs="Arial"/>
                <w:b/>
                <w:bCs/>
                <w:color w:val="000000"/>
                <w:sz w:val="16"/>
                <w:szCs w:val="16"/>
                <w:lang w:eastAsia="cs-CZ"/>
              </w:rPr>
            </w:pPr>
            <w:r>
              <w:rPr>
                <w:rFonts w:eastAsia="Times New Roman" w:cs="Arial"/>
                <w:b/>
                <w:bCs/>
                <w:color w:val="000000"/>
                <w:sz w:val="14"/>
                <w:szCs w:val="14"/>
                <w:lang w:eastAsia="cs-CZ"/>
              </w:rPr>
              <w:t>2017/2018</w:t>
            </w:r>
          </w:p>
        </w:tc>
      </w:tr>
      <w:tr w:rsidR="008F0012" w:rsidRPr="00A40C3C" w14:paraId="70331512" w14:textId="77777777" w:rsidTr="00D03D96">
        <w:trPr>
          <w:trHeight w:val="405"/>
        </w:trPr>
        <w:tc>
          <w:tcPr>
            <w:tcW w:w="1805" w:type="dxa"/>
            <w:vMerge w:val="restart"/>
            <w:hideMark/>
          </w:tcPr>
          <w:p w14:paraId="6BB188A3" w14:textId="19A5A3AA"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studijní neúspěšnost v 1. roce studia</w:t>
            </w:r>
          </w:p>
        </w:tc>
        <w:tc>
          <w:tcPr>
            <w:tcW w:w="406" w:type="dxa"/>
            <w:vMerge w:val="restart"/>
            <w:textDirection w:val="btLr"/>
            <w:hideMark/>
          </w:tcPr>
          <w:p w14:paraId="14D3D69E" w14:textId="77777777" w:rsidR="008F0012" w:rsidRPr="008F0012" w:rsidRDefault="008F0012" w:rsidP="008F0012">
            <w:pPr>
              <w:jc w:val="center"/>
              <w:rPr>
                <w:rFonts w:eastAsia="Times New Roman" w:cs="Arial"/>
                <w:color w:val="000000"/>
                <w:sz w:val="16"/>
                <w:szCs w:val="16"/>
                <w:lang w:eastAsia="cs-CZ"/>
              </w:rPr>
            </w:pPr>
            <w:r w:rsidRPr="008F0012">
              <w:rPr>
                <w:rFonts w:eastAsia="Times New Roman" w:cs="Arial"/>
                <w:color w:val="000000"/>
                <w:sz w:val="16"/>
                <w:szCs w:val="16"/>
                <w:lang w:eastAsia="cs-CZ"/>
              </w:rPr>
              <w:t>Studium</w:t>
            </w:r>
          </w:p>
        </w:tc>
        <w:tc>
          <w:tcPr>
            <w:tcW w:w="2179" w:type="dxa"/>
            <w:hideMark/>
          </w:tcPr>
          <w:p w14:paraId="1DDD398D"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Prezenční </w:t>
            </w:r>
          </w:p>
        </w:tc>
        <w:tc>
          <w:tcPr>
            <w:tcW w:w="1272" w:type="dxa"/>
            <w:hideMark/>
          </w:tcPr>
          <w:p w14:paraId="4AF59B02" w14:textId="682C1F5E"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0</w:t>
            </w:r>
          </w:p>
        </w:tc>
        <w:tc>
          <w:tcPr>
            <w:tcW w:w="1125" w:type="dxa"/>
            <w:hideMark/>
          </w:tcPr>
          <w:p w14:paraId="4B486BD3" w14:textId="7FBC4CD6"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5" w:type="dxa"/>
            <w:hideMark/>
          </w:tcPr>
          <w:p w14:paraId="345D5E29" w14:textId="75DC98F6"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4" w:type="dxa"/>
            <w:hideMark/>
          </w:tcPr>
          <w:p w14:paraId="7CF222EF" w14:textId="2AE512E0"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r>
      <w:tr w:rsidR="008F0012" w:rsidRPr="00A40C3C" w14:paraId="703D15F8" w14:textId="77777777" w:rsidTr="00D03D96">
        <w:trPr>
          <w:trHeight w:val="405"/>
        </w:trPr>
        <w:tc>
          <w:tcPr>
            <w:tcW w:w="1805" w:type="dxa"/>
            <w:vMerge/>
            <w:hideMark/>
          </w:tcPr>
          <w:p w14:paraId="72BC4341"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3B6D0E39" w14:textId="77777777" w:rsidR="008F0012" w:rsidRPr="008F0012" w:rsidRDefault="008F0012" w:rsidP="008F0012">
            <w:pPr>
              <w:rPr>
                <w:rFonts w:eastAsia="Times New Roman" w:cs="Arial"/>
                <w:color w:val="000000"/>
                <w:sz w:val="16"/>
                <w:szCs w:val="16"/>
                <w:lang w:eastAsia="cs-CZ"/>
              </w:rPr>
            </w:pPr>
          </w:p>
        </w:tc>
        <w:tc>
          <w:tcPr>
            <w:tcW w:w="2179" w:type="dxa"/>
            <w:hideMark/>
          </w:tcPr>
          <w:p w14:paraId="61C7730D"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Kombinované </w:t>
            </w:r>
          </w:p>
        </w:tc>
        <w:tc>
          <w:tcPr>
            <w:tcW w:w="1272" w:type="dxa"/>
            <w:hideMark/>
          </w:tcPr>
          <w:p w14:paraId="3B95AB77" w14:textId="3111D871"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3</w:t>
            </w:r>
          </w:p>
        </w:tc>
        <w:tc>
          <w:tcPr>
            <w:tcW w:w="1125" w:type="dxa"/>
            <w:hideMark/>
          </w:tcPr>
          <w:p w14:paraId="77DFC3BA" w14:textId="14A94251"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5" w:type="dxa"/>
            <w:hideMark/>
          </w:tcPr>
          <w:p w14:paraId="5E64AC0E" w14:textId="3C61DA0B"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w:t>
            </w:r>
          </w:p>
        </w:tc>
        <w:tc>
          <w:tcPr>
            <w:tcW w:w="1124" w:type="dxa"/>
            <w:hideMark/>
          </w:tcPr>
          <w:p w14:paraId="57298E18" w14:textId="10F6AFD1"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3</w:t>
            </w:r>
          </w:p>
        </w:tc>
      </w:tr>
      <w:tr w:rsidR="008F0012" w:rsidRPr="00A40C3C" w14:paraId="1ACC7F3C" w14:textId="77777777" w:rsidTr="00D03D96">
        <w:trPr>
          <w:trHeight w:val="405"/>
        </w:trPr>
        <w:tc>
          <w:tcPr>
            <w:tcW w:w="1805" w:type="dxa"/>
            <w:vMerge/>
            <w:hideMark/>
          </w:tcPr>
          <w:p w14:paraId="7280B078"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4DFEE2A7" w14:textId="77777777" w:rsidR="008F0012" w:rsidRPr="008F0012" w:rsidRDefault="008F0012" w:rsidP="008F0012">
            <w:pPr>
              <w:rPr>
                <w:rFonts w:eastAsia="Times New Roman" w:cs="Arial"/>
                <w:color w:val="000000"/>
                <w:sz w:val="16"/>
                <w:szCs w:val="16"/>
                <w:lang w:eastAsia="cs-CZ"/>
              </w:rPr>
            </w:pPr>
          </w:p>
        </w:tc>
        <w:tc>
          <w:tcPr>
            <w:tcW w:w="2179" w:type="dxa"/>
            <w:hideMark/>
          </w:tcPr>
          <w:p w14:paraId="464A12A2"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Celkem</w:t>
            </w:r>
          </w:p>
        </w:tc>
        <w:tc>
          <w:tcPr>
            <w:tcW w:w="1272" w:type="dxa"/>
            <w:hideMark/>
          </w:tcPr>
          <w:p w14:paraId="22B9B542" w14:textId="62C393E7"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3</w:t>
            </w:r>
          </w:p>
        </w:tc>
        <w:tc>
          <w:tcPr>
            <w:tcW w:w="1125" w:type="dxa"/>
            <w:hideMark/>
          </w:tcPr>
          <w:p w14:paraId="496B67BD" w14:textId="040E00D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5" w:type="dxa"/>
            <w:hideMark/>
          </w:tcPr>
          <w:p w14:paraId="3877916E" w14:textId="28436F4F"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w:t>
            </w:r>
          </w:p>
        </w:tc>
        <w:tc>
          <w:tcPr>
            <w:tcW w:w="1124" w:type="dxa"/>
            <w:hideMark/>
          </w:tcPr>
          <w:p w14:paraId="5E1305A5" w14:textId="3E11E172"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3</w:t>
            </w:r>
          </w:p>
        </w:tc>
      </w:tr>
      <w:tr w:rsidR="008F0012" w:rsidRPr="00A40C3C" w14:paraId="1DE09C36" w14:textId="77777777" w:rsidTr="00D03D96">
        <w:trPr>
          <w:trHeight w:val="405"/>
        </w:trPr>
        <w:tc>
          <w:tcPr>
            <w:tcW w:w="1805" w:type="dxa"/>
            <w:vMerge w:val="restart"/>
            <w:hideMark/>
          </w:tcPr>
          <w:p w14:paraId="3239D0AD" w14:textId="71829C93"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studijní neúspěšnost v 1. až 2. roce studia</w:t>
            </w:r>
          </w:p>
        </w:tc>
        <w:tc>
          <w:tcPr>
            <w:tcW w:w="406" w:type="dxa"/>
            <w:vMerge w:val="restart"/>
            <w:textDirection w:val="btLr"/>
            <w:hideMark/>
          </w:tcPr>
          <w:p w14:paraId="6F07594E" w14:textId="77777777" w:rsidR="008F0012" w:rsidRPr="008F0012" w:rsidRDefault="008F0012" w:rsidP="008F0012">
            <w:pPr>
              <w:jc w:val="center"/>
              <w:rPr>
                <w:rFonts w:eastAsia="Times New Roman" w:cs="Arial"/>
                <w:color w:val="000000"/>
                <w:sz w:val="16"/>
                <w:szCs w:val="16"/>
                <w:lang w:eastAsia="cs-CZ"/>
              </w:rPr>
            </w:pPr>
            <w:r w:rsidRPr="008F0012">
              <w:rPr>
                <w:rFonts w:eastAsia="Times New Roman" w:cs="Arial"/>
                <w:color w:val="000000"/>
                <w:sz w:val="16"/>
                <w:szCs w:val="16"/>
                <w:lang w:eastAsia="cs-CZ"/>
              </w:rPr>
              <w:t>Studium</w:t>
            </w:r>
          </w:p>
        </w:tc>
        <w:tc>
          <w:tcPr>
            <w:tcW w:w="2179" w:type="dxa"/>
            <w:hideMark/>
          </w:tcPr>
          <w:p w14:paraId="07FA0B16"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Prezenční </w:t>
            </w:r>
          </w:p>
        </w:tc>
        <w:tc>
          <w:tcPr>
            <w:tcW w:w="1272" w:type="dxa"/>
            <w:hideMark/>
          </w:tcPr>
          <w:p w14:paraId="1E880750" w14:textId="4F02B1A6"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0</w:t>
            </w:r>
          </w:p>
        </w:tc>
        <w:tc>
          <w:tcPr>
            <w:tcW w:w="1125" w:type="dxa"/>
            <w:hideMark/>
          </w:tcPr>
          <w:p w14:paraId="638D4401" w14:textId="356601F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5" w:type="dxa"/>
            <w:hideMark/>
          </w:tcPr>
          <w:p w14:paraId="3D76C031" w14:textId="2566910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4" w:type="dxa"/>
            <w:hideMark/>
          </w:tcPr>
          <w:p w14:paraId="0FB7EBE0" w14:textId="6AD6EF77"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r>
      <w:tr w:rsidR="008F0012" w:rsidRPr="00A40C3C" w14:paraId="6A583125" w14:textId="77777777" w:rsidTr="00D03D96">
        <w:trPr>
          <w:trHeight w:val="405"/>
        </w:trPr>
        <w:tc>
          <w:tcPr>
            <w:tcW w:w="1805" w:type="dxa"/>
            <w:vMerge/>
            <w:hideMark/>
          </w:tcPr>
          <w:p w14:paraId="4CD5810F"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35C4F431" w14:textId="77777777" w:rsidR="008F0012" w:rsidRPr="008F0012" w:rsidRDefault="008F0012" w:rsidP="008F0012">
            <w:pPr>
              <w:rPr>
                <w:rFonts w:eastAsia="Times New Roman" w:cs="Arial"/>
                <w:color w:val="000000"/>
                <w:sz w:val="16"/>
                <w:szCs w:val="16"/>
                <w:lang w:eastAsia="cs-CZ"/>
              </w:rPr>
            </w:pPr>
          </w:p>
        </w:tc>
        <w:tc>
          <w:tcPr>
            <w:tcW w:w="2179" w:type="dxa"/>
            <w:hideMark/>
          </w:tcPr>
          <w:p w14:paraId="5FD8CA2D"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Kombinované </w:t>
            </w:r>
          </w:p>
        </w:tc>
        <w:tc>
          <w:tcPr>
            <w:tcW w:w="1272" w:type="dxa"/>
            <w:hideMark/>
          </w:tcPr>
          <w:p w14:paraId="1AD0FA0A" w14:textId="52ADA955"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9</w:t>
            </w:r>
          </w:p>
        </w:tc>
        <w:tc>
          <w:tcPr>
            <w:tcW w:w="1125" w:type="dxa"/>
            <w:hideMark/>
          </w:tcPr>
          <w:p w14:paraId="5E15155E" w14:textId="6B45FA84"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9</w:t>
            </w:r>
          </w:p>
        </w:tc>
        <w:tc>
          <w:tcPr>
            <w:tcW w:w="1125" w:type="dxa"/>
            <w:hideMark/>
          </w:tcPr>
          <w:p w14:paraId="69E198C7" w14:textId="76A89595"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18</w:t>
            </w:r>
          </w:p>
        </w:tc>
        <w:tc>
          <w:tcPr>
            <w:tcW w:w="1124" w:type="dxa"/>
            <w:hideMark/>
          </w:tcPr>
          <w:p w14:paraId="0EAEFE23" w14:textId="3C7F6A3E"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18</w:t>
            </w:r>
          </w:p>
        </w:tc>
      </w:tr>
      <w:tr w:rsidR="008F0012" w:rsidRPr="00A40C3C" w14:paraId="44DC123F" w14:textId="77777777" w:rsidTr="00D03D96">
        <w:trPr>
          <w:trHeight w:val="405"/>
        </w:trPr>
        <w:tc>
          <w:tcPr>
            <w:tcW w:w="1805" w:type="dxa"/>
            <w:vMerge/>
            <w:hideMark/>
          </w:tcPr>
          <w:p w14:paraId="54624DA1"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5A48F69F" w14:textId="77777777" w:rsidR="008F0012" w:rsidRPr="008F0012" w:rsidRDefault="008F0012" w:rsidP="008F0012">
            <w:pPr>
              <w:rPr>
                <w:rFonts w:eastAsia="Times New Roman" w:cs="Arial"/>
                <w:color w:val="000000"/>
                <w:sz w:val="16"/>
                <w:szCs w:val="16"/>
                <w:lang w:eastAsia="cs-CZ"/>
              </w:rPr>
            </w:pPr>
          </w:p>
        </w:tc>
        <w:tc>
          <w:tcPr>
            <w:tcW w:w="2179" w:type="dxa"/>
            <w:hideMark/>
          </w:tcPr>
          <w:p w14:paraId="3C2A297F"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Celkem</w:t>
            </w:r>
          </w:p>
        </w:tc>
        <w:tc>
          <w:tcPr>
            <w:tcW w:w="1272" w:type="dxa"/>
            <w:hideMark/>
          </w:tcPr>
          <w:p w14:paraId="3886D104" w14:textId="7F1BA2C3"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9</w:t>
            </w:r>
          </w:p>
        </w:tc>
        <w:tc>
          <w:tcPr>
            <w:tcW w:w="1125" w:type="dxa"/>
            <w:hideMark/>
          </w:tcPr>
          <w:p w14:paraId="270D652A" w14:textId="624015A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9</w:t>
            </w:r>
          </w:p>
        </w:tc>
        <w:tc>
          <w:tcPr>
            <w:tcW w:w="1125" w:type="dxa"/>
            <w:hideMark/>
          </w:tcPr>
          <w:p w14:paraId="47EEC683" w14:textId="4F8BFA4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18</w:t>
            </w:r>
          </w:p>
        </w:tc>
        <w:tc>
          <w:tcPr>
            <w:tcW w:w="1124" w:type="dxa"/>
            <w:hideMark/>
          </w:tcPr>
          <w:p w14:paraId="2E4269A8" w14:textId="480DD96D"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18</w:t>
            </w:r>
          </w:p>
        </w:tc>
      </w:tr>
      <w:tr w:rsidR="008F0012" w:rsidRPr="00A40C3C" w14:paraId="36F284D0" w14:textId="77777777" w:rsidTr="00D03D96">
        <w:trPr>
          <w:trHeight w:val="405"/>
        </w:trPr>
        <w:tc>
          <w:tcPr>
            <w:tcW w:w="1805" w:type="dxa"/>
            <w:vMerge w:val="restart"/>
            <w:hideMark/>
          </w:tcPr>
          <w:p w14:paraId="49B4C7EA" w14:textId="03DD6F5E"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studijní neúspěšnost v 1. až 3. roce studia</w:t>
            </w:r>
          </w:p>
        </w:tc>
        <w:tc>
          <w:tcPr>
            <w:tcW w:w="406" w:type="dxa"/>
            <w:vMerge w:val="restart"/>
            <w:textDirection w:val="btLr"/>
            <w:hideMark/>
          </w:tcPr>
          <w:p w14:paraId="37662B5C" w14:textId="77777777" w:rsidR="008F0012" w:rsidRPr="008F0012" w:rsidRDefault="008F0012" w:rsidP="008F0012">
            <w:pPr>
              <w:jc w:val="center"/>
              <w:rPr>
                <w:rFonts w:eastAsia="Times New Roman" w:cs="Arial"/>
                <w:color w:val="000000"/>
                <w:sz w:val="16"/>
                <w:szCs w:val="16"/>
                <w:lang w:eastAsia="cs-CZ"/>
              </w:rPr>
            </w:pPr>
            <w:r w:rsidRPr="008F0012">
              <w:rPr>
                <w:rFonts w:eastAsia="Times New Roman" w:cs="Arial"/>
                <w:color w:val="000000"/>
                <w:sz w:val="16"/>
                <w:szCs w:val="16"/>
                <w:lang w:eastAsia="cs-CZ"/>
              </w:rPr>
              <w:t>Studium</w:t>
            </w:r>
          </w:p>
        </w:tc>
        <w:tc>
          <w:tcPr>
            <w:tcW w:w="2179" w:type="dxa"/>
            <w:hideMark/>
          </w:tcPr>
          <w:p w14:paraId="659A299C"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Prezenční </w:t>
            </w:r>
          </w:p>
        </w:tc>
        <w:tc>
          <w:tcPr>
            <w:tcW w:w="1272" w:type="dxa"/>
            <w:hideMark/>
          </w:tcPr>
          <w:p w14:paraId="663B208F" w14:textId="565AFDB1"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0</w:t>
            </w:r>
          </w:p>
        </w:tc>
        <w:tc>
          <w:tcPr>
            <w:tcW w:w="1125" w:type="dxa"/>
            <w:hideMark/>
          </w:tcPr>
          <w:p w14:paraId="055CF474" w14:textId="7BC359FF"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5" w:type="dxa"/>
            <w:hideMark/>
          </w:tcPr>
          <w:p w14:paraId="5A1ACC33" w14:textId="10607EA8"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4" w:type="dxa"/>
            <w:hideMark/>
          </w:tcPr>
          <w:p w14:paraId="511893FF" w14:textId="60E79F9D"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r>
      <w:tr w:rsidR="008F0012" w:rsidRPr="00A40C3C" w14:paraId="5158A02A" w14:textId="77777777" w:rsidTr="00D03D96">
        <w:trPr>
          <w:trHeight w:val="405"/>
        </w:trPr>
        <w:tc>
          <w:tcPr>
            <w:tcW w:w="1805" w:type="dxa"/>
            <w:vMerge/>
            <w:hideMark/>
          </w:tcPr>
          <w:p w14:paraId="10DDFDFA"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2F650E34" w14:textId="77777777" w:rsidR="008F0012" w:rsidRPr="008F0012" w:rsidRDefault="008F0012" w:rsidP="008F0012">
            <w:pPr>
              <w:rPr>
                <w:rFonts w:eastAsia="Times New Roman" w:cs="Arial"/>
                <w:color w:val="000000"/>
                <w:sz w:val="16"/>
                <w:szCs w:val="16"/>
                <w:lang w:eastAsia="cs-CZ"/>
              </w:rPr>
            </w:pPr>
          </w:p>
        </w:tc>
        <w:tc>
          <w:tcPr>
            <w:tcW w:w="2179" w:type="dxa"/>
            <w:hideMark/>
          </w:tcPr>
          <w:p w14:paraId="52DEA513"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Kombinované </w:t>
            </w:r>
          </w:p>
        </w:tc>
        <w:tc>
          <w:tcPr>
            <w:tcW w:w="1272" w:type="dxa"/>
            <w:hideMark/>
          </w:tcPr>
          <w:p w14:paraId="426FAEFB" w14:textId="30E326CC"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6</w:t>
            </w:r>
          </w:p>
        </w:tc>
        <w:tc>
          <w:tcPr>
            <w:tcW w:w="1125" w:type="dxa"/>
            <w:hideMark/>
          </w:tcPr>
          <w:p w14:paraId="5198AE4C" w14:textId="15543502"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7</w:t>
            </w:r>
          </w:p>
        </w:tc>
        <w:tc>
          <w:tcPr>
            <w:tcW w:w="1125" w:type="dxa"/>
            <w:hideMark/>
          </w:tcPr>
          <w:p w14:paraId="69636EA7" w14:textId="5A82397C"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13</w:t>
            </w:r>
          </w:p>
        </w:tc>
        <w:tc>
          <w:tcPr>
            <w:tcW w:w="1124" w:type="dxa"/>
            <w:hideMark/>
          </w:tcPr>
          <w:p w14:paraId="2698DCBA" w14:textId="50E426E2"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6</w:t>
            </w:r>
          </w:p>
        </w:tc>
      </w:tr>
      <w:tr w:rsidR="008F0012" w:rsidRPr="00A40C3C" w14:paraId="7EB73C59" w14:textId="77777777" w:rsidTr="00D03D96">
        <w:trPr>
          <w:trHeight w:val="405"/>
        </w:trPr>
        <w:tc>
          <w:tcPr>
            <w:tcW w:w="1805" w:type="dxa"/>
            <w:vMerge/>
            <w:hideMark/>
          </w:tcPr>
          <w:p w14:paraId="500547DE"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75A2FCF7" w14:textId="77777777" w:rsidR="008F0012" w:rsidRPr="008F0012" w:rsidRDefault="008F0012" w:rsidP="008F0012">
            <w:pPr>
              <w:rPr>
                <w:rFonts w:eastAsia="Times New Roman" w:cs="Arial"/>
                <w:color w:val="000000"/>
                <w:sz w:val="16"/>
                <w:szCs w:val="16"/>
                <w:lang w:eastAsia="cs-CZ"/>
              </w:rPr>
            </w:pPr>
          </w:p>
        </w:tc>
        <w:tc>
          <w:tcPr>
            <w:tcW w:w="2179" w:type="dxa"/>
            <w:hideMark/>
          </w:tcPr>
          <w:p w14:paraId="08CF9076"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Celkem</w:t>
            </w:r>
          </w:p>
        </w:tc>
        <w:tc>
          <w:tcPr>
            <w:tcW w:w="1272" w:type="dxa"/>
            <w:hideMark/>
          </w:tcPr>
          <w:p w14:paraId="1DE5B4BE" w14:textId="5BB487F6"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6</w:t>
            </w:r>
          </w:p>
        </w:tc>
        <w:tc>
          <w:tcPr>
            <w:tcW w:w="1125" w:type="dxa"/>
            <w:hideMark/>
          </w:tcPr>
          <w:p w14:paraId="1053A781" w14:textId="37D0DCBB"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7</w:t>
            </w:r>
          </w:p>
        </w:tc>
        <w:tc>
          <w:tcPr>
            <w:tcW w:w="1125" w:type="dxa"/>
            <w:hideMark/>
          </w:tcPr>
          <w:p w14:paraId="744DC877" w14:textId="62B0CF25"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13</w:t>
            </w:r>
          </w:p>
        </w:tc>
        <w:tc>
          <w:tcPr>
            <w:tcW w:w="1124" w:type="dxa"/>
            <w:hideMark/>
          </w:tcPr>
          <w:p w14:paraId="67107DCE" w14:textId="340796C8"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6</w:t>
            </w:r>
          </w:p>
        </w:tc>
      </w:tr>
      <w:tr w:rsidR="008F0012" w:rsidRPr="00A40C3C" w14:paraId="231EFA90" w14:textId="77777777" w:rsidTr="00D03D96">
        <w:trPr>
          <w:trHeight w:val="405"/>
        </w:trPr>
        <w:tc>
          <w:tcPr>
            <w:tcW w:w="1805" w:type="dxa"/>
            <w:vMerge w:val="restart"/>
            <w:hideMark/>
          </w:tcPr>
          <w:p w14:paraId="56930D7A" w14:textId="0CF15A21"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studijní neúspěšnost v 1. až 4. roce studia</w:t>
            </w:r>
          </w:p>
        </w:tc>
        <w:tc>
          <w:tcPr>
            <w:tcW w:w="406" w:type="dxa"/>
            <w:vMerge w:val="restart"/>
            <w:textDirection w:val="btLr"/>
            <w:hideMark/>
          </w:tcPr>
          <w:p w14:paraId="6278F7EE" w14:textId="77777777" w:rsidR="008F0012" w:rsidRPr="008F0012" w:rsidRDefault="008F0012" w:rsidP="008F0012">
            <w:pPr>
              <w:jc w:val="center"/>
              <w:rPr>
                <w:rFonts w:eastAsia="Times New Roman" w:cs="Arial"/>
                <w:color w:val="000000"/>
                <w:sz w:val="16"/>
                <w:szCs w:val="16"/>
                <w:lang w:eastAsia="cs-CZ"/>
              </w:rPr>
            </w:pPr>
            <w:r w:rsidRPr="008F0012">
              <w:rPr>
                <w:rFonts w:eastAsia="Times New Roman" w:cs="Arial"/>
                <w:color w:val="000000"/>
                <w:sz w:val="16"/>
                <w:szCs w:val="16"/>
                <w:lang w:eastAsia="cs-CZ"/>
              </w:rPr>
              <w:t>Studium</w:t>
            </w:r>
          </w:p>
        </w:tc>
        <w:tc>
          <w:tcPr>
            <w:tcW w:w="2179" w:type="dxa"/>
            <w:hideMark/>
          </w:tcPr>
          <w:p w14:paraId="55CC53E7"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Prezenční </w:t>
            </w:r>
          </w:p>
        </w:tc>
        <w:tc>
          <w:tcPr>
            <w:tcW w:w="1272" w:type="dxa"/>
            <w:hideMark/>
          </w:tcPr>
          <w:p w14:paraId="1ABBBB15" w14:textId="2230566B"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0</w:t>
            </w:r>
          </w:p>
        </w:tc>
        <w:tc>
          <w:tcPr>
            <w:tcW w:w="1125" w:type="dxa"/>
            <w:hideMark/>
          </w:tcPr>
          <w:p w14:paraId="2F04D944" w14:textId="336FFF98"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5" w:type="dxa"/>
            <w:hideMark/>
          </w:tcPr>
          <w:p w14:paraId="680FC7DD" w14:textId="6AAD30F3"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c>
          <w:tcPr>
            <w:tcW w:w="1124" w:type="dxa"/>
            <w:hideMark/>
          </w:tcPr>
          <w:p w14:paraId="40735209" w14:textId="113BC61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r>
      <w:tr w:rsidR="008F0012" w:rsidRPr="00A40C3C" w14:paraId="18E350D1" w14:textId="77777777" w:rsidTr="00D03D96">
        <w:trPr>
          <w:trHeight w:val="405"/>
        </w:trPr>
        <w:tc>
          <w:tcPr>
            <w:tcW w:w="1805" w:type="dxa"/>
            <w:vMerge/>
            <w:hideMark/>
          </w:tcPr>
          <w:p w14:paraId="767F313D"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0890E394" w14:textId="77777777" w:rsidR="008F0012" w:rsidRPr="008F0012" w:rsidRDefault="008F0012" w:rsidP="008F0012">
            <w:pPr>
              <w:rPr>
                <w:rFonts w:eastAsia="Times New Roman" w:cs="Arial"/>
                <w:color w:val="000000"/>
                <w:sz w:val="16"/>
                <w:szCs w:val="16"/>
                <w:lang w:eastAsia="cs-CZ"/>
              </w:rPr>
            </w:pPr>
          </w:p>
        </w:tc>
        <w:tc>
          <w:tcPr>
            <w:tcW w:w="2179" w:type="dxa"/>
            <w:hideMark/>
          </w:tcPr>
          <w:p w14:paraId="39776654"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 xml:space="preserve">Kombinované </w:t>
            </w:r>
          </w:p>
        </w:tc>
        <w:tc>
          <w:tcPr>
            <w:tcW w:w="1272" w:type="dxa"/>
            <w:hideMark/>
          </w:tcPr>
          <w:p w14:paraId="349D7BE2" w14:textId="3D2B9588"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6</w:t>
            </w:r>
          </w:p>
        </w:tc>
        <w:tc>
          <w:tcPr>
            <w:tcW w:w="1125" w:type="dxa"/>
            <w:hideMark/>
          </w:tcPr>
          <w:p w14:paraId="18A65F00" w14:textId="4C146430"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5</w:t>
            </w:r>
          </w:p>
        </w:tc>
        <w:tc>
          <w:tcPr>
            <w:tcW w:w="1125" w:type="dxa"/>
            <w:hideMark/>
          </w:tcPr>
          <w:p w14:paraId="41974AEE" w14:textId="455460DA"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3</w:t>
            </w:r>
          </w:p>
        </w:tc>
        <w:tc>
          <w:tcPr>
            <w:tcW w:w="1124" w:type="dxa"/>
            <w:hideMark/>
          </w:tcPr>
          <w:p w14:paraId="642274AF" w14:textId="511455C0"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r>
      <w:tr w:rsidR="008F0012" w:rsidRPr="00A40C3C" w14:paraId="28905BA1" w14:textId="77777777" w:rsidTr="00D03D96">
        <w:trPr>
          <w:trHeight w:val="405"/>
        </w:trPr>
        <w:tc>
          <w:tcPr>
            <w:tcW w:w="1805" w:type="dxa"/>
            <w:vMerge/>
            <w:hideMark/>
          </w:tcPr>
          <w:p w14:paraId="63A02356" w14:textId="77777777" w:rsidR="008F0012" w:rsidRPr="008F0012" w:rsidRDefault="008F0012" w:rsidP="008F0012">
            <w:pPr>
              <w:rPr>
                <w:rFonts w:eastAsia="Times New Roman" w:cs="Arial"/>
                <w:color w:val="000000"/>
                <w:sz w:val="16"/>
                <w:szCs w:val="16"/>
                <w:lang w:eastAsia="cs-CZ"/>
              </w:rPr>
            </w:pPr>
          </w:p>
        </w:tc>
        <w:tc>
          <w:tcPr>
            <w:tcW w:w="406" w:type="dxa"/>
            <w:vMerge/>
            <w:hideMark/>
          </w:tcPr>
          <w:p w14:paraId="11788A0A" w14:textId="77777777" w:rsidR="008F0012" w:rsidRPr="008F0012" w:rsidRDefault="008F0012" w:rsidP="008F0012">
            <w:pPr>
              <w:rPr>
                <w:rFonts w:eastAsia="Times New Roman" w:cs="Arial"/>
                <w:color w:val="000000"/>
                <w:sz w:val="16"/>
                <w:szCs w:val="16"/>
                <w:lang w:eastAsia="cs-CZ"/>
              </w:rPr>
            </w:pPr>
          </w:p>
        </w:tc>
        <w:tc>
          <w:tcPr>
            <w:tcW w:w="2179" w:type="dxa"/>
            <w:hideMark/>
          </w:tcPr>
          <w:p w14:paraId="58545568" w14:textId="77777777" w:rsidR="008F0012" w:rsidRPr="008F0012" w:rsidRDefault="008F0012" w:rsidP="008F0012">
            <w:pPr>
              <w:rPr>
                <w:rFonts w:eastAsia="Times New Roman" w:cs="Arial"/>
                <w:color w:val="000000"/>
                <w:sz w:val="16"/>
                <w:szCs w:val="16"/>
                <w:lang w:eastAsia="cs-CZ"/>
              </w:rPr>
            </w:pPr>
            <w:r w:rsidRPr="008F0012">
              <w:rPr>
                <w:rFonts w:eastAsia="Times New Roman" w:cs="Arial"/>
                <w:color w:val="000000"/>
                <w:sz w:val="16"/>
                <w:szCs w:val="16"/>
                <w:lang w:eastAsia="cs-CZ"/>
              </w:rPr>
              <w:t>Celkem</w:t>
            </w:r>
          </w:p>
        </w:tc>
        <w:tc>
          <w:tcPr>
            <w:tcW w:w="1272" w:type="dxa"/>
            <w:hideMark/>
          </w:tcPr>
          <w:p w14:paraId="365D6454" w14:textId="142A7654"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 xml:space="preserve"> 6</w:t>
            </w:r>
          </w:p>
        </w:tc>
        <w:tc>
          <w:tcPr>
            <w:tcW w:w="1125" w:type="dxa"/>
            <w:hideMark/>
          </w:tcPr>
          <w:p w14:paraId="37DEB36C" w14:textId="3C0A243F"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5</w:t>
            </w:r>
          </w:p>
        </w:tc>
        <w:tc>
          <w:tcPr>
            <w:tcW w:w="1125" w:type="dxa"/>
            <w:hideMark/>
          </w:tcPr>
          <w:p w14:paraId="759605F5" w14:textId="6C1D5369"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3</w:t>
            </w:r>
          </w:p>
        </w:tc>
        <w:tc>
          <w:tcPr>
            <w:tcW w:w="1124" w:type="dxa"/>
            <w:hideMark/>
          </w:tcPr>
          <w:p w14:paraId="176F6C09" w14:textId="3C15CAC5" w:rsidR="008F0012" w:rsidRPr="008F0012" w:rsidRDefault="008F0012" w:rsidP="008F0012">
            <w:pPr>
              <w:jc w:val="center"/>
              <w:rPr>
                <w:rFonts w:eastAsia="Times New Roman" w:cs="Arial"/>
                <w:color w:val="000000"/>
                <w:sz w:val="16"/>
                <w:szCs w:val="16"/>
                <w:lang w:eastAsia="cs-CZ"/>
              </w:rPr>
            </w:pPr>
            <w:r w:rsidRPr="008F0012">
              <w:rPr>
                <w:rFonts w:cs="Arial"/>
                <w:sz w:val="16"/>
                <w:szCs w:val="16"/>
              </w:rPr>
              <w:t>0</w:t>
            </w:r>
          </w:p>
        </w:tc>
      </w:tr>
      <w:tr w:rsidR="00D03D96" w:rsidRPr="00A40C3C" w14:paraId="5373DE08" w14:textId="77777777" w:rsidTr="00D03D96">
        <w:trPr>
          <w:trHeight w:val="405"/>
        </w:trPr>
        <w:tc>
          <w:tcPr>
            <w:tcW w:w="1805" w:type="dxa"/>
            <w:vMerge w:val="restart"/>
            <w:hideMark/>
          </w:tcPr>
          <w:p w14:paraId="4517F878" w14:textId="52AEFFA4" w:rsidR="00D03D96" w:rsidRPr="008F0012" w:rsidRDefault="00D03D96" w:rsidP="00D03D96">
            <w:pPr>
              <w:rPr>
                <w:rFonts w:eastAsia="Times New Roman" w:cs="Arial"/>
                <w:color w:val="000000"/>
                <w:sz w:val="16"/>
                <w:szCs w:val="16"/>
                <w:lang w:eastAsia="cs-CZ"/>
              </w:rPr>
            </w:pPr>
            <w:r w:rsidRPr="008F0012">
              <w:rPr>
                <w:rFonts w:eastAsia="Times New Roman" w:cs="Arial"/>
                <w:color w:val="000000"/>
                <w:sz w:val="16"/>
                <w:szCs w:val="16"/>
                <w:lang w:eastAsia="cs-CZ"/>
              </w:rPr>
              <w:t>studijní neúspěšnost v 1. až 5. roce studia</w:t>
            </w:r>
          </w:p>
        </w:tc>
        <w:tc>
          <w:tcPr>
            <w:tcW w:w="406" w:type="dxa"/>
            <w:vMerge w:val="restart"/>
            <w:textDirection w:val="btLr"/>
            <w:hideMark/>
          </w:tcPr>
          <w:p w14:paraId="43A3EA49" w14:textId="77777777" w:rsidR="00D03D96" w:rsidRPr="008F0012" w:rsidRDefault="00D03D96" w:rsidP="00D03D96">
            <w:pPr>
              <w:jc w:val="center"/>
              <w:rPr>
                <w:rFonts w:eastAsia="Times New Roman" w:cs="Arial"/>
                <w:color w:val="000000"/>
                <w:sz w:val="16"/>
                <w:szCs w:val="16"/>
                <w:lang w:eastAsia="cs-CZ"/>
              </w:rPr>
            </w:pPr>
            <w:r w:rsidRPr="008F0012">
              <w:rPr>
                <w:rFonts w:eastAsia="Times New Roman" w:cs="Arial"/>
                <w:color w:val="000000"/>
                <w:sz w:val="16"/>
                <w:szCs w:val="16"/>
                <w:lang w:eastAsia="cs-CZ"/>
              </w:rPr>
              <w:t>Studium</w:t>
            </w:r>
          </w:p>
        </w:tc>
        <w:tc>
          <w:tcPr>
            <w:tcW w:w="2179" w:type="dxa"/>
            <w:hideMark/>
          </w:tcPr>
          <w:p w14:paraId="025FD26F" w14:textId="77777777" w:rsidR="00D03D96" w:rsidRPr="008F0012" w:rsidRDefault="00D03D96" w:rsidP="00D03D96">
            <w:pPr>
              <w:rPr>
                <w:rFonts w:eastAsia="Times New Roman" w:cs="Arial"/>
                <w:color w:val="000000"/>
                <w:sz w:val="16"/>
                <w:szCs w:val="16"/>
                <w:lang w:eastAsia="cs-CZ"/>
              </w:rPr>
            </w:pPr>
            <w:r w:rsidRPr="008F0012">
              <w:rPr>
                <w:rFonts w:eastAsia="Times New Roman" w:cs="Arial"/>
                <w:color w:val="000000"/>
                <w:sz w:val="16"/>
                <w:szCs w:val="16"/>
                <w:lang w:eastAsia="cs-CZ"/>
              </w:rPr>
              <w:t xml:space="preserve">Prezenční </w:t>
            </w:r>
          </w:p>
        </w:tc>
        <w:tc>
          <w:tcPr>
            <w:tcW w:w="1272" w:type="dxa"/>
            <w:hideMark/>
          </w:tcPr>
          <w:p w14:paraId="31188C9F" w14:textId="7C1FDE70"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5" w:type="dxa"/>
            <w:hideMark/>
          </w:tcPr>
          <w:p w14:paraId="15D76E42" w14:textId="26833E05"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5" w:type="dxa"/>
            <w:hideMark/>
          </w:tcPr>
          <w:p w14:paraId="04AD90D4" w14:textId="6CD1D18E"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4" w:type="dxa"/>
            <w:hideMark/>
          </w:tcPr>
          <w:p w14:paraId="1199C6FF" w14:textId="5F7B195D"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r>
      <w:tr w:rsidR="00D03D96" w:rsidRPr="00A40C3C" w14:paraId="5896B118" w14:textId="77777777" w:rsidTr="00D03D96">
        <w:trPr>
          <w:trHeight w:val="405"/>
        </w:trPr>
        <w:tc>
          <w:tcPr>
            <w:tcW w:w="1805" w:type="dxa"/>
            <w:vMerge/>
            <w:hideMark/>
          </w:tcPr>
          <w:p w14:paraId="1F19B7FE" w14:textId="77777777" w:rsidR="00D03D96" w:rsidRPr="008F0012" w:rsidRDefault="00D03D96" w:rsidP="00D03D96">
            <w:pPr>
              <w:rPr>
                <w:rFonts w:eastAsia="Times New Roman" w:cs="Arial"/>
                <w:color w:val="000000"/>
                <w:sz w:val="16"/>
                <w:szCs w:val="16"/>
                <w:lang w:eastAsia="cs-CZ"/>
              </w:rPr>
            </w:pPr>
          </w:p>
        </w:tc>
        <w:tc>
          <w:tcPr>
            <w:tcW w:w="406" w:type="dxa"/>
            <w:vMerge/>
            <w:hideMark/>
          </w:tcPr>
          <w:p w14:paraId="38B45202" w14:textId="77777777" w:rsidR="00D03D96" w:rsidRPr="008F0012" w:rsidRDefault="00D03D96" w:rsidP="00D03D96">
            <w:pPr>
              <w:rPr>
                <w:rFonts w:eastAsia="Times New Roman" w:cs="Arial"/>
                <w:color w:val="000000"/>
                <w:sz w:val="16"/>
                <w:szCs w:val="16"/>
                <w:lang w:eastAsia="cs-CZ"/>
              </w:rPr>
            </w:pPr>
          </w:p>
        </w:tc>
        <w:tc>
          <w:tcPr>
            <w:tcW w:w="2179" w:type="dxa"/>
            <w:hideMark/>
          </w:tcPr>
          <w:p w14:paraId="78BADC2F" w14:textId="77777777" w:rsidR="00D03D96" w:rsidRPr="008F0012" w:rsidRDefault="00D03D96" w:rsidP="00D03D96">
            <w:pPr>
              <w:rPr>
                <w:rFonts w:eastAsia="Times New Roman" w:cs="Arial"/>
                <w:color w:val="000000"/>
                <w:sz w:val="16"/>
                <w:szCs w:val="16"/>
                <w:lang w:eastAsia="cs-CZ"/>
              </w:rPr>
            </w:pPr>
            <w:r w:rsidRPr="008F0012">
              <w:rPr>
                <w:rFonts w:eastAsia="Times New Roman" w:cs="Arial"/>
                <w:color w:val="000000"/>
                <w:sz w:val="16"/>
                <w:szCs w:val="16"/>
                <w:lang w:eastAsia="cs-CZ"/>
              </w:rPr>
              <w:t xml:space="preserve">Kombinované </w:t>
            </w:r>
          </w:p>
        </w:tc>
        <w:tc>
          <w:tcPr>
            <w:tcW w:w="1272" w:type="dxa"/>
            <w:hideMark/>
          </w:tcPr>
          <w:p w14:paraId="339DDF86" w14:textId="5E65D55B"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5" w:type="dxa"/>
            <w:hideMark/>
          </w:tcPr>
          <w:p w14:paraId="4A94F99C" w14:textId="63140811"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5" w:type="dxa"/>
            <w:hideMark/>
          </w:tcPr>
          <w:p w14:paraId="5038BF05" w14:textId="60EE9800"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4" w:type="dxa"/>
            <w:hideMark/>
          </w:tcPr>
          <w:p w14:paraId="2C050B7E" w14:textId="5CC16560"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r>
      <w:tr w:rsidR="00D03D96" w:rsidRPr="00D03D96" w14:paraId="1FC998D7" w14:textId="77777777" w:rsidTr="00D03D96">
        <w:trPr>
          <w:trHeight w:val="405"/>
        </w:trPr>
        <w:tc>
          <w:tcPr>
            <w:tcW w:w="1805" w:type="dxa"/>
            <w:vMerge/>
            <w:hideMark/>
          </w:tcPr>
          <w:p w14:paraId="2814DB22" w14:textId="77777777" w:rsidR="00D03D96" w:rsidRPr="008F0012" w:rsidRDefault="00D03D96" w:rsidP="00D03D96">
            <w:pPr>
              <w:rPr>
                <w:rFonts w:eastAsia="Times New Roman" w:cs="Arial"/>
                <w:color w:val="000000"/>
                <w:sz w:val="16"/>
                <w:szCs w:val="16"/>
                <w:lang w:eastAsia="cs-CZ"/>
              </w:rPr>
            </w:pPr>
          </w:p>
        </w:tc>
        <w:tc>
          <w:tcPr>
            <w:tcW w:w="406" w:type="dxa"/>
            <w:vMerge/>
            <w:hideMark/>
          </w:tcPr>
          <w:p w14:paraId="43277307" w14:textId="77777777" w:rsidR="00D03D96" w:rsidRPr="008F0012" w:rsidRDefault="00D03D96" w:rsidP="00D03D96">
            <w:pPr>
              <w:rPr>
                <w:rFonts w:eastAsia="Times New Roman" w:cs="Arial"/>
                <w:color w:val="000000"/>
                <w:sz w:val="16"/>
                <w:szCs w:val="16"/>
                <w:lang w:eastAsia="cs-CZ"/>
              </w:rPr>
            </w:pPr>
          </w:p>
        </w:tc>
        <w:tc>
          <w:tcPr>
            <w:tcW w:w="2179" w:type="dxa"/>
            <w:hideMark/>
          </w:tcPr>
          <w:p w14:paraId="5B74BEEA" w14:textId="77777777" w:rsidR="00D03D96" w:rsidRPr="008F0012" w:rsidRDefault="00D03D96" w:rsidP="00D03D96">
            <w:pPr>
              <w:rPr>
                <w:rFonts w:eastAsia="Times New Roman" w:cs="Arial"/>
                <w:color w:val="000000"/>
                <w:sz w:val="16"/>
                <w:szCs w:val="16"/>
                <w:lang w:eastAsia="cs-CZ"/>
              </w:rPr>
            </w:pPr>
            <w:r w:rsidRPr="008F0012">
              <w:rPr>
                <w:rFonts w:eastAsia="Times New Roman" w:cs="Arial"/>
                <w:color w:val="000000"/>
                <w:sz w:val="16"/>
                <w:szCs w:val="16"/>
                <w:lang w:eastAsia="cs-CZ"/>
              </w:rPr>
              <w:t>Celkem</w:t>
            </w:r>
          </w:p>
        </w:tc>
        <w:tc>
          <w:tcPr>
            <w:tcW w:w="1272" w:type="dxa"/>
            <w:hideMark/>
          </w:tcPr>
          <w:p w14:paraId="28CCFC03" w14:textId="7D194270"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5" w:type="dxa"/>
            <w:hideMark/>
          </w:tcPr>
          <w:p w14:paraId="5AECD33C" w14:textId="49931616"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5" w:type="dxa"/>
            <w:hideMark/>
          </w:tcPr>
          <w:p w14:paraId="4A707DF6" w14:textId="48F45BA8"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c>
          <w:tcPr>
            <w:tcW w:w="1124" w:type="dxa"/>
            <w:hideMark/>
          </w:tcPr>
          <w:p w14:paraId="589D260D" w14:textId="5D58730F" w:rsidR="00D03D96" w:rsidRPr="008F0012" w:rsidRDefault="008F0012" w:rsidP="008665C6">
            <w:pPr>
              <w:jc w:val="center"/>
              <w:rPr>
                <w:rFonts w:eastAsia="Times New Roman" w:cs="Arial"/>
                <w:color w:val="000000"/>
                <w:sz w:val="16"/>
                <w:szCs w:val="16"/>
                <w:lang w:eastAsia="cs-CZ"/>
              </w:rPr>
            </w:pPr>
            <w:r w:rsidRPr="008F0012">
              <w:rPr>
                <w:rFonts w:eastAsia="Times New Roman" w:cs="Arial"/>
                <w:color w:val="000000"/>
                <w:sz w:val="16"/>
                <w:szCs w:val="16"/>
                <w:lang w:eastAsia="cs-CZ"/>
              </w:rPr>
              <w:t>x</w:t>
            </w:r>
          </w:p>
        </w:tc>
      </w:tr>
    </w:tbl>
    <w:p w14:paraId="6096714B" w14:textId="04B9F51A"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9</w:t>
      </w:r>
      <w:r w:rsidR="00986A97">
        <w:rPr>
          <w:sz w:val="16"/>
          <w:szCs w:val="16"/>
        </w:rPr>
        <w:t xml:space="preserve"> ZV</w:t>
      </w:r>
      <w:r w:rsidR="00986A97">
        <w:rPr>
          <w:rFonts w:cs="Arial"/>
          <w:sz w:val="16"/>
          <w:szCs w:val="16"/>
        </w:rPr>
        <w:t>H UTB.</w:t>
      </w:r>
    </w:p>
    <w:p w14:paraId="587839C1" w14:textId="41722E63" w:rsidR="004835DA" w:rsidRDefault="004835DA" w:rsidP="00262FEA">
      <w:pPr>
        <w:pStyle w:val="Bezmezer"/>
        <w:ind w:right="283"/>
        <w:rPr>
          <w:rFonts w:cs="Arial"/>
          <w:color w:val="7030A0"/>
          <w:sz w:val="32"/>
          <w:szCs w:val="32"/>
        </w:rPr>
      </w:pPr>
    </w:p>
    <w:p w14:paraId="546A60B5" w14:textId="77777777" w:rsidR="0046767D" w:rsidRDefault="0046767D" w:rsidP="00262FEA">
      <w:pPr>
        <w:pStyle w:val="Bezmezer"/>
        <w:ind w:right="283"/>
        <w:rPr>
          <w:rFonts w:cs="Arial"/>
          <w:color w:val="7030A0"/>
          <w:sz w:val="32"/>
          <w:szCs w:val="32"/>
        </w:rPr>
      </w:pPr>
    </w:p>
    <w:p w14:paraId="40E13790" w14:textId="1E596F6F" w:rsidR="0046767D" w:rsidRPr="00691411" w:rsidRDefault="0046767D" w:rsidP="0046767D">
      <w:pPr>
        <w:pStyle w:val="Bezmezer"/>
        <w:ind w:right="283"/>
        <w:rPr>
          <w:rFonts w:cs="Arial"/>
          <w:color w:val="C45911" w:themeColor="accent2" w:themeShade="BF"/>
          <w:sz w:val="32"/>
          <w:szCs w:val="32"/>
        </w:rPr>
      </w:pPr>
      <w:r>
        <w:rPr>
          <w:rFonts w:cs="Arial"/>
          <w:b/>
          <w:color w:val="C45911" w:themeColor="accent2" w:themeShade="BF"/>
          <w:sz w:val="24"/>
          <w:szCs w:val="24"/>
        </w:rPr>
        <w:t>7a) Míra řádného ukončování studia</w:t>
      </w:r>
      <w:r w:rsidRPr="00691411">
        <w:rPr>
          <w:rFonts w:cs="Arial"/>
          <w:color w:val="C45911" w:themeColor="accent2" w:themeShade="BF"/>
          <w:sz w:val="32"/>
          <w:szCs w:val="32"/>
        </w:rPr>
        <w:t xml:space="preserve"> </w:t>
      </w:r>
    </w:p>
    <w:p w14:paraId="7E2B2CD5" w14:textId="77777777" w:rsidR="00E73555" w:rsidRDefault="00E73555" w:rsidP="00262FEA">
      <w:pPr>
        <w:pStyle w:val="Bezmezer"/>
        <w:ind w:right="283"/>
        <w:rPr>
          <w:rFonts w:ascii="Arial" w:hAnsi="Arial" w:cs="Arial"/>
          <w:color w:val="000000" w:themeColor="text1"/>
          <w:sz w:val="20"/>
        </w:rPr>
      </w:pPr>
    </w:p>
    <w:tbl>
      <w:tblPr>
        <w:tblStyle w:val="Mkatabulky"/>
        <w:tblW w:w="8000" w:type="dxa"/>
        <w:jc w:val="center"/>
        <w:tblLook w:val="04A0" w:firstRow="1" w:lastRow="0" w:firstColumn="1" w:lastColumn="0" w:noHBand="0" w:noVBand="1"/>
      </w:tblPr>
      <w:tblGrid>
        <w:gridCol w:w="1867"/>
        <w:gridCol w:w="1057"/>
        <w:gridCol w:w="1367"/>
        <w:gridCol w:w="1106"/>
        <w:gridCol w:w="995"/>
        <w:gridCol w:w="1608"/>
      </w:tblGrid>
      <w:tr w:rsidR="000F7B3E" w:rsidRPr="000F7B3E" w14:paraId="73FDC665" w14:textId="77777777" w:rsidTr="000F7B3E">
        <w:trPr>
          <w:trHeight w:val="397"/>
          <w:jc w:val="center"/>
        </w:trPr>
        <w:tc>
          <w:tcPr>
            <w:tcW w:w="4291" w:type="dxa"/>
            <w:gridSpan w:val="3"/>
            <w:shd w:val="clear" w:color="auto" w:fill="F7CAAC" w:themeFill="accent2" w:themeFillTint="66"/>
            <w:hideMark/>
          </w:tcPr>
          <w:p w14:paraId="0F0D4198" w14:textId="77777777" w:rsidR="000F7B3E" w:rsidRPr="000F7B3E" w:rsidRDefault="000F7B3E" w:rsidP="00DC1159">
            <w:pPr>
              <w:jc w:val="center"/>
              <w:rPr>
                <w:rFonts w:eastAsia="Times New Roman" w:cs="Arial"/>
                <w:b/>
                <w:bCs/>
                <w:color w:val="000000"/>
                <w:sz w:val="16"/>
                <w:szCs w:val="16"/>
                <w:lang w:eastAsia="cs-CZ"/>
              </w:rPr>
            </w:pPr>
            <w:r w:rsidRPr="000F7B3E">
              <w:rPr>
                <w:rFonts w:eastAsia="Times New Roman" w:cs="Arial"/>
                <w:b/>
                <w:bCs/>
                <w:color w:val="000000"/>
                <w:sz w:val="16"/>
                <w:szCs w:val="16"/>
                <w:lang w:eastAsia="cs-CZ"/>
              </w:rPr>
              <w:t>Míra řádného ukončování studia</w:t>
            </w:r>
            <w:r w:rsidRPr="000F7B3E">
              <w:rPr>
                <w:rFonts w:eastAsia="Times New Roman" w:cs="Arial"/>
                <w:b/>
                <w:bCs/>
                <w:color w:val="000000"/>
                <w:sz w:val="16"/>
                <w:szCs w:val="16"/>
                <w:vertAlign w:val="superscript"/>
                <w:lang w:eastAsia="cs-CZ"/>
              </w:rPr>
              <w:t>1)</w:t>
            </w:r>
          </w:p>
        </w:tc>
        <w:tc>
          <w:tcPr>
            <w:tcW w:w="1106" w:type="dxa"/>
            <w:shd w:val="clear" w:color="auto" w:fill="F7CAAC" w:themeFill="accent2" w:themeFillTint="66"/>
            <w:hideMark/>
          </w:tcPr>
          <w:p w14:paraId="52ABCEEF" w14:textId="2794A9FB" w:rsidR="000F7B3E" w:rsidRPr="000F7B3E" w:rsidRDefault="000F7B3E" w:rsidP="00DC1159">
            <w:pPr>
              <w:jc w:val="center"/>
              <w:rPr>
                <w:rFonts w:eastAsia="Times New Roman" w:cs="Arial"/>
                <w:b/>
                <w:bCs/>
                <w:color w:val="000000"/>
                <w:sz w:val="16"/>
                <w:szCs w:val="16"/>
                <w:lang w:eastAsia="cs-CZ"/>
              </w:rPr>
            </w:pPr>
            <w:r w:rsidRPr="000F7B3E">
              <w:rPr>
                <w:rFonts w:eastAsia="Times New Roman" w:cs="Arial"/>
                <w:b/>
                <w:bCs/>
                <w:color w:val="000000"/>
                <w:sz w:val="14"/>
                <w:szCs w:val="14"/>
                <w:lang w:eastAsia="cs-CZ"/>
              </w:rPr>
              <w:t>2016</w:t>
            </w:r>
          </w:p>
        </w:tc>
        <w:tc>
          <w:tcPr>
            <w:tcW w:w="995" w:type="dxa"/>
            <w:shd w:val="clear" w:color="auto" w:fill="F7CAAC" w:themeFill="accent2" w:themeFillTint="66"/>
            <w:hideMark/>
          </w:tcPr>
          <w:p w14:paraId="242E7DE5" w14:textId="60B0DBB8" w:rsidR="000F7B3E" w:rsidRPr="000F7B3E" w:rsidRDefault="000F7B3E" w:rsidP="00DC1159">
            <w:pPr>
              <w:jc w:val="center"/>
              <w:rPr>
                <w:rFonts w:eastAsia="Times New Roman" w:cs="Arial"/>
                <w:b/>
                <w:bCs/>
                <w:color w:val="000000"/>
                <w:sz w:val="16"/>
                <w:szCs w:val="16"/>
                <w:lang w:eastAsia="cs-CZ"/>
              </w:rPr>
            </w:pPr>
            <w:r w:rsidRPr="000F7B3E">
              <w:rPr>
                <w:rFonts w:eastAsia="Times New Roman" w:cs="Arial"/>
                <w:b/>
                <w:bCs/>
                <w:color w:val="000000"/>
                <w:sz w:val="14"/>
                <w:szCs w:val="14"/>
                <w:lang w:eastAsia="cs-CZ"/>
              </w:rPr>
              <w:t>2017</w:t>
            </w:r>
          </w:p>
        </w:tc>
        <w:tc>
          <w:tcPr>
            <w:tcW w:w="1608" w:type="dxa"/>
            <w:shd w:val="clear" w:color="auto" w:fill="F7CAAC" w:themeFill="accent2" w:themeFillTint="66"/>
            <w:hideMark/>
          </w:tcPr>
          <w:p w14:paraId="26A07037" w14:textId="5CADE01F" w:rsidR="000F7B3E" w:rsidRPr="000F7B3E" w:rsidRDefault="000F7B3E" w:rsidP="00DC1159">
            <w:pPr>
              <w:jc w:val="center"/>
              <w:rPr>
                <w:rFonts w:eastAsia="Times New Roman" w:cs="Arial"/>
                <w:b/>
                <w:bCs/>
                <w:color w:val="000000"/>
                <w:sz w:val="16"/>
                <w:szCs w:val="16"/>
                <w:lang w:eastAsia="cs-CZ"/>
              </w:rPr>
            </w:pPr>
            <w:r w:rsidRPr="000F7B3E">
              <w:rPr>
                <w:rFonts w:eastAsia="Times New Roman" w:cs="Arial"/>
                <w:b/>
                <w:bCs/>
                <w:color w:val="000000"/>
                <w:sz w:val="14"/>
                <w:szCs w:val="14"/>
                <w:lang w:eastAsia="cs-CZ"/>
              </w:rPr>
              <w:t>2018</w:t>
            </w:r>
          </w:p>
        </w:tc>
      </w:tr>
      <w:tr w:rsidR="000F7B3E" w:rsidRPr="000F7B3E" w14:paraId="1370517E" w14:textId="77777777" w:rsidTr="000F7B3E">
        <w:trPr>
          <w:trHeight w:val="397"/>
          <w:jc w:val="center"/>
        </w:trPr>
        <w:tc>
          <w:tcPr>
            <w:tcW w:w="1867" w:type="dxa"/>
            <w:vMerge w:val="restart"/>
            <w:hideMark/>
          </w:tcPr>
          <w:p w14:paraId="69B0F76A" w14:textId="25DD3E7C"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řádné ukončování studia ve standardní době, bez přerušení studií</w:t>
            </w:r>
          </w:p>
        </w:tc>
        <w:tc>
          <w:tcPr>
            <w:tcW w:w="1057" w:type="dxa"/>
            <w:vMerge w:val="restart"/>
            <w:textDirection w:val="btLr"/>
            <w:hideMark/>
          </w:tcPr>
          <w:p w14:paraId="45109EE9" w14:textId="77777777" w:rsidR="000F7B3E" w:rsidRPr="000F7B3E" w:rsidRDefault="000F7B3E" w:rsidP="00D03D96">
            <w:pPr>
              <w:jc w:val="center"/>
              <w:rPr>
                <w:rFonts w:eastAsia="Times New Roman" w:cs="Arial"/>
                <w:color w:val="000000"/>
                <w:sz w:val="16"/>
                <w:szCs w:val="16"/>
                <w:lang w:eastAsia="cs-CZ"/>
              </w:rPr>
            </w:pPr>
            <w:r w:rsidRPr="000F7B3E">
              <w:rPr>
                <w:rFonts w:eastAsia="Times New Roman" w:cs="Arial"/>
                <w:color w:val="000000"/>
                <w:sz w:val="16"/>
                <w:szCs w:val="16"/>
                <w:lang w:eastAsia="cs-CZ"/>
              </w:rPr>
              <w:t>Studium</w:t>
            </w:r>
          </w:p>
        </w:tc>
        <w:tc>
          <w:tcPr>
            <w:tcW w:w="1367" w:type="dxa"/>
            <w:hideMark/>
          </w:tcPr>
          <w:p w14:paraId="29AD1EB9" w14:textId="77777777"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 xml:space="preserve">Prezenční </w:t>
            </w:r>
          </w:p>
        </w:tc>
        <w:tc>
          <w:tcPr>
            <w:tcW w:w="1106" w:type="dxa"/>
            <w:hideMark/>
          </w:tcPr>
          <w:p w14:paraId="647D8366" w14:textId="4514BBB3"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995" w:type="dxa"/>
            <w:hideMark/>
          </w:tcPr>
          <w:p w14:paraId="3E26C030" w14:textId="6F7028AC"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608" w:type="dxa"/>
            <w:hideMark/>
          </w:tcPr>
          <w:p w14:paraId="6FA7CCFF" w14:textId="281ADB62"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0</w:t>
            </w:r>
          </w:p>
        </w:tc>
      </w:tr>
      <w:tr w:rsidR="000F7B3E" w:rsidRPr="000F7B3E" w14:paraId="57DACA33" w14:textId="77777777" w:rsidTr="000F7B3E">
        <w:trPr>
          <w:trHeight w:val="397"/>
          <w:jc w:val="center"/>
        </w:trPr>
        <w:tc>
          <w:tcPr>
            <w:tcW w:w="1867" w:type="dxa"/>
            <w:vMerge/>
            <w:hideMark/>
          </w:tcPr>
          <w:p w14:paraId="56F3162E" w14:textId="77777777" w:rsidR="000F7B3E" w:rsidRPr="000F7B3E" w:rsidRDefault="000F7B3E" w:rsidP="00D03D96">
            <w:pPr>
              <w:rPr>
                <w:rFonts w:eastAsia="Times New Roman" w:cs="Arial"/>
                <w:color w:val="000000"/>
                <w:sz w:val="16"/>
                <w:szCs w:val="16"/>
                <w:lang w:eastAsia="cs-CZ"/>
              </w:rPr>
            </w:pPr>
          </w:p>
        </w:tc>
        <w:tc>
          <w:tcPr>
            <w:tcW w:w="1057" w:type="dxa"/>
            <w:vMerge/>
            <w:hideMark/>
          </w:tcPr>
          <w:p w14:paraId="46A6C085" w14:textId="77777777" w:rsidR="000F7B3E" w:rsidRPr="000F7B3E" w:rsidRDefault="000F7B3E" w:rsidP="00D03D96">
            <w:pPr>
              <w:rPr>
                <w:rFonts w:eastAsia="Times New Roman" w:cs="Arial"/>
                <w:color w:val="000000"/>
                <w:sz w:val="16"/>
                <w:szCs w:val="16"/>
                <w:lang w:eastAsia="cs-CZ"/>
              </w:rPr>
            </w:pPr>
          </w:p>
        </w:tc>
        <w:tc>
          <w:tcPr>
            <w:tcW w:w="1367" w:type="dxa"/>
            <w:hideMark/>
          </w:tcPr>
          <w:p w14:paraId="0634980B" w14:textId="77777777"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 xml:space="preserve">Kombinované </w:t>
            </w:r>
          </w:p>
        </w:tc>
        <w:tc>
          <w:tcPr>
            <w:tcW w:w="1106" w:type="dxa"/>
            <w:hideMark/>
          </w:tcPr>
          <w:p w14:paraId="2DC0AD1A" w14:textId="21D0E8CA"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17</w:t>
            </w:r>
          </w:p>
        </w:tc>
        <w:tc>
          <w:tcPr>
            <w:tcW w:w="995" w:type="dxa"/>
            <w:hideMark/>
          </w:tcPr>
          <w:p w14:paraId="53BD8F5E" w14:textId="2A0C8967"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608" w:type="dxa"/>
            <w:hideMark/>
          </w:tcPr>
          <w:p w14:paraId="2A31E995" w14:textId="30BF17AB"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37</w:t>
            </w:r>
          </w:p>
        </w:tc>
      </w:tr>
      <w:tr w:rsidR="000F7B3E" w:rsidRPr="000F7B3E" w14:paraId="4CDEA87B" w14:textId="77777777" w:rsidTr="000F7B3E">
        <w:trPr>
          <w:trHeight w:val="397"/>
          <w:jc w:val="center"/>
        </w:trPr>
        <w:tc>
          <w:tcPr>
            <w:tcW w:w="1867" w:type="dxa"/>
            <w:vMerge/>
            <w:hideMark/>
          </w:tcPr>
          <w:p w14:paraId="7F8BF4E5" w14:textId="77777777" w:rsidR="000F7B3E" w:rsidRPr="000F7B3E" w:rsidRDefault="000F7B3E" w:rsidP="00D03D96">
            <w:pPr>
              <w:rPr>
                <w:rFonts w:eastAsia="Times New Roman" w:cs="Arial"/>
                <w:color w:val="000000"/>
                <w:sz w:val="16"/>
                <w:szCs w:val="16"/>
                <w:lang w:eastAsia="cs-CZ"/>
              </w:rPr>
            </w:pPr>
          </w:p>
        </w:tc>
        <w:tc>
          <w:tcPr>
            <w:tcW w:w="1057" w:type="dxa"/>
            <w:vMerge/>
            <w:hideMark/>
          </w:tcPr>
          <w:p w14:paraId="373EE463" w14:textId="77777777" w:rsidR="000F7B3E" w:rsidRPr="000F7B3E" w:rsidRDefault="000F7B3E" w:rsidP="00D03D96">
            <w:pPr>
              <w:rPr>
                <w:rFonts w:eastAsia="Times New Roman" w:cs="Arial"/>
                <w:color w:val="000000"/>
                <w:sz w:val="16"/>
                <w:szCs w:val="16"/>
                <w:lang w:eastAsia="cs-CZ"/>
              </w:rPr>
            </w:pPr>
          </w:p>
        </w:tc>
        <w:tc>
          <w:tcPr>
            <w:tcW w:w="1367" w:type="dxa"/>
            <w:hideMark/>
          </w:tcPr>
          <w:p w14:paraId="02CC72B9" w14:textId="77777777"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Celkem</w:t>
            </w:r>
          </w:p>
        </w:tc>
        <w:tc>
          <w:tcPr>
            <w:tcW w:w="1106" w:type="dxa"/>
            <w:hideMark/>
          </w:tcPr>
          <w:p w14:paraId="2BB2D08C" w14:textId="1C6178A2"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17</w:t>
            </w:r>
          </w:p>
        </w:tc>
        <w:tc>
          <w:tcPr>
            <w:tcW w:w="995" w:type="dxa"/>
            <w:hideMark/>
          </w:tcPr>
          <w:p w14:paraId="05F76766" w14:textId="74F23E50"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25</w:t>
            </w:r>
          </w:p>
        </w:tc>
        <w:tc>
          <w:tcPr>
            <w:tcW w:w="1608" w:type="dxa"/>
            <w:hideMark/>
          </w:tcPr>
          <w:p w14:paraId="7F46740A" w14:textId="3EE79897"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37</w:t>
            </w:r>
          </w:p>
        </w:tc>
      </w:tr>
      <w:tr w:rsidR="000F7B3E" w:rsidRPr="000F7B3E" w14:paraId="3141B266" w14:textId="77777777" w:rsidTr="000F7B3E">
        <w:trPr>
          <w:trHeight w:val="397"/>
          <w:jc w:val="center"/>
        </w:trPr>
        <w:tc>
          <w:tcPr>
            <w:tcW w:w="1867" w:type="dxa"/>
            <w:vMerge w:val="restart"/>
            <w:hideMark/>
          </w:tcPr>
          <w:p w14:paraId="14F25279" w14:textId="0714808C"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řádné ukončování studia ve standardní době + 1 rok</w:t>
            </w:r>
          </w:p>
        </w:tc>
        <w:tc>
          <w:tcPr>
            <w:tcW w:w="1057" w:type="dxa"/>
            <w:vMerge w:val="restart"/>
            <w:textDirection w:val="btLr"/>
            <w:hideMark/>
          </w:tcPr>
          <w:p w14:paraId="2F52B2FE" w14:textId="77777777" w:rsidR="000F7B3E" w:rsidRPr="000F7B3E" w:rsidRDefault="000F7B3E" w:rsidP="00D03D96">
            <w:pPr>
              <w:jc w:val="center"/>
              <w:rPr>
                <w:rFonts w:eastAsia="Times New Roman" w:cs="Arial"/>
                <w:color w:val="000000"/>
                <w:sz w:val="16"/>
                <w:szCs w:val="16"/>
                <w:lang w:eastAsia="cs-CZ"/>
              </w:rPr>
            </w:pPr>
            <w:r w:rsidRPr="000F7B3E">
              <w:rPr>
                <w:rFonts w:eastAsia="Times New Roman" w:cs="Arial"/>
                <w:color w:val="000000"/>
                <w:sz w:val="16"/>
                <w:szCs w:val="16"/>
                <w:lang w:eastAsia="cs-CZ"/>
              </w:rPr>
              <w:t>Studium</w:t>
            </w:r>
          </w:p>
        </w:tc>
        <w:tc>
          <w:tcPr>
            <w:tcW w:w="1367" w:type="dxa"/>
            <w:hideMark/>
          </w:tcPr>
          <w:p w14:paraId="12A9753F" w14:textId="77777777"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 xml:space="preserve">Prezenční </w:t>
            </w:r>
          </w:p>
        </w:tc>
        <w:tc>
          <w:tcPr>
            <w:tcW w:w="1106" w:type="dxa"/>
            <w:hideMark/>
          </w:tcPr>
          <w:p w14:paraId="48A3D5B1" w14:textId="3A2334D5"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995" w:type="dxa"/>
            <w:hideMark/>
          </w:tcPr>
          <w:p w14:paraId="5049B4A0" w14:textId="649DAE01"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608" w:type="dxa"/>
            <w:hideMark/>
          </w:tcPr>
          <w:p w14:paraId="36A34959" w14:textId="3DCFC5AB"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0</w:t>
            </w:r>
          </w:p>
        </w:tc>
      </w:tr>
      <w:tr w:rsidR="000F7B3E" w:rsidRPr="000F7B3E" w14:paraId="24199E94" w14:textId="77777777" w:rsidTr="000F7B3E">
        <w:trPr>
          <w:trHeight w:val="397"/>
          <w:jc w:val="center"/>
        </w:trPr>
        <w:tc>
          <w:tcPr>
            <w:tcW w:w="1867" w:type="dxa"/>
            <w:vMerge/>
            <w:hideMark/>
          </w:tcPr>
          <w:p w14:paraId="4065CF71" w14:textId="77777777" w:rsidR="000F7B3E" w:rsidRPr="000F7B3E" w:rsidRDefault="000F7B3E" w:rsidP="00D03D96">
            <w:pPr>
              <w:rPr>
                <w:rFonts w:eastAsia="Times New Roman" w:cs="Arial"/>
                <w:color w:val="000000"/>
                <w:sz w:val="16"/>
                <w:szCs w:val="16"/>
                <w:lang w:eastAsia="cs-CZ"/>
              </w:rPr>
            </w:pPr>
          </w:p>
        </w:tc>
        <w:tc>
          <w:tcPr>
            <w:tcW w:w="1057" w:type="dxa"/>
            <w:vMerge/>
            <w:hideMark/>
          </w:tcPr>
          <w:p w14:paraId="1CD3FA78" w14:textId="77777777" w:rsidR="000F7B3E" w:rsidRPr="000F7B3E" w:rsidRDefault="000F7B3E" w:rsidP="00D03D96">
            <w:pPr>
              <w:rPr>
                <w:rFonts w:eastAsia="Times New Roman" w:cs="Arial"/>
                <w:color w:val="000000"/>
                <w:sz w:val="16"/>
                <w:szCs w:val="16"/>
                <w:lang w:eastAsia="cs-CZ"/>
              </w:rPr>
            </w:pPr>
          </w:p>
        </w:tc>
        <w:tc>
          <w:tcPr>
            <w:tcW w:w="1367" w:type="dxa"/>
            <w:hideMark/>
          </w:tcPr>
          <w:p w14:paraId="0B3C8DF6" w14:textId="77777777"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 xml:space="preserve">Kombinované </w:t>
            </w:r>
          </w:p>
        </w:tc>
        <w:tc>
          <w:tcPr>
            <w:tcW w:w="1106" w:type="dxa"/>
            <w:hideMark/>
          </w:tcPr>
          <w:p w14:paraId="115D5334" w14:textId="0E75577A"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995" w:type="dxa"/>
            <w:hideMark/>
          </w:tcPr>
          <w:p w14:paraId="444DB3D4" w14:textId="2639D479"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608" w:type="dxa"/>
            <w:hideMark/>
          </w:tcPr>
          <w:p w14:paraId="73F89FDC" w14:textId="54B2DF2E"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w:t>
            </w:r>
          </w:p>
        </w:tc>
      </w:tr>
      <w:tr w:rsidR="000F7B3E" w:rsidRPr="000F7B3E" w14:paraId="1A19CC6D" w14:textId="77777777" w:rsidTr="000F7B3E">
        <w:trPr>
          <w:trHeight w:val="397"/>
          <w:jc w:val="center"/>
        </w:trPr>
        <w:tc>
          <w:tcPr>
            <w:tcW w:w="1867" w:type="dxa"/>
            <w:vMerge/>
            <w:hideMark/>
          </w:tcPr>
          <w:p w14:paraId="05E55DB9" w14:textId="77777777" w:rsidR="000F7B3E" w:rsidRPr="000F7B3E" w:rsidRDefault="000F7B3E" w:rsidP="00D03D96">
            <w:pPr>
              <w:rPr>
                <w:rFonts w:eastAsia="Times New Roman" w:cs="Arial"/>
                <w:color w:val="000000"/>
                <w:sz w:val="16"/>
                <w:szCs w:val="16"/>
                <w:lang w:eastAsia="cs-CZ"/>
              </w:rPr>
            </w:pPr>
          </w:p>
        </w:tc>
        <w:tc>
          <w:tcPr>
            <w:tcW w:w="1057" w:type="dxa"/>
            <w:vMerge/>
            <w:hideMark/>
          </w:tcPr>
          <w:p w14:paraId="4B494066" w14:textId="77777777" w:rsidR="000F7B3E" w:rsidRPr="000F7B3E" w:rsidRDefault="000F7B3E" w:rsidP="00D03D96">
            <w:pPr>
              <w:rPr>
                <w:rFonts w:eastAsia="Times New Roman" w:cs="Arial"/>
                <w:color w:val="000000"/>
                <w:sz w:val="16"/>
                <w:szCs w:val="16"/>
                <w:lang w:eastAsia="cs-CZ"/>
              </w:rPr>
            </w:pPr>
          </w:p>
        </w:tc>
        <w:tc>
          <w:tcPr>
            <w:tcW w:w="1367" w:type="dxa"/>
            <w:hideMark/>
          </w:tcPr>
          <w:p w14:paraId="543859C0" w14:textId="77777777" w:rsidR="000F7B3E" w:rsidRPr="000F7B3E" w:rsidRDefault="000F7B3E" w:rsidP="00D03D96">
            <w:pPr>
              <w:rPr>
                <w:rFonts w:eastAsia="Times New Roman" w:cs="Arial"/>
                <w:color w:val="000000"/>
                <w:sz w:val="16"/>
                <w:szCs w:val="16"/>
                <w:lang w:eastAsia="cs-CZ"/>
              </w:rPr>
            </w:pPr>
            <w:r w:rsidRPr="000F7B3E">
              <w:rPr>
                <w:rFonts w:eastAsia="Times New Roman" w:cs="Arial"/>
                <w:color w:val="000000"/>
                <w:sz w:val="16"/>
                <w:szCs w:val="16"/>
                <w:lang w:eastAsia="cs-CZ"/>
              </w:rPr>
              <w:t>Celkem</w:t>
            </w:r>
          </w:p>
        </w:tc>
        <w:tc>
          <w:tcPr>
            <w:tcW w:w="1106" w:type="dxa"/>
            <w:hideMark/>
          </w:tcPr>
          <w:p w14:paraId="4B69CD03" w14:textId="417B0889"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995" w:type="dxa"/>
            <w:hideMark/>
          </w:tcPr>
          <w:p w14:paraId="34EAD956" w14:textId="1DAE7A06"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w:t>
            </w:r>
          </w:p>
        </w:tc>
        <w:tc>
          <w:tcPr>
            <w:tcW w:w="1608" w:type="dxa"/>
            <w:hideMark/>
          </w:tcPr>
          <w:p w14:paraId="30A08BA3" w14:textId="380BCA38" w:rsidR="000F7B3E" w:rsidRPr="000F7B3E" w:rsidRDefault="000F7B3E" w:rsidP="000F7B3E">
            <w:pPr>
              <w:jc w:val="center"/>
              <w:rPr>
                <w:rFonts w:eastAsia="Times New Roman" w:cs="Arial"/>
                <w:color w:val="000000"/>
                <w:sz w:val="16"/>
                <w:szCs w:val="16"/>
                <w:lang w:eastAsia="cs-CZ"/>
              </w:rPr>
            </w:pPr>
            <w:r>
              <w:rPr>
                <w:rFonts w:eastAsia="Times New Roman" w:cs="Arial"/>
                <w:color w:val="000000"/>
                <w:sz w:val="16"/>
                <w:szCs w:val="16"/>
                <w:lang w:eastAsia="cs-CZ"/>
              </w:rPr>
              <w:t>1</w:t>
            </w:r>
          </w:p>
        </w:tc>
      </w:tr>
    </w:tbl>
    <w:p w14:paraId="2F680FCB" w14:textId="27D24D4D" w:rsidR="00986A97" w:rsidRDefault="00986A97" w:rsidP="00986A97">
      <w:pPr>
        <w:rPr>
          <w:rFonts w:eastAsia="Times New Roman" w:cs="Arial"/>
          <w:color w:val="000000"/>
          <w:sz w:val="16"/>
          <w:szCs w:val="16"/>
          <w:lang w:eastAsia="cs-CZ"/>
        </w:rPr>
      </w:pPr>
      <w:r>
        <w:rPr>
          <w:sz w:val="16"/>
          <w:szCs w:val="16"/>
        </w:rPr>
        <w:t xml:space="preserve">Navazuje na indikátor </w:t>
      </w:r>
      <w:r w:rsidR="00E4296B">
        <w:rPr>
          <w:sz w:val="16"/>
          <w:szCs w:val="16"/>
        </w:rPr>
        <w:t>A</w:t>
      </w:r>
      <w:r w:rsidR="00E4296B">
        <w:rPr>
          <w:sz w:val="16"/>
          <w:szCs w:val="16"/>
          <w:vertAlign w:val="subscript"/>
        </w:rPr>
        <w:t>7</w:t>
      </w:r>
      <w:r>
        <w:rPr>
          <w:sz w:val="16"/>
          <w:szCs w:val="16"/>
        </w:rPr>
        <w:t xml:space="preserve"> ZV</w:t>
      </w:r>
      <w:r>
        <w:rPr>
          <w:rFonts w:cs="Arial"/>
          <w:sz w:val="16"/>
          <w:szCs w:val="16"/>
        </w:rPr>
        <w:t>H UTB.</w:t>
      </w:r>
    </w:p>
    <w:p w14:paraId="677C6D02" w14:textId="732BF907" w:rsidR="00E73555" w:rsidRDefault="00E73555" w:rsidP="00800A19">
      <w:pPr>
        <w:pStyle w:val="Bezmezer"/>
        <w:spacing w:after="120"/>
        <w:ind w:right="284"/>
        <w:rPr>
          <w:rFonts w:ascii="Arial" w:hAnsi="Arial" w:cs="Arial"/>
          <w:color w:val="000000" w:themeColor="text1"/>
          <w:sz w:val="20"/>
        </w:rPr>
      </w:pPr>
    </w:p>
    <w:p w14:paraId="78FD6A67" w14:textId="2855A95D" w:rsidR="000F7B3E" w:rsidRDefault="000F7B3E" w:rsidP="00800A19">
      <w:pPr>
        <w:pStyle w:val="Bezmezer"/>
        <w:spacing w:after="120"/>
        <w:ind w:right="284"/>
        <w:rPr>
          <w:rFonts w:ascii="Arial" w:hAnsi="Arial" w:cs="Arial"/>
          <w:color w:val="000000" w:themeColor="text1"/>
          <w:sz w:val="20"/>
        </w:rPr>
      </w:pPr>
    </w:p>
    <w:p w14:paraId="794F0C9B" w14:textId="25AFE8AC" w:rsidR="000F7B3E" w:rsidRDefault="000F7B3E" w:rsidP="00800A19">
      <w:pPr>
        <w:pStyle w:val="Bezmezer"/>
        <w:spacing w:after="120"/>
        <w:ind w:right="284"/>
        <w:rPr>
          <w:rFonts w:ascii="Arial" w:hAnsi="Arial" w:cs="Arial"/>
          <w:color w:val="000000" w:themeColor="text1"/>
          <w:sz w:val="20"/>
        </w:rPr>
      </w:pPr>
    </w:p>
    <w:p w14:paraId="687DCDCC" w14:textId="02B0B6F4" w:rsidR="000F7B3E" w:rsidRDefault="000F7B3E" w:rsidP="00800A19">
      <w:pPr>
        <w:pStyle w:val="Bezmezer"/>
        <w:spacing w:after="120"/>
        <w:ind w:right="284"/>
        <w:rPr>
          <w:rFonts w:ascii="Arial" w:hAnsi="Arial" w:cs="Arial"/>
          <w:color w:val="000000" w:themeColor="text1"/>
          <w:sz w:val="20"/>
        </w:rPr>
      </w:pPr>
    </w:p>
    <w:p w14:paraId="506759A7" w14:textId="77777777" w:rsidR="000F7B3E" w:rsidRDefault="000F7B3E" w:rsidP="00800A19">
      <w:pPr>
        <w:pStyle w:val="Bezmezer"/>
        <w:spacing w:after="120"/>
        <w:ind w:right="284"/>
        <w:rPr>
          <w:rFonts w:ascii="Arial" w:hAnsi="Arial" w:cs="Arial"/>
          <w:color w:val="000000" w:themeColor="text1"/>
          <w:sz w:val="20"/>
        </w:rPr>
      </w:pPr>
    </w:p>
    <w:tbl>
      <w:tblPr>
        <w:tblStyle w:val="Mkatabulky"/>
        <w:tblW w:w="0" w:type="auto"/>
        <w:tblLook w:val="04A0" w:firstRow="1" w:lastRow="0" w:firstColumn="1" w:lastColumn="0" w:noHBand="0" w:noVBand="1"/>
      </w:tblPr>
      <w:tblGrid>
        <w:gridCol w:w="9040"/>
      </w:tblGrid>
      <w:tr w:rsidR="005C00BE" w:rsidRPr="0058573E" w14:paraId="132D210A" w14:textId="77777777" w:rsidTr="00160D7F">
        <w:trPr>
          <w:trHeight w:val="50"/>
        </w:trPr>
        <w:tc>
          <w:tcPr>
            <w:tcW w:w="9040" w:type="dxa"/>
            <w:shd w:val="clear" w:color="auto" w:fill="F7CAAC" w:themeFill="accent2" w:themeFillTint="66"/>
          </w:tcPr>
          <w:p w14:paraId="73F0E96F" w14:textId="77777777" w:rsidR="00B125F6" w:rsidRDefault="004F3D4B" w:rsidP="00B125F6">
            <w:pPr>
              <w:pStyle w:val="Bezmezer"/>
              <w:spacing w:before="40" w:after="40"/>
              <w:ind w:right="284"/>
              <w:jc w:val="left"/>
              <w:rPr>
                <w:rFonts w:ascii="Arial" w:hAnsi="Arial" w:cs="Arial"/>
                <w:b/>
                <w:sz w:val="20"/>
              </w:rPr>
            </w:pPr>
            <w:r>
              <w:rPr>
                <w:rFonts w:ascii="Arial" w:hAnsi="Arial" w:cs="Arial"/>
                <w:b/>
                <w:sz w:val="20"/>
              </w:rPr>
              <w:lastRenderedPageBreak/>
              <w:t>Vyhodnocení</w:t>
            </w:r>
            <w:r w:rsidR="005B27B9">
              <w:rPr>
                <w:rFonts w:ascii="Arial" w:hAnsi="Arial" w:cs="Arial"/>
                <w:b/>
                <w:sz w:val="20"/>
              </w:rPr>
              <w:t xml:space="preserve"> </w:t>
            </w:r>
            <w:r w:rsidR="008554F2">
              <w:rPr>
                <w:rFonts w:ascii="Arial" w:hAnsi="Arial" w:cs="Arial"/>
                <w:b/>
                <w:sz w:val="20"/>
              </w:rPr>
              <w:t xml:space="preserve">míry </w:t>
            </w:r>
            <w:r w:rsidR="0011589C">
              <w:rPr>
                <w:rFonts w:ascii="Arial" w:hAnsi="Arial" w:cs="Arial"/>
                <w:b/>
                <w:sz w:val="20"/>
              </w:rPr>
              <w:t xml:space="preserve">neúspěšnosti </w:t>
            </w:r>
            <w:r w:rsidR="008554F2">
              <w:rPr>
                <w:rFonts w:ascii="Arial" w:hAnsi="Arial" w:cs="Arial"/>
                <w:b/>
                <w:sz w:val="20"/>
              </w:rPr>
              <w:t xml:space="preserve">ve studiu </w:t>
            </w:r>
            <w:r w:rsidR="0011589C">
              <w:rPr>
                <w:rFonts w:ascii="Arial" w:hAnsi="Arial" w:cs="Arial"/>
                <w:b/>
                <w:sz w:val="20"/>
              </w:rPr>
              <w:t xml:space="preserve">a </w:t>
            </w:r>
            <w:r w:rsidR="008554F2">
              <w:rPr>
                <w:rFonts w:ascii="Arial" w:hAnsi="Arial" w:cs="Arial"/>
                <w:b/>
                <w:sz w:val="20"/>
              </w:rPr>
              <w:t xml:space="preserve">míry </w:t>
            </w:r>
            <w:r w:rsidR="0011589C">
              <w:rPr>
                <w:rFonts w:ascii="Arial" w:hAnsi="Arial" w:cs="Arial"/>
                <w:b/>
                <w:sz w:val="20"/>
              </w:rPr>
              <w:t>řádného ukončování studia</w:t>
            </w:r>
            <w:r w:rsidR="00884D04">
              <w:rPr>
                <w:rFonts w:ascii="Arial" w:hAnsi="Arial" w:cs="Arial"/>
                <w:b/>
                <w:sz w:val="20"/>
              </w:rPr>
              <w:t xml:space="preserve"> </w:t>
            </w:r>
          </w:p>
          <w:p w14:paraId="59970F27" w14:textId="7C3840B4" w:rsidR="005C00BE" w:rsidRPr="00AC4575" w:rsidRDefault="00262FEA" w:rsidP="00B125F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5C00BE" w:rsidRPr="0058573E" w14:paraId="0A83293E" w14:textId="77777777" w:rsidTr="00D03D96">
        <w:trPr>
          <w:trHeight w:val="2178"/>
        </w:trPr>
        <w:tc>
          <w:tcPr>
            <w:tcW w:w="9040" w:type="dxa"/>
          </w:tcPr>
          <w:p w14:paraId="397BE4B2" w14:textId="77777777" w:rsidR="005C00BE" w:rsidRDefault="005C00BE" w:rsidP="00D22621">
            <w:pPr>
              <w:pStyle w:val="Bezmezer"/>
              <w:spacing w:before="40" w:after="40"/>
              <w:ind w:right="284"/>
              <w:jc w:val="left"/>
              <w:rPr>
                <w:rFonts w:ascii="Arial" w:hAnsi="Arial" w:cs="Arial"/>
                <w:sz w:val="20"/>
              </w:rPr>
            </w:pPr>
          </w:p>
          <w:p w14:paraId="4706546A" w14:textId="77777777" w:rsidR="00B77EBF" w:rsidRPr="00B77EBF" w:rsidRDefault="00D3161C" w:rsidP="00A40C3C">
            <w:pPr>
              <w:pStyle w:val="Bezmezer"/>
              <w:spacing w:before="40" w:after="40"/>
              <w:ind w:right="284"/>
              <w:rPr>
                <w:rFonts w:ascii="Arial" w:hAnsi="Arial" w:cs="Arial"/>
                <w:sz w:val="20"/>
              </w:rPr>
            </w:pPr>
            <w:r w:rsidRPr="00B77EBF">
              <w:rPr>
                <w:rFonts w:ascii="Arial" w:hAnsi="Arial" w:cs="Arial"/>
                <w:sz w:val="20"/>
              </w:rPr>
              <w:t>Hledání příčin studijní neúspěšnosti a přijímán</w:t>
            </w:r>
            <w:r w:rsidR="0005604E" w:rsidRPr="00B77EBF">
              <w:rPr>
                <w:rFonts w:ascii="Arial" w:hAnsi="Arial" w:cs="Arial"/>
                <w:sz w:val="20"/>
              </w:rPr>
              <w:t>í opatření k jejímu snížení je</w:t>
            </w:r>
            <w:r w:rsidRPr="00B77EBF">
              <w:rPr>
                <w:rFonts w:ascii="Arial" w:hAnsi="Arial" w:cs="Arial"/>
                <w:sz w:val="20"/>
              </w:rPr>
              <w:t xml:space="preserve"> jedním z klíčových úkolů nejen na úrovni vedení univerzity</w:t>
            </w:r>
            <w:r w:rsidR="0005604E" w:rsidRPr="00B77EBF">
              <w:rPr>
                <w:rFonts w:ascii="Arial" w:hAnsi="Arial" w:cs="Arial"/>
                <w:sz w:val="20"/>
              </w:rPr>
              <w:t xml:space="preserve"> a fakulty</w:t>
            </w:r>
            <w:r w:rsidRPr="00B77EBF">
              <w:rPr>
                <w:rFonts w:ascii="Arial" w:hAnsi="Arial" w:cs="Arial"/>
                <w:sz w:val="20"/>
              </w:rPr>
              <w:t xml:space="preserve">, ale i na úrovni jednotlivých oborů. </w:t>
            </w:r>
          </w:p>
          <w:p w14:paraId="30B199FF" w14:textId="1DD1289A" w:rsidR="00F26E71" w:rsidRDefault="00B77EBF" w:rsidP="00A40C3C">
            <w:pPr>
              <w:pStyle w:val="Bezmezer"/>
              <w:spacing w:before="40" w:after="40"/>
              <w:ind w:right="284"/>
              <w:rPr>
                <w:rFonts w:ascii="Arial" w:hAnsi="Arial" w:cs="Arial"/>
                <w:sz w:val="20"/>
              </w:rPr>
            </w:pPr>
            <w:r w:rsidRPr="00B77EBF">
              <w:rPr>
                <w:rFonts w:ascii="Arial" w:hAnsi="Arial" w:cs="Arial"/>
                <w:sz w:val="20"/>
              </w:rPr>
              <w:t>Na základě výsledků analýzy míry studijní neúspěšnosti studentů oboru Management ve zdravotnictví byly</w:t>
            </w:r>
            <w:r w:rsidR="00D3161C" w:rsidRPr="00B77EBF">
              <w:rPr>
                <w:rFonts w:ascii="Arial" w:hAnsi="Arial" w:cs="Arial"/>
                <w:sz w:val="20"/>
              </w:rPr>
              <w:t xml:space="preserve"> identifikovány h</w:t>
            </w:r>
            <w:r w:rsidR="00F95107" w:rsidRPr="00B77EBF">
              <w:rPr>
                <w:rFonts w:ascii="Arial" w:hAnsi="Arial" w:cs="Arial"/>
                <w:sz w:val="20"/>
              </w:rPr>
              <w:t xml:space="preserve">lavní problémy </w:t>
            </w:r>
            <w:r w:rsidRPr="00B77EBF">
              <w:rPr>
                <w:rFonts w:ascii="Arial" w:hAnsi="Arial" w:cs="Arial"/>
                <w:sz w:val="20"/>
              </w:rPr>
              <w:t xml:space="preserve">při </w:t>
            </w:r>
            <w:r w:rsidR="00F95107" w:rsidRPr="00B77EBF">
              <w:rPr>
                <w:rFonts w:ascii="Arial" w:hAnsi="Arial" w:cs="Arial"/>
                <w:sz w:val="20"/>
              </w:rPr>
              <w:t>ukončování studií</w:t>
            </w:r>
            <w:r w:rsidR="00D3161C" w:rsidRPr="00B77EBF">
              <w:rPr>
                <w:rFonts w:ascii="Arial" w:hAnsi="Arial" w:cs="Arial"/>
                <w:sz w:val="20"/>
              </w:rPr>
              <w:t xml:space="preserve"> a st</w:t>
            </w:r>
            <w:r w:rsidR="0005604E" w:rsidRPr="00B77EBF">
              <w:rPr>
                <w:rFonts w:ascii="Arial" w:hAnsi="Arial" w:cs="Arial"/>
                <w:sz w:val="20"/>
              </w:rPr>
              <w:t xml:space="preserve">udijní předměty, u kterých je dlouhodobě </w:t>
            </w:r>
            <w:r w:rsidR="00D3161C" w:rsidRPr="00B77EBF">
              <w:rPr>
                <w:rFonts w:ascii="Arial" w:hAnsi="Arial" w:cs="Arial"/>
                <w:sz w:val="20"/>
              </w:rPr>
              <w:t xml:space="preserve">vykazována vysoká neúspěšnost. Mezi předměty s poměrně vysokou mírou neúspěšnosti v oboru Management ve zdravotnictví patří předměty Mikroekonomie II, Makroekonomie II a Ekonomika ve zdravotnictví.  </w:t>
            </w:r>
            <w:r w:rsidRPr="00B77EBF">
              <w:rPr>
                <w:rFonts w:ascii="Arial" w:hAnsi="Arial" w:cs="Arial"/>
                <w:sz w:val="20"/>
              </w:rPr>
              <w:t>Pro zvýšení studijní úspěšnosti jsou s</w:t>
            </w:r>
            <w:r w:rsidR="00D3161C" w:rsidRPr="00B77EBF">
              <w:rPr>
                <w:rFonts w:ascii="Arial" w:hAnsi="Arial" w:cs="Arial"/>
                <w:sz w:val="20"/>
              </w:rPr>
              <w:t>tudentům</w:t>
            </w:r>
            <w:r w:rsidR="00740711">
              <w:rPr>
                <w:rFonts w:ascii="Arial" w:hAnsi="Arial" w:cs="Arial"/>
                <w:sz w:val="20"/>
              </w:rPr>
              <w:t xml:space="preserve"> těchto předmětů </w:t>
            </w:r>
            <w:r w:rsidR="00D3161C" w:rsidRPr="00B77EBF">
              <w:rPr>
                <w:rFonts w:ascii="Arial" w:hAnsi="Arial" w:cs="Arial"/>
                <w:sz w:val="20"/>
              </w:rPr>
              <w:t xml:space="preserve">nabízeny </w:t>
            </w:r>
            <w:r w:rsidRPr="00B77EBF">
              <w:rPr>
                <w:rFonts w:ascii="Arial" w:hAnsi="Arial" w:cs="Arial"/>
                <w:sz w:val="20"/>
              </w:rPr>
              <w:t xml:space="preserve">individuální a případně i skupinové </w:t>
            </w:r>
            <w:r w:rsidR="00D3161C" w:rsidRPr="00B77EBF">
              <w:rPr>
                <w:rFonts w:ascii="Arial" w:hAnsi="Arial" w:cs="Arial"/>
                <w:sz w:val="20"/>
              </w:rPr>
              <w:t xml:space="preserve">konzultace. </w:t>
            </w:r>
            <w:r w:rsidR="00740711">
              <w:rPr>
                <w:rFonts w:ascii="Arial" w:hAnsi="Arial" w:cs="Arial"/>
                <w:sz w:val="20"/>
              </w:rPr>
              <w:t>K</w:t>
            </w:r>
            <w:r w:rsidR="00D3161C" w:rsidRPr="00B77EBF">
              <w:rPr>
                <w:rFonts w:ascii="Arial" w:hAnsi="Arial" w:cs="Arial"/>
                <w:sz w:val="20"/>
              </w:rPr>
              <w:t xml:space="preserve">onzultace jsou realizovány v průběhu akademického roku nebo v podobě letních kurzů. </w:t>
            </w:r>
            <w:r w:rsidR="00740711">
              <w:rPr>
                <w:rFonts w:ascii="Arial" w:hAnsi="Arial" w:cs="Arial"/>
                <w:sz w:val="20"/>
              </w:rPr>
              <w:t>V</w:t>
            </w:r>
            <w:r w:rsidR="002A4624" w:rsidRPr="00B77EBF">
              <w:rPr>
                <w:rFonts w:ascii="Arial" w:hAnsi="Arial" w:cs="Arial"/>
                <w:sz w:val="20"/>
              </w:rPr>
              <w:t xml:space="preserve"> roce 2017 nabídla fakulta Letní doplňkové kurzy, mezi nimiž byly i dva kurzy </w:t>
            </w:r>
            <w:r w:rsidR="0005604E" w:rsidRPr="00B77EBF">
              <w:rPr>
                <w:rFonts w:ascii="Arial" w:hAnsi="Arial" w:cs="Arial"/>
                <w:sz w:val="20"/>
              </w:rPr>
              <w:t xml:space="preserve">také </w:t>
            </w:r>
            <w:r w:rsidR="002A4624" w:rsidRPr="00B77EBF">
              <w:rPr>
                <w:rFonts w:ascii="Arial" w:hAnsi="Arial" w:cs="Arial"/>
                <w:sz w:val="20"/>
              </w:rPr>
              <w:t>pro studenty oboru Management ve zdravotnictví, a to Mikroekonomie II a Makroekonomie II.</w:t>
            </w:r>
            <w:r w:rsidR="002A4624" w:rsidRPr="001C2BC7">
              <w:rPr>
                <w:rFonts w:ascii="Arial" w:hAnsi="Arial" w:cs="Arial"/>
                <w:sz w:val="20"/>
              </w:rPr>
              <w:t xml:space="preserve"> </w:t>
            </w:r>
            <w:r>
              <w:rPr>
                <w:rFonts w:ascii="Arial" w:hAnsi="Arial" w:cs="Arial"/>
                <w:sz w:val="20"/>
              </w:rPr>
              <w:t>V případě zájmu budou tato opatření probíhat i v dalších letech, v závislosti na potřebě studentů a vývoji studijní neúspěšnosti.</w:t>
            </w:r>
          </w:p>
          <w:p w14:paraId="45593641" w14:textId="4D4023FE" w:rsidR="00A40C3C" w:rsidRPr="0058573E" w:rsidRDefault="00A40C3C" w:rsidP="00A40C3C">
            <w:pPr>
              <w:pStyle w:val="Bezmezer"/>
              <w:spacing w:before="40" w:after="40"/>
              <w:ind w:right="284"/>
              <w:rPr>
                <w:rFonts w:ascii="Arial" w:hAnsi="Arial" w:cs="Arial"/>
                <w:sz w:val="20"/>
              </w:rPr>
            </w:pPr>
          </w:p>
        </w:tc>
      </w:tr>
    </w:tbl>
    <w:p w14:paraId="1E6CCA2E" w14:textId="77777777" w:rsidR="003371F2" w:rsidRDefault="003371F2" w:rsidP="002D2CDC">
      <w:pPr>
        <w:ind w:right="454"/>
        <w:rPr>
          <w:rFonts w:cs="Arial"/>
          <w:b/>
          <w:color w:val="7030A0"/>
          <w:sz w:val="24"/>
          <w:szCs w:val="24"/>
        </w:rPr>
      </w:pPr>
    </w:p>
    <w:p w14:paraId="1EF9DC5E" w14:textId="77777777" w:rsidR="00844938" w:rsidRDefault="00844938" w:rsidP="00A6284C">
      <w:pPr>
        <w:pStyle w:val="Bezmezer"/>
        <w:ind w:right="283"/>
        <w:rPr>
          <w:rFonts w:ascii="Arial" w:hAnsi="Arial" w:cs="Arial"/>
        </w:rPr>
      </w:pPr>
    </w:p>
    <w:p w14:paraId="71199DF7" w14:textId="77777777" w:rsidR="00EF678F" w:rsidRDefault="00EF678F" w:rsidP="00A6284C">
      <w:pPr>
        <w:pStyle w:val="Bezmezer"/>
        <w:ind w:right="283"/>
        <w:rPr>
          <w:rFonts w:ascii="Arial" w:hAnsi="Arial" w:cs="Arial"/>
          <w:sz w:val="32"/>
          <w:szCs w:val="32"/>
        </w:rPr>
      </w:pPr>
    </w:p>
    <w:p w14:paraId="681860DB" w14:textId="77777777" w:rsidR="0077514E" w:rsidRDefault="0077514E" w:rsidP="00A6284C">
      <w:pPr>
        <w:pStyle w:val="Bezmezer"/>
        <w:ind w:right="283"/>
        <w:rPr>
          <w:rFonts w:ascii="Arial" w:hAnsi="Arial" w:cs="Arial"/>
          <w:sz w:val="32"/>
          <w:szCs w:val="32"/>
        </w:rPr>
      </w:pPr>
    </w:p>
    <w:p w14:paraId="0A48A10E" w14:textId="77777777" w:rsidR="0077514E" w:rsidRDefault="0077514E" w:rsidP="00A6284C">
      <w:pPr>
        <w:pStyle w:val="Bezmezer"/>
        <w:ind w:right="283"/>
        <w:rPr>
          <w:rFonts w:ascii="Arial" w:hAnsi="Arial" w:cs="Arial"/>
          <w:sz w:val="32"/>
          <w:szCs w:val="32"/>
        </w:rPr>
      </w:pPr>
    </w:p>
    <w:p w14:paraId="1F57545B" w14:textId="77777777" w:rsidR="0077514E" w:rsidRDefault="0077514E" w:rsidP="00A6284C">
      <w:pPr>
        <w:pStyle w:val="Bezmezer"/>
        <w:ind w:right="283"/>
        <w:rPr>
          <w:rFonts w:ascii="Arial" w:hAnsi="Arial" w:cs="Arial"/>
          <w:sz w:val="32"/>
          <w:szCs w:val="32"/>
        </w:rPr>
      </w:pPr>
    </w:p>
    <w:p w14:paraId="744BD85C" w14:textId="77777777" w:rsidR="0077514E" w:rsidRDefault="0077514E" w:rsidP="00A6284C">
      <w:pPr>
        <w:pStyle w:val="Bezmezer"/>
        <w:ind w:right="283"/>
        <w:rPr>
          <w:rFonts w:ascii="Arial" w:hAnsi="Arial" w:cs="Arial"/>
          <w:sz w:val="32"/>
          <w:szCs w:val="32"/>
        </w:rPr>
      </w:pPr>
    </w:p>
    <w:p w14:paraId="1CB82F32" w14:textId="77777777" w:rsidR="0077514E" w:rsidRDefault="0077514E" w:rsidP="00A6284C">
      <w:pPr>
        <w:pStyle w:val="Bezmezer"/>
        <w:ind w:right="283"/>
        <w:rPr>
          <w:rFonts w:ascii="Arial" w:hAnsi="Arial" w:cs="Arial"/>
          <w:sz w:val="32"/>
          <w:szCs w:val="32"/>
        </w:rPr>
      </w:pPr>
    </w:p>
    <w:p w14:paraId="733EC283" w14:textId="77777777" w:rsidR="0077514E" w:rsidRDefault="0077514E" w:rsidP="00A6284C">
      <w:pPr>
        <w:pStyle w:val="Bezmezer"/>
        <w:ind w:right="283"/>
        <w:rPr>
          <w:rFonts w:ascii="Arial" w:hAnsi="Arial" w:cs="Arial"/>
          <w:sz w:val="32"/>
          <w:szCs w:val="32"/>
        </w:rPr>
        <w:sectPr w:rsidR="0077514E" w:rsidSect="00F26E71">
          <w:pgSz w:w="11906" w:h="16838" w:code="9"/>
          <w:pgMar w:top="1418" w:right="1418" w:bottom="1418" w:left="1418" w:header="709" w:footer="709" w:gutter="0"/>
          <w:cols w:space="708"/>
          <w:titlePg/>
          <w:docGrid w:linePitch="360"/>
        </w:sectPr>
      </w:pPr>
    </w:p>
    <w:p w14:paraId="5963C836" w14:textId="120221AA" w:rsidR="0021568F" w:rsidRPr="00D03D96" w:rsidRDefault="00160D7F" w:rsidP="003D0633">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8</w:t>
      </w:r>
      <w:r w:rsidR="00D03D96" w:rsidRPr="00D03D96">
        <w:rPr>
          <w:rFonts w:cs="Arial"/>
          <w:b/>
          <w:color w:val="C45911" w:themeColor="accent2" w:themeShade="BF"/>
          <w:sz w:val="32"/>
          <w:szCs w:val="32"/>
        </w:rPr>
        <w:t xml:space="preserve">.) </w:t>
      </w:r>
      <w:r w:rsidR="0021568F" w:rsidRPr="00D03D96">
        <w:rPr>
          <w:rFonts w:cs="Arial"/>
          <w:b/>
          <w:color w:val="C45911" w:themeColor="accent2" w:themeShade="BF"/>
          <w:sz w:val="32"/>
          <w:szCs w:val="32"/>
        </w:rPr>
        <w:t xml:space="preserve"> </w:t>
      </w:r>
      <w:r w:rsidR="00D03D96" w:rsidRPr="00D03D96">
        <w:rPr>
          <w:rFonts w:cs="Arial"/>
          <w:b/>
          <w:color w:val="C45911" w:themeColor="accent2" w:themeShade="BF"/>
          <w:sz w:val="32"/>
          <w:szCs w:val="32"/>
        </w:rPr>
        <w:t>N</w:t>
      </w:r>
      <w:r w:rsidR="0021568F" w:rsidRPr="00D03D96">
        <w:rPr>
          <w:rFonts w:cs="Arial"/>
          <w:b/>
          <w:color w:val="C45911" w:themeColor="accent2" w:themeShade="BF"/>
          <w:sz w:val="32"/>
          <w:szCs w:val="32"/>
        </w:rPr>
        <w:t>ezaměstnanost absolventů</w:t>
      </w:r>
    </w:p>
    <w:p w14:paraId="64049DF3" w14:textId="77777777" w:rsidR="0021568F" w:rsidRDefault="0021568F" w:rsidP="003D0633">
      <w:pPr>
        <w:pStyle w:val="Bezmezer"/>
        <w:ind w:right="283"/>
        <w:rPr>
          <w:rFonts w:ascii="Arial" w:hAnsi="Arial" w:cs="Arial"/>
          <w:b/>
          <w:color w:val="7030A0"/>
          <w:sz w:val="20"/>
        </w:rPr>
      </w:pPr>
    </w:p>
    <w:p w14:paraId="49F75E06" w14:textId="77777777" w:rsidR="00CA19BF" w:rsidRDefault="00CA19BF" w:rsidP="003D0633">
      <w:pPr>
        <w:pStyle w:val="Bezmezer"/>
        <w:ind w:right="283"/>
        <w:rPr>
          <w:rFonts w:ascii="Arial" w:hAnsi="Arial" w:cs="Arial"/>
          <w:b/>
          <w:color w:val="7030A0"/>
          <w:sz w:val="20"/>
        </w:rPr>
      </w:pPr>
    </w:p>
    <w:tbl>
      <w:tblPr>
        <w:tblStyle w:val="Mkatabulky"/>
        <w:tblW w:w="8983" w:type="dxa"/>
        <w:tblLook w:val="04A0" w:firstRow="1" w:lastRow="0" w:firstColumn="1" w:lastColumn="0" w:noHBand="0" w:noVBand="1"/>
      </w:tblPr>
      <w:tblGrid>
        <w:gridCol w:w="2922"/>
        <w:gridCol w:w="1392"/>
        <w:gridCol w:w="1200"/>
        <w:gridCol w:w="1417"/>
        <w:gridCol w:w="2052"/>
      </w:tblGrid>
      <w:tr w:rsidR="00DC1159" w:rsidRPr="00A40C3C" w14:paraId="05F02EB4" w14:textId="77777777" w:rsidTr="00160D7F">
        <w:trPr>
          <w:trHeight w:val="224"/>
        </w:trPr>
        <w:tc>
          <w:tcPr>
            <w:tcW w:w="2922" w:type="dxa"/>
            <w:shd w:val="clear" w:color="auto" w:fill="F7CAAC" w:themeFill="accent2" w:themeFillTint="66"/>
            <w:hideMark/>
          </w:tcPr>
          <w:p w14:paraId="1BD1859D" w14:textId="77777777" w:rsidR="00DC1159" w:rsidRPr="000F7B3E" w:rsidRDefault="00DC1159" w:rsidP="00DC1159">
            <w:pPr>
              <w:jc w:val="center"/>
              <w:rPr>
                <w:rFonts w:eastAsia="Times New Roman" w:cs="Arial"/>
                <w:b/>
                <w:bCs/>
                <w:sz w:val="16"/>
                <w:szCs w:val="16"/>
                <w:lang w:eastAsia="cs-CZ"/>
              </w:rPr>
            </w:pPr>
            <w:r w:rsidRPr="000F7B3E">
              <w:rPr>
                <w:rFonts w:eastAsia="Times New Roman" w:cs="Arial"/>
                <w:b/>
                <w:bCs/>
                <w:sz w:val="16"/>
                <w:szCs w:val="16"/>
                <w:lang w:eastAsia="cs-CZ"/>
              </w:rPr>
              <w:t>Uplatnění absolventů</w:t>
            </w:r>
          </w:p>
        </w:tc>
        <w:tc>
          <w:tcPr>
            <w:tcW w:w="1392" w:type="dxa"/>
            <w:shd w:val="clear" w:color="auto" w:fill="F7CAAC" w:themeFill="accent2" w:themeFillTint="66"/>
            <w:hideMark/>
          </w:tcPr>
          <w:p w14:paraId="4FFF8AE9" w14:textId="49A638CC" w:rsidR="00DC1159" w:rsidRPr="000F7B3E" w:rsidRDefault="00DC1159" w:rsidP="00DC1159">
            <w:pPr>
              <w:jc w:val="center"/>
              <w:rPr>
                <w:rFonts w:eastAsia="Times New Roman" w:cs="Arial"/>
                <w:b/>
                <w:bCs/>
                <w:sz w:val="16"/>
                <w:szCs w:val="16"/>
                <w:lang w:eastAsia="cs-CZ"/>
              </w:rPr>
            </w:pPr>
            <w:r w:rsidRPr="000F7B3E">
              <w:rPr>
                <w:rFonts w:eastAsia="Times New Roman" w:cs="Arial"/>
                <w:b/>
                <w:bCs/>
                <w:sz w:val="14"/>
                <w:szCs w:val="14"/>
                <w:lang w:eastAsia="cs-CZ"/>
              </w:rPr>
              <w:t>2015</w:t>
            </w:r>
          </w:p>
        </w:tc>
        <w:tc>
          <w:tcPr>
            <w:tcW w:w="1200" w:type="dxa"/>
            <w:shd w:val="clear" w:color="auto" w:fill="F7CAAC" w:themeFill="accent2" w:themeFillTint="66"/>
            <w:hideMark/>
          </w:tcPr>
          <w:p w14:paraId="1980F34D" w14:textId="40793E84" w:rsidR="00DC1159" w:rsidRPr="000F7B3E" w:rsidRDefault="00DC1159" w:rsidP="00DC1159">
            <w:pPr>
              <w:jc w:val="center"/>
              <w:rPr>
                <w:rFonts w:eastAsia="Times New Roman" w:cs="Arial"/>
                <w:b/>
                <w:bCs/>
                <w:sz w:val="16"/>
                <w:szCs w:val="16"/>
                <w:lang w:eastAsia="cs-CZ"/>
              </w:rPr>
            </w:pPr>
            <w:r w:rsidRPr="000F7B3E">
              <w:rPr>
                <w:rFonts w:eastAsia="Times New Roman" w:cs="Arial"/>
                <w:b/>
                <w:bCs/>
                <w:sz w:val="14"/>
                <w:szCs w:val="14"/>
                <w:lang w:eastAsia="cs-CZ"/>
              </w:rPr>
              <w:t>2016</w:t>
            </w:r>
          </w:p>
        </w:tc>
        <w:tc>
          <w:tcPr>
            <w:tcW w:w="1417" w:type="dxa"/>
            <w:shd w:val="clear" w:color="auto" w:fill="F7CAAC" w:themeFill="accent2" w:themeFillTint="66"/>
            <w:hideMark/>
          </w:tcPr>
          <w:p w14:paraId="03027E9C" w14:textId="31FA6762" w:rsidR="00DC1159" w:rsidRPr="000F7B3E" w:rsidRDefault="00DC1159" w:rsidP="00DC1159">
            <w:pPr>
              <w:jc w:val="center"/>
              <w:rPr>
                <w:rFonts w:eastAsia="Times New Roman" w:cs="Arial"/>
                <w:b/>
                <w:bCs/>
                <w:sz w:val="16"/>
                <w:szCs w:val="16"/>
                <w:lang w:eastAsia="cs-CZ"/>
              </w:rPr>
            </w:pPr>
            <w:r w:rsidRPr="000F7B3E">
              <w:rPr>
                <w:rFonts w:eastAsia="Times New Roman" w:cs="Arial"/>
                <w:b/>
                <w:bCs/>
                <w:sz w:val="14"/>
                <w:szCs w:val="14"/>
                <w:lang w:eastAsia="cs-CZ"/>
              </w:rPr>
              <w:t>2017</w:t>
            </w:r>
          </w:p>
        </w:tc>
        <w:tc>
          <w:tcPr>
            <w:tcW w:w="2052" w:type="dxa"/>
            <w:shd w:val="clear" w:color="auto" w:fill="F7CAAC" w:themeFill="accent2" w:themeFillTint="66"/>
            <w:hideMark/>
          </w:tcPr>
          <w:p w14:paraId="11BFCB8A" w14:textId="7FD81C2F" w:rsidR="00DC1159" w:rsidRPr="000F7B3E" w:rsidRDefault="00DC1159" w:rsidP="00DC1159">
            <w:pPr>
              <w:jc w:val="center"/>
              <w:rPr>
                <w:rFonts w:eastAsia="Times New Roman" w:cs="Arial"/>
                <w:b/>
                <w:bCs/>
                <w:sz w:val="16"/>
                <w:szCs w:val="16"/>
                <w:lang w:eastAsia="cs-CZ"/>
              </w:rPr>
            </w:pPr>
            <w:r w:rsidRPr="000F7B3E">
              <w:rPr>
                <w:rFonts w:eastAsia="Times New Roman" w:cs="Arial"/>
                <w:b/>
                <w:bCs/>
                <w:sz w:val="14"/>
                <w:szCs w:val="14"/>
                <w:lang w:eastAsia="cs-CZ"/>
              </w:rPr>
              <w:t>2018</w:t>
            </w:r>
          </w:p>
        </w:tc>
      </w:tr>
      <w:tr w:rsidR="00D03D96" w:rsidRPr="00A40C3C" w14:paraId="51B050CB" w14:textId="77777777" w:rsidTr="00D03D96">
        <w:trPr>
          <w:trHeight w:val="368"/>
        </w:trPr>
        <w:tc>
          <w:tcPr>
            <w:tcW w:w="2922" w:type="dxa"/>
            <w:hideMark/>
          </w:tcPr>
          <w:p w14:paraId="6A3C5108" w14:textId="77777777" w:rsidR="00D03D96" w:rsidRPr="000F7B3E" w:rsidRDefault="00D03D96" w:rsidP="00D03D96">
            <w:pPr>
              <w:rPr>
                <w:rFonts w:eastAsia="Times New Roman" w:cs="Arial"/>
                <w:sz w:val="16"/>
                <w:szCs w:val="16"/>
                <w:lang w:eastAsia="cs-CZ"/>
              </w:rPr>
            </w:pPr>
            <w:r w:rsidRPr="000F7B3E">
              <w:rPr>
                <w:rFonts w:eastAsia="Times New Roman" w:cs="Arial"/>
                <w:sz w:val="16"/>
                <w:szCs w:val="16"/>
                <w:lang w:eastAsia="cs-CZ"/>
              </w:rPr>
              <w:t xml:space="preserve">Počet nezaměstnaných absolventů evidovaných na Úřadu práce k 30. 4. </w:t>
            </w:r>
          </w:p>
        </w:tc>
        <w:tc>
          <w:tcPr>
            <w:tcW w:w="1392" w:type="dxa"/>
            <w:hideMark/>
          </w:tcPr>
          <w:p w14:paraId="26FD8F1A" w14:textId="4467259D"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6</w:t>
            </w:r>
          </w:p>
        </w:tc>
        <w:tc>
          <w:tcPr>
            <w:tcW w:w="1200" w:type="dxa"/>
            <w:hideMark/>
          </w:tcPr>
          <w:p w14:paraId="6867A133" w14:textId="009F4CA6"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10</w:t>
            </w:r>
          </w:p>
        </w:tc>
        <w:tc>
          <w:tcPr>
            <w:tcW w:w="1417" w:type="dxa"/>
            <w:hideMark/>
          </w:tcPr>
          <w:p w14:paraId="6AA009AD" w14:textId="0EF418E6"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5</w:t>
            </w:r>
          </w:p>
        </w:tc>
        <w:tc>
          <w:tcPr>
            <w:tcW w:w="2052" w:type="dxa"/>
            <w:hideMark/>
          </w:tcPr>
          <w:p w14:paraId="18A01E1F" w14:textId="4EE0C232"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4</w:t>
            </w:r>
          </w:p>
        </w:tc>
      </w:tr>
      <w:tr w:rsidR="00D03D96" w:rsidRPr="00393610" w14:paraId="72553E54" w14:textId="77777777" w:rsidTr="00D03D96">
        <w:trPr>
          <w:trHeight w:val="409"/>
        </w:trPr>
        <w:tc>
          <w:tcPr>
            <w:tcW w:w="2922" w:type="dxa"/>
            <w:hideMark/>
          </w:tcPr>
          <w:p w14:paraId="74186B29" w14:textId="77777777" w:rsidR="00D03D96" w:rsidRPr="000F7B3E" w:rsidRDefault="00D03D96" w:rsidP="00D03D96">
            <w:pPr>
              <w:rPr>
                <w:rFonts w:eastAsia="Times New Roman" w:cs="Arial"/>
                <w:sz w:val="16"/>
                <w:szCs w:val="16"/>
                <w:lang w:eastAsia="cs-CZ"/>
              </w:rPr>
            </w:pPr>
            <w:r w:rsidRPr="000F7B3E">
              <w:rPr>
                <w:rFonts w:eastAsia="Times New Roman" w:cs="Arial"/>
                <w:sz w:val="16"/>
                <w:szCs w:val="16"/>
                <w:lang w:eastAsia="cs-CZ"/>
              </w:rPr>
              <w:t xml:space="preserve">Počet nezaměstnaných absolventů evidovaných na Úřadu práce k 30. 9. </w:t>
            </w:r>
          </w:p>
        </w:tc>
        <w:tc>
          <w:tcPr>
            <w:tcW w:w="1392" w:type="dxa"/>
            <w:hideMark/>
          </w:tcPr>
          <w:p w14:paraId="67D407EB" w14:textId="54BCB443"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2</w:t>
            </w:r>
          </w:p>
        </w:tc>
        <w:tc>
          <w:tcPr>
            <w:tcW w:w="1200" w:type="dxa"/>
            <w:hideMark/>
          </w:tcPr>
          <w:p w14:paraId="4C409E4F" w14:textId="6E5CA327"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4</w:t>
            </w:r>
          </w:p>
        </w:tc>
        <w:tc>
          <w:tcPr>
            <w:tcW w:w="1417" w:type="dxa"/>
            <w:hideMark/>
          </w:tcPr>
          <w:p w14:paraId="660611AA" w14:textId="74A8D6B4"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4</w:t>
            </w:r>
          </w:p>
        </w:tc>
        <w:tc>
          <w:tcPr>
            <w:tcW w:w="2052" w:type="dxa"/>
            <w:hideMark/>
          </w:tcPr>
          <w:p w14:paraId="11E0A637" w14:textId="2761C061" w:rsidR="00D03D96" w:rsidRPr="000F7B3E" w:rsidRDefault="000F7B3E" w:rsidP="000F7B3E">
            <w:pPr>
              <w:jc w:val="center"/>
              <w:rPr>
                <w:rFonts w:eastAsia="Times New Roman" w:cs="Arial"/>
                <w:sz w:val="16"/>
                <w:szCs w:val="16"/>
                <w:lang w:eastAsia="cs-CZ"/>
              </w:rPr>
            </w:pPr>
            <w:r w:rsidRPr="000F7B3E">
              <w:rPr>
                <w:rFonts w:eastAsia="Times New Roman" w:cs="Arial"/>
                <w:sz w:val="16"/>
                <w:szCs w:val="16"/>
                <w:lang w:eastAsia="cs-CZ"/>
              </w:rPr>
              <w:t>1</w:t>
            </w:r>
          </w:p>
        </w:tc>
      </w:tr>
    </w:tbl>
    <w:p w14:paraId="35BEADBA" w14:textId="69B1F7CB"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8</w:t>
      </w:r>
      <w:r w:rsidR="00986A97">
        <w:rPr>
          <w:sz w:val="16"/>
          <w:szCs w:val="16"/>
        </w:rPr>
        <w:t xml:space="preserve"> ZV</w:t>
      </w:r>
      <w:r w:rsidR="00986A97">
        <w:rPr>
          <w:rFonts w:cs="Arial"/>
          <w:sz w:val="16"/>
          <w:szCs w:val="16"/>
        </w:rPr>
        <w:t>H UTB.</w:t>
      </w:r>
    </w:p>
    <w:p w14:paraId="31DEF23C" w14:textId="77777777" w:rsidR="00CA19BF" w:rsidRDefault="00CA19BF" w:rsidP="003D0633">
      <w:pPr>
        <w:pStyle w:val="Bezmezer"/>
        <w:ind w:right="283"/>
        <w:rPr>
          <w:rFonts w:ascii="Arial" w:hAnsi="Arial" w:cs="Arial"/>
          <w:b/>
          <w:color w:val="7030A0"/>
          <w:sz w:val="20"/>
        </w:rPr>
      </w:pPr>
    </w:p>
    <w:p w14:paraId="4E8443F1" w14:textId="54F63C64" w:rsidR="00BD26EE" w:rsidRDefault="00BD26EE" w:rsidP="003D0633">
      <w:pPr>
        <w:pStyle w:val="Bezmezer"/>
        <w:ind w:right="283"/>
        <w:rPr>
          <w:rFonts w:ascii="Arial" w:hAnsi="Arial" w:cs="Arial"/>
          <w:b/>
          <w:color w:val="7030A0"/>
          <w:sz w:val="20"/>
        </w:rPr>
      </w:pPr>
    </w:p>
    <w:p w14:paraId="0577B487" w14:textId="5C555D9B" w:rsidR="00D03D96" w:rsidRDefault="00D03D96" w:rsidP="003D0633">
      <w:pPr>
        <w:pStyle w:val="Bezmezer"/>
        <w:ind w:right="283"/>
        <w:rPr>
          <w:rFonts w:ascii="Arial" w:hAnsi="Arial" w:cs="Arial"/>
          <w:b/>
          <w:color w:val="7030A0"/>
          <w:sz w:val="20"/>
        </w:rPr>
      </w:pPr>
    </w:p>
    <w:tbl>
      <w:tblPr>
        <w:tblStyle w:val="Mkatabulky"/>
        <w:tblW w:w="0" w:type="auto"/>
        <w:tblLook w:val="04A0" w:firstRow="1" w:lastRow="0" w:firstColumn="1" w:lastColumn="0" w:noHBand="0" w:noVBand="1"/>
      </w:tblPr>
      <w:tblGrid>
        <w:gridCol w:w="9040"/>
      </w:tblGrid>
      <w:tr w:rsidR="00D03D96" w:rsidRPr="0058573E" w14:paraId="364CB2E4" w14:textId="77777777" w:rsidTr="00160D7F">
        <w:trPr>
          <w:trHeight w:val="50"/>
        </w:trPr>
        <w:tc>
          <w:tcPr>
            <w:tcW w:w="9040" w:type="dxa"/>
            <w:shd w:val="clear" w:color="auto" w:fill="F7CAAC" w:themeFill="accent2" w:themeFillTint="66"/>
          </w:tcPr>
          <w:p w14:paraId="3DAEC01E" w14:textId="1F8E646E" w:rsidR="00D03D96" w:rsidRDefault="00D03D96" w:rsidP="00D03D96">
            <w:pPr>
              <w:pStyle w:val="Bezmezer"/>
              <w:spacing w:before="40" w:after="40"/>
              <w:ind w:right="284"/>
              <w:jc w:val="left"/>
              <w:rPr>
                <w:rFonts w:ascii="Arial" w:hAnsi="Arial" w:cs="Arial"/>
                <w:b/>
                <w:sz w:val="20"/>
              </w:rPr>
            </w:pPr>
            <w:r>
              <w:rPr>
                <w:rFonts w:ascii="Arial" w:hAnsi="Arial" w:cs="Arial"/>
                <w:b/>
                <w:sz w:val="20"/>
              </w:rPr>
              <w:t xml:space="preserve">Vyhodnocení míry </w:t>
            </w:r>
            <w:r w:rsidR="00E4296B">
              <w:rPr>
                <w:rFonts w:ascii="Arial" w:hAnsi="Arial" w:cs="Arial"/>
                <w:b/>
                <w:sz w:val="20"/>
              </w:rPr>
              <w:t xml:space="preserve">nezaměstnanosti absolventů </w:t>
            </w:r>
            <w:r>
              <w:rPr>
                <w:rFonts w:ascii="Arial" w:hAnsi="Arial" w:cs="Arial"/>
                <w:b/>
                <w:sz w:val="20"/>
              </w:rPr>
              <w:t xml:space="preserve">ve studiu a míry řádného ukončování studia </w:t>
            </w:r>
          </w:p>
          <w:p w14:paraId="740D1E34" w14:textId="77777777" w:rsidR="00D03D96" w:rsidRPr="00AC4575" w:rsidRDefault="00D03D96" w:rsidP="00D03D9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D03D96" w:rsidRPr="0058573E" w14:paraId="630A7ADC" w14:textId="77777777" w:rsidTr="00D03D96">
        <w:trPr>
          <w:trHeight w:val="2178"/>
        </w:trPr>
        <w:tc>
          <w:tcPr>
            <w:tcW w:w="9040" w:type="dxa"/>
          </w:tcPr>
          <w:p w14:paraId="21105E40" w14:textId="33B17C09" w:rsidR="00337E2A" w:rsidRPr="00337E2A" w:rsidRDefault="00ED6BAC" w:rsidP="00A40C3C">
            <w:pPr>
              <w:pStyle w:val="Bezmezer"/>
              <w:spacing w:before="40" w:after="40"/>
              <w:ind w:right="284"/>
              <w:rPr>
                <w:rFonts w:ascii="Arial" w:hAnsi="Arial" w:cs="Arial"/>
                <w:sz w:val="20"/>
              </w:rPr>
            </w:pPr>
            <w:r w:rsidRPr="00337E2A">
              <w:rPr>
                <w:rFonts w:ascii="Arial" w:hAnsi="Arial" w:cs="Arial"/>
                <w:sz w:val="20"/>
              </w:rPr>
              <w:t>Vzhledem k tomu, že výuka oboru Management ve zdravotnictví probíhá aktuálně pouze v kombinované formě studia, není nezaměstnanost absolventů klíčovým problémem oboru. Většinu studentů tvoří absolventi zdravotnických (ošetřovatelských, popř. lékařských) studijních programů a oborů</w:t>
            </w:r>
            <w:r w:rsidR="00462A8F">
              <w:rPr>
                <w:rFonts w:ascii="Arial" w:hAnsi="Arial" w:cs="Arial"/>
                <w:sz w:val="20"/>
              </w:rPr>
              <w:t>,</w:t>
            </w:r>
            <w:r w:rsidR="002C0EDE">
              <w:rPr>
                <w:rFonts w:ascii="Arial" w:hAnsi="Arial" w:cs="Arial"/>
                <w:sz w:val="20"/>
              </w:rPr>
              <w:t xml:space="preserve"> </w:t>
            </w:r>
            <w:r w:rsidRPr="00337E2A">
              <w:rPr>
                <w:rFonts w:ascii="Arial" w:hAnsi="Arial" w:cs="Arial"/>
                <w:sz w:val="20"/>
              </w:rPr>
              <w:t>a prostřednictvím magisterského studijního oboru Management ve zdravotnictví si rozšiřují ekonomické vzdělání pro specifickou oblast zdravotnictví. Aktuálně</w:t>
            </w:r>
            <w:r w:rsidR="009E04D7">
              <w:rPr>
                <w:rFonts w:ascii="Arial" w:hAnsi="Arial" w:cs="Arial"/>
                <w:sz w:val="20"/>
              </w:rPr>
              <w:t xml:space="preserve"> tedy již</w:t>
            </w:r>
            <w:r w:rsidRPr="00337E2A">
              <w:rPr>
                <w:rFonts w:ascii="Arial" w:hAnsi="Arial" w:cs="Arial"/>
                <w:sz w:val="20"/>
              </w:rPr>
              <w:t xml:space="preserve"> pracují ve zdravotnictví a jejich cílem získat znalosti pro další profesní rozvoj, zejména na pozice v nižším, středním a vyšším managementu ve zdravotnických organizacích a organizacích sociálních služeb.</w:t>
            </w:r>
            <w:r w:rsidR="009E04D7">
              <w:rPr>
                <w:rFonts w:ascii="Arial" w:hAnsi="Arial" w:cs="Arial"/>
                <w:sz w:val="20"/>
              </w:rPr>
              <w:t xml:space="preserve"> I přes tuto pozitivní situaci spolupracujeme</w:t>
            </w:r>
            <w:r w:rsidR="00337E2A" w:rsidRPr="00337E2A">
              <w:rPr>
                <w:rFonts w:ascii="Arial" w:hAnsi="Arial" w:cs="Arial"/>
                <w:sz w:val="20"/>
              </w:rPr>
              <w:t xml:space="preserve"> s Krajskou nemocnicí Tomáše Bati ve Zlíně a </w:t>
            </w:r>
            <w:r w:rsidR="009E04D7">
              <w:rPr>
                <w:rFonts w:ascii="Arial" w:hAnsi="Arial" w:cs="Arial"/>
                <w:sz w:val="20"/>
              </w:rPr>
              <w:t>to tak</w:t>
            </w:r>
            <w:r w:rsidR="00462A8F">
              <w:rPr>
                <w:rFonts w:ascii="Arial" w:hAnsi="Arial" w:cs="Arial"/>
                <w:sz w:val="20"/>
              </w:rPr>
              <w:t>, že u nás přednáší č</w:t>
            </w:r>
            <w:r w:rsidR="00337E2A" w:rsidRPr="00337E2A">
              <w:rPr>
                <w:rFonts w:ascii="Arial" w:hAnsi="Arial" w:cs="Arial"/>
                <w:sz w:val="20"/>
              </w:rPr>
              <w:t xml:space="preserve">len představenstva pro oblast ekonomickou a provozně-obchodní Ing. Vlastimil </w:t>
            </w:r>
            <w:proofErr w:type="spellStart"/>
            <w:r w:rsidR="00337E2A" w:rsidRPr="00337E2A">
              <w:rPr>
                <w:rFonts w:ascii="Arial" w:hAnsi="Arial" w:cs="Arial"/>
                <w:sz w:val="20"/>
              </w:rPr>
              <w:t>Vajďák</w:t>
            </w:r>
            <w:proofErr w:type="spellEnd"/>
            <w:r w:rsidR="00337E2A" w:rsidRPr="00337E2A">
              <w:rPr>
                <w:rFonts w:ascii="Arial" w:hAnsi="Arial" w:cs="Arial"/>
                <w:sz w:val="20"/>
              </w:rPr>
              <w:t xml:space="preserve">, který </w:t>
            </w:r>
            <w:r w:rsidR="009E04D7">
              <w:rPr>
                <w:rFonts w:ascii="Arial" w:hAnsi="Arial" w:cs="Arial"/>
                <w:sz w:val="20"/>
              </w:rPr>
              <w:t xml:space="preserve">v případě zájmu </w:t>
            </w:r>
            <w:r w:rsidR="00337E2A" w:rsidRPr="00337E2A">
              <w:rPr>
                <w:rFonts w:ascii="Arial" w:hAnsi="Arial" w:cs="Arial"/>
                <w:sz w:val="20"/>
              </w:rPr>
              <w:t>zprostředkovává stude</w:t>
            </w:r>
            <w:r w:rsidR="001C2BC7">
              <w:rPr>
                <w:rFonts w:ascii="Arial" w:hAnsi="Arial" w:cs="Arial"/>
                <w:sz w:val="20"/>
              </w:rPr>
              <w:t>ntům aktuální pracovní nabídky z</w:t>
            </w:r>
            <w:r w:rsidR="00337E2A" w:rsidRPr="00337E2A">
              <w:rPr>
                <w:rFonts w:ascii="Arial" w:hAnsi="Arial" w:cs="Arial"/>
                <w:sz w:val="20"/>
              </w:rPr>
              <w:t> této nemocnic</w:t>
            </w:r>
            <w:r w:rsidR="001C2BC7">
              <w:rPr>
                <w:rFonts w:ascii="Arial" w:hAnsi="Arial" w:cs="Arial"/>
                <w:sz w:val="20"/>
              </w:rPr>
              <w:t>e</w:t>
            </w:r>
            <w:r w:rsidR="00337E2A" w:rsidRPr="00337E2A">
              <w:rPr>
                <w:rFonts w:ascii="Arial" w:hAnsi="Arial" w:cs="Arial"/>
                <w:sz w:val="20"/>
              </w:rPr>
              <w:t xml:space="preserve">. </w:t>
            </w:r>
            <w:r w:rsidR="001C2BC7">
              <w:rPr>
                <w:rFonts w:ascii="Arial" w:hAnsi="Arial" w:cs="Arial"/>
                <w:sz w:val="20"/>
              </w:rPr>
              <w:t>Pro zvýšení uplatnitelnosti absolventů v rámci oboru Management ve zdravotnictví probíhají také následující aktivity</w:t>
            </w:r>
            <w:r w:rsidR="00337E2A" w:rsidRPr="00337E2A">
              <w:rPr>
                <w:rFonts w:ascii="Arial" w:hAnsi="Arial" w:cs="Arial"/>
                <w:sz w:val="20"/>
              </w:rPr>
              <w:t>:</w:t>
            </w:r>
          </w:p>
          <w:p w14:paraId="284235B3" w14:textId="1B6C3DB4" w:rsidR="001C2BC7" w:rsidRDefault="00337E2A" w:rsidP="00A40C3C">
            <w:pPr>
              <w:pStyle w:val="Bezmezer"/>
              <w:numPr>
                <w:ilvl w:val="0"/>
                <w:numId w:val="6"/>
              </w:numPr>
              <w:spacing w:before="40" w:after="40"/>
              <w:ind w:right="284"/>
              <w:rPr>
                <w:rFonts w:ascii="Arial" w:hAnsi="Arial" w:cs="Arial"/>
                <w:sz w:val="20"/>
              </w:rPr>
            </w:pPr>
            <w:r w:rsidRPr="00337E2A">
              <w:rPr>
                <w:rFonts w:ascii="Arial" w:hAnsi="Arial" w:cs="Arial"/>
                <w:sz w:val="20"/>
              </w:rPr>
              <w:t xml:space="preserve">Studenti </w:t>
            </w:r>
            <w:r w:rsidR="001C2BC7">
              <w:rPr>
                <w:rFonts w:ascii="Arial" w:hAnsi="Arial" w:cs="Arial"/>
                <w:sz w:val="20"/>
              </w:rPr>
              <w:t>2.</w:t>
            </w:r>
            <w:r w:rsidRPr="00337E2A">
              <w:rPr>
                <w:rFonts w:ascii="Arial" w:hAnsi="Arial" w:cs="Arial"/>
                <w:sz w:val="20"/>
              </w:rPr>
              <w:t xml:space="preserve"> ročníků </w:t>
            </w:r>
            <w:r w:rsidR="001C2BC7">
              <w:rPr>
                <w:rFonts w:ascii="Arial" w:hAnsi="Arial" w:cs="Arial"/>
                <w:sz w:val="20"/>
              </w:rPr>
              <w:t>jsou každý rok</w:t>
            </w:r>
            <w:r w:rsidRPr="00337E2A">
              <w:rPr>
                <w:rFonts w:ascii="Arial" w:hAnsi="Arial" w:cs="Arial"/>
                <w:sz w:val="20"/>
              </w:rPr>
              <w:t xml:space="preserve"> v rámci </w:t>
            </w:r>
            <w:r w:rsidR="009E04D7">
              <w:rPr>
                <w:rFonts w:ascii="Arial" w:hAnsi="Arial" w:cs="Arial"/>
                <w:sz w:val="20"/>
              </w:rPr>
              <w:t xml:space="preserve">jednoho </w:t>
            </w:r>
            <w:r w:rsidR="00977060">
              <w:rPr>
                <w:rFonts w:ascii="Arial" w:hAnsi="Arial" w:cs="Arial"/>
                <w:sz w:val="20"/>
              </w:rPr>
              <w:t>dvou</w:t>
            </w:r>
            <w:r w:rsidR="001C2BC7">
              <w:rPr>
                <w:rFonts w:ascii="Arial" w:hAnsi="Arial" w:cs="Arial"/>
                <w:sz w:val="20"/>
              </w:rPr>
              <w:t>hodinového semináře</w:t>
            </w:r>
            <w:r w:rsidRPr="00337E2A">
              <w:rPr>
                <w:rFonts w:ascii="Arial" w:hAnsi="Arial" w:cs="Arial"/>
                <w:sz w:val="20"/>
              </w:rPr>
              <w:t xml:space="preserve"> </w:t>
            </w:r>
            <w:r w:rsidR="001C2BC7">
              <w:rPr>
                <w:rFonts w:ascii="Arial" w:hAnsi="Arial" w:cs="Arial"/>
                <w:sz w:val="20"/>
              </w:rPr>
              <w:t>předmětu Seminá</w:t>
            </w:r>
            <w:r w:rsidR="009E04D7">
              <w:rPr>
                <w:rFonts w:ascii="Arial" w:hAnsi="Arial" w:cs="Arial"/>
                <w:sz w:val="20"/>
              </w:rPr>
              <w:t>ř k diplomové práci realizovaného</w:t>
            </w:r>
            <w:r w:rsidR="001C2BC7">
              <w:rPr>
                <w:rFonts w:ascii="Arial" w:hAnsi="Arial" w:cs="Arial"/>
                <w:sz w:val="20"/>
              </w:rPr>
              <w:t xml:space="preserve"> </w:t>
            </w:r>
            <w:r w:rsidRPr="00337E2A">
              <w:rPr>
                <w:rFonts w:ascii="Arial" w:hAnsi="Arial" w:cs="Arial"/>
                <w:sz w:val="20"/>
              </w:rPr>
              <w:t>Job centr</w:t>
            </w:r>
            <w:r w:rsidR="001C2BC7">
              <w:rPr>
                <w:rFonts w:ascii="Arial" w:hAnsi="Arial" w:cs="Arial"/>
                <w:sz w:val="20"/>
              </w:rPr>
              <w:t>em</w:t>
            </w:r>
            <w:r w:rsidRPr="00337E2A">
              <w:rPr>
                <w:rFonts w:ascii="Arial" w:hAnsi="Arial" w:cs="Arial"/>
                <w:sz w:val="20"/>
              </w:rPr>
              <w:t xml:space="preserve"> UTB seznámeni s tím, jak se aktivně a úspěšně pohybovat na </w:t>
            </w:r>
            <w:r w:rsidR="00977060">
              <w:rPr>
                <w:rFonts w:ascii="Arial" w:hAnsi="Arial" w:cs="Arial"/>
                <w:sz w:val="20"/>
              </w:rPr>
              <w:t>trhu práce,</w:t>
            </w:r>
            <w:r w:rsidRPr="00337E2A">
              <w:rPr>
                <w:rFonts w:ascii="Arial" w:hAnsi="Arial" w:cs="Arial"/>
                <w:sz w:val="20"/>
              </w:rPr>
              <w:t xml:space="preserve"> jak zpracovat životopis, motivační dopis atd. </w:t>
            </w:r>
          </w:p>
          <w:p w14:paraId="00F301F5" w14:textId="09EE7655" w:rsidR="001C2BC7" w:rsidRDefault="001C2BC7" w:rsidP="00A40C3C">
            <w:pPr>
              <w:pStyle w:val="Bezmezer"/>
              <w:numPr>
                <w:ilvl w:val="0"/>
                <w:numId w:val="6"/>
              </w:numPr>
              <w:spacing w:before="40" w:after="40"/>
              <w:ind w:right="284"/>
              <w:rPr>
                <w:rFonts w:ascii="Arial" w:hAnsi="Arial" w:cs="Arial"/>
                <w:sz w:val="20"/>
              </w:rPr>
            </w:pPr>
            <w:r>
              <w:rPr>
                <w:rFonts w:ascii="Arial" w:hAnsi="Arial" w:cs="Arial"/>
                <w:sz w:val="20"/>
              </w:rPr>
              <w:t>Studenti zpracovávají</w:t>
            </w:r>
            <w:r w:rsidR="00337E2A" w:rsidRPr="00337E2A">
              <w:rPr>
                <w:rFonts w:ascii="Arial" w:hAnsi="Arial" w:cs="Arial"/>
                <w:sz w:val="20"/>
              </w:rPr>
              <w:t xml:space="preserve"> témat</w:t>
            </w:r>
            <w:r>
              <w:rPr>
                <w:rFonts w:ascii="Arial" w:hAnsi="Arial" w:cs="Arial"/>
                <w:sz w:val="20"/>
              </w:rPr>
              <w:t>a diplomových prací, která</w:t>
            </w:r>
            <w:r w:rsidR="00337E2A" w:rsidRPr="00337E2A">
              <w:rPr>
                <w:rFonts w:ascii="Arial" w:hAnsi="Arial" w:cs="Arial"/>
                <w:sz w:val="20"/>
              </w:rPr>
              <w:t xml:space="preserve"> definují konkrétní </w:t>
            </w:r>
            <w:r>
              <w:rPr>
                <w:rFonts w:ascii="Arial" w:hAnsi="Arial" w:cs="Arial"/>
                <w:sz w:val="20"/>
              </w:rPr>
              <w:t>organizace</w:t>
            </w:r>
            <w:r w:rsidR="00337E2A" w:rsidRPr="00337E2A">
              <w:rPr>
                <w:rFonts w:ascii="Arial" w:hAnsi="Arial" w:cs="Arial"/>
                <w:sz w:val="20"/>
              </w:rPr>
              <w:t xml:space="preserve">. Témata </w:t>
            </w:r>
            <w:r>
              <w:rPr>
                <w:rFonts w:ascii="Arial" w:hAnsi="Arial" w:cs="Arial"/>
                <w:sz w:val="20"/>
              </w:rPr>
              <w:t xml:space="preserve">mohou získávat </w:t>
            </w:r>
            <w:r w:rsidR="00337E2A" w:rsidRPr="00337E2A">
              <w:rPr>
                <w:rFonts w:ascii="Arial" w:hAnsi="Arial" w:cs="Arial"/>
                <w:sz w:val="20"/>
              </w:rPr>
              <w:t xml:space="preserve">prostřednictvím portálu https://jobcentrum.utb.cz, </w:t>
            </w:r>
            <w:r>
              <w:rPr>
                <w:rFonts w:ascii="Arial" w:hAnsi="Arial" w:cs="Arial"/>
                <w:sz w:val="20"/>
              </w:rPr>
              <w:t>nebo</w:t>
            </w:r>
            <w:r w:rsidR="00337E2A" w:rsidRPr="00337E2A">
              <w:rPr>
                <w:rFonts w:ascii="Arial" w:hAnsi="Arial" w:cs="Arial"/>
                <w:sz w:val="20"/>
              </w:rPr>
              <w:t xml:space="preserve"> na základě spolupráce jednotlivých fakult s </w:t>
            </w:r>
            <w:r>
              <w:rPr>
                <w:rFonts w:ascii="Arial" w:hAnsi="Arial" w:cs="Arial"/>
                <w:sz w:val="20"/>
              </w:rPr>
              <w:t>organizacemi</w:t>
            </w:r>
            <w:r w:rsidR="00337E2A" w:rsidRPr="00337E2A">
              <w:rPr>
                <w:rFonts w:ascii="Arial" w:hAnsi="Arial" w:cs="Arial"/>
                <w:sz w:val="20"/>
              </w:rPr>
              <w:t>.</w:t>
            </w:r>
          </w:p>
          <w:p w14:paraId="4C097257" w14:textId="710286BD" w:rsidR="001C2BC7" w:rsidRDefault="001C2BC7" w:rsidP="00A40C3C">
            <w:pPr>
              <w:pStyle w:val="Bezmezer"/>
              <w:numPr>
                <w:ilvl w:val="0"/>
                <w:numId w:val="6"/>
              </w:numPr>
              <w:spacing w:before="40" w:after="40"/>
              <w:ind w:right="284"/>
              <w:rPr>
                <w:rFonts w:ascii="Arial" w:hAnsi="Arial" w:cs="Arial"/>
                <w:sz w:val="20"/>
              </w:rPr>
            </w:pPr>
            <w:r>
              <w:rPr>
                <w:rFonts w:ascii="Arial" w:hAnsi="Arial" w:cs="Arial"/>
                <w:sz w:val="20"/>
              </w:rPr>
              <w:t xml:space="preserve">Studenti mohou využívat aktuálních nabídek zveřejňovaných </w:t>
            </w:r>
            <w:r w:rsidRPr="00337E2A">
              <w:rPr>
                <w:rFonts w:ascii="Arial" w:hAnsi="Arial" w:cs="Arial"/>
                <w:sz w:val="20"/>
              </w:rPr>
              <w:t xml:space="preserve">prostřednictvím portálu </w:t>
            </w:r>
            <w:hyperlink r:id="rId25" w:history="1">
              <w:r w:rsidRPr="000B6EF9">
                <w:rPr>
                  <w:rStyle w:val="Hypertextovodkaz"/>
                  <w:rFonts w:ascii="Arial" w:hAnsi="Arial" w:cs="Arial"/>
                  <w:sz w:val="20"/>
                </w:rPr>
                <w:t>https://jobcentrum.utb.cz</w:t>
              </w:r>
            </w:hyperlink>
            <w:r>
              <w:rPr>
                <w:rFonts w:ascii="Arial" w:hAnsi="Arial" w:cs="Arial"/>
                <w:sz w:val="20"/>
              </w:rPr>
              <w:t xml:space="preserve">, popř. nabídek přímo adresovaných </w:t>
            </w:r>
            <w:proofErr w:type="spellStart"/>
            <w:r>
              <w:rPr>
                <w:rFonts w:ascii="Arial" w:hAnsi="Arial" w:cs="Arial"/>
                <w:sz w:val="20"/>
              </w:rPr>
              <w:t>garantce</w:t>
            </w:r>
            <w:proofErr w:type="spellEnd"/>
            <w:r>
              <w:rPr>
                <w:rFonts w:ascii="Arial" w:hAnsi="Arial" w:cs="Arial"/>
                <w:sz w:val="20"/>
              </w:rPr>
              <w:t xml:space="preserve"> oboru</w:t>
            </w:r>
            <w:r w:rsidR="00A40C3C">
              <w:rPr>
                <w:rFonts w:ascii="Arial" w:hAnsi="Arial" w:cs="Arial"/>
                <w:sz w:val="20"/>
              </w:rPr>
              <w:t xml:space="preserve"> či řediteli ústavu</w:t>
            </w:r>
            <w:r>
              <w:rPr>
                <w:rFonts w:ascii="Arial" w:hAnsi="Arial" w:cs="Arial"/>
                <w:sz w:val="20"/>
              </w:rPr>
              <w:t>.</w:t>
            </w:r>
          </w:p>
          <w:p w14:paraId="73BADF03" w14:textId="3391E065" w:rsidR="00D03D96" w:rsidRPr="0058573E" w:rsidRDefault="001C2BC7" w:rsidP="009E04D7">
            <w:pPr>
              <w:pStyle w:val="Bezmezer"/>
              <w:numPr>
                <w:ilvl w:val="0"/>
                <w:numId w:val="6"/>
              </w:numPr>
              <w:spacing w:before="40" w:after="40"/>
              <w:ind w:right="284"/>
              <w:rPr>
                <w:rFonts w:ascii="Arial" w:hAnsi="Arial" w:cs="Arial"/>
                <w:sz w:val="20"/>
              </w:rPr>
            </w:pPr>
            <w:r w:rsidRPr="00A40C3C">
              <w:rPr>
                <w:rFonts w:ascii="Arial" w:hAnsi="Arial" w:cs="Arial"/>
                <w:sz w:val="20"/>
              </w:rPr>
              <w:t>V rámci studia je zařazen povinný předmět Příprava diplomové práce a odborná diplomová praxe. Délka této praxe je stanovena minimálně na 80 h</w:t>
            </w:r>
            <w:r w:rsidR="00462A8F" w:rsidRPr="00A40C3C">
              <w:rPr>
                <w:rFonts w:ascii="Arial" w:hAnsi="Arial" w:cs="Arial"/>
                <w:sz w:val="20"/>
              </w:rPr>
              <w:t>odin</w:t>
            </w:r>
            <w:r w:rsidRPr="00A40C3C">
              <w:rPr>
                <w:rFonts w:ascii="Arial" w:hAnsi="Arial" w:cs="Arial"/>
                <w:sz w:val="20"/>
              </w:rPr>
              <w:t xml:space="preserve">. Praxe musí být zaměřena na činnosti a úkoly týkající se studovaného </w:t>
            </w:r>
            <w:r w:rsidR="009E04D7">
              <w:rPr>
                <w:rFonts w:ascii="Arial" w:hAnsi="Arial" w:cs="Arial"/>
                <w:sz w:val="20"/>
              </w:rPr>
              <w:t>oboru</w:t>
            </w:r>
            <w:r w:rsidRPr="00A40C3C">
              <w:rPr>
                <w:rFonts w:ascii="Arial" w:hAnsi="Arial" w:cs="Arial"/>
                <w:sz w:val="20"/>
              </w:rPr>
              <w:t>. V rámci praxe ve vybrané organizaci, v níž se student seznámí s organizační strukturou a způsobem řízení této organizace, může být i řešení zadaného projektu. Veškeré podmínky a dokumentace k praxi jsou ke stažení na webových stránkách fakulty https://fame.utb.cz/student/</w:t>
            </w:r>
            <w:r w:rsidR="00A40C3C" w:rsidRPr="00A40C3C">
              <w:rPr>
                <w:rFonts w:ascii="Arial" w:hAnsi="Arial" w:cs="Arial"/>
                <w:sz w:val="20"/>
              </w:rPr>
              <w:t>vyuka/odborna-diplomova-praxe/.</w:t>
            </w:r>
          </w:p>
        </w:tc>
      </w:tr>
    </w:tbl>
    <w:p w14:paraId="51F4F6D9" w14:textId="77777777" w:rsidR="00D03D96" w:rsidRDefault="00D03D96" w:rsidP="003D0633">
      <w:pPr>
        <w:pStyle w:val="Bezmezer"/>
        <w:ind w:right="283"/>
        <w:rPr>
          <w:rFonts w:ascii="Arial" w:hAnsi="Arial" w:cs="Arial"/>
          <w:b/>
          <w:color w:val="7030A0"/>
          <w:sz w:val="20"/>
        </w:rPr>
        <w:sectPr w:rsidR="00D03D96" w:rsidSect="00F26E71">
          <w:pgSz w:w="11906" w:h="16838" w:code="9"/>
          <w:pgMar w:top="1418" w:right="1418" w:bottom="1418" w:left="1418" w:header="709" w:footer="709" w:gutter="0"/>
          <w:cols w:space="708"/>
          <w:titlePg/>
          <w:docGrid w:linePitch="360"/>
        </w:sectPr>
      </w:pPr>
    </w:p>
    <w:p w14:paraId="547EEBB6" w14:textId="74DF2FBA" w:rsidR="00AA27FD" w:rsidRPr="00D03D96" w:rsidRDefault="00160D7F" w:rsidP="005533D1">
      <w:pPr>
        <w:pStyle w:val="Bezmezer"/>
        <w:ind w:right="283"/>
        <w:jc w:val="left"/>
        <w:rPr>
          <w:rFonts w:cs="Arial"/>
          <w:b/>
          <w:color w:val="C45911" w:themeColor="accent2" w:themeShade="BF"/>
          <w:sz w:val="32"/>
          <w:szCs w:val="32"/>
        </w:rPr>
      </w:pPr>
      <w:r>
        <w:rPr>
          <w:rFonts w:cs="Arial"/>
          <w:b/>
          <w:color w:val="C45911" w:themeColor="accent2" w:themeShade="BF"/>
          <w:sz w:val="32"/>
          <w:szCs w:val="32"/>
        </w:rPr>
        <w:lastRenderedPageBreak/>
        <w:t>Část 9</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Pedagogické, vědecké a technické za</w:t>
      </w:r>
      <w:r w:rsidR="00B805DB" w:rsidRPr="00D03D96">
        <w:rPr>
          <w:rFonts w:cs="Arial"/>
          <w:b/>
          <w:color w:val="C45911" w:themeColor="accent2" w:themeShade="BF"/>
          <w:sz w:val="32"/>
          <w:szCs w:val="32"/>
        </w:rPr>
        <w:t>jištění</w:t>
      </w:r>
      <w:r w:rsidR="00AA27FD" w:rsidRPr="00D03D96">
        <w:rPr>
          <w:rFonts w:cs="Arial"/>
          <w:b/>
          <w:color w:val="C45911" w:themeColor="accent2" w:themeShade="BF"/>
          <w:sz w:val="32"/>
          <w:szCs w:val="32"/>
        </w:rPr>
        <w:t xml:space="preserve"> studijního programu</w:t>
      </w:r>
      <w:r w:rsidR="005533D1" w:rsidRPr="00D03D96">
        <w:rPr>
          <w:rFonts w:cs="Arial"/>
          <w:b/>
          <w:color w:val="C45911" w:themeColor="accent2" w:themeShade="BF"/>
          <w:sz w:val="32"/>
          <w:szCs w:val="32"/>
        </w:rPr>
        <w:t>/oboru</w:t>
      </w:r>
    </w:p>
    <w:p w14:paraId="24258BD9" w14:textId="77777777" w:rsidR="00AA27FD" w:rsidRDefault="00AA27FD" w:rsidP="00AA27FD">
      <w:pPr>
        <w:pStyle w:val="Bezmezer"/>
        <w:ind w:right="283"/>
        <w:rPr>
          <w:rFonts w:ascii="Arial" w:hAnsi="Arial" w:cs="Arial"/>
        </w:rPr>
      </w:pPr>
    </w:p>
    <w:p w14:paraId="2EB33C7A" w14:textId="77777777" w:rsidR="00D03D96" w:rsidRDefault="00D03D96" w:rsidP="00CF34FE">
      <w:pPr>
        <w:pStyle w:val="Bezmezer"/>
        <w:ind w:right="283"/>
        <w:rPr>
          <w:rFonts w:cs="Arial"/>
          <w:color w:val="7030A0"/>
          <w:sz w:val="32"/>
          <w:szCs w:val="32"/>
        </w:rPr>
      </w:pPr>
    </w:p>
    <w:tbl>
      <w:tblPr>
        <w:tblStyle w:val="Mkatabulky"/>
        <w:tblW w:w="9009" w:type="dxa"/>
        <w:tblLook w:val="04A0" w:firstRow="1" w:lastRow="0" w:firstColumn="1" w:lastColumn="0" w:noHBand="0" w:noVBand="1"/>
      </w:tblPr>
      <w:tblGrid>
        <w:gridCol w:w="2342"/>
        <w:gridCol w:w="1081"/>
        <w:gridCol w:w="1262"/>
        <w:gridCol w:w="1081"/>
        <w:gridCol w:w="1081"/>
        <w:gridCol w:w="1081"/>
        <w:gridCol w:w="1081"/>
      </w:tblGrid>
      <w:tr w:rsidR="00DC1159" w:rsidRPr="00620ABB" w14:paraId="41CC999E" w14:textId="77777777" w:rsidTr="00160D7F">
        <w:trPr>
          <w:trHeight w:val="396"/>
        </w:trPr>
        <w:tc>
          <w:tcPr>
            <w:tcW w:w="4685" w:type="dxa"/>
            <w:gridSpan w:val="3"/>
            <w:shd w:val="clear" w:color="auto" w:fill="F7CAAC" w:themeFill="accent2" w:themeFillTint="66"/>
            <w:hideMark/>
          </w:tcPr>
          <w:p w14:paraId="4D7205C2" w14:textId="77777777" w:rsidR="00DC1159" w:rsidRPr="00620ABB" w:rsidRDefault="00DC1159" w:rsidP="00DC1159">
            <w:pPr>
              <w:jc w:val="center"/>
              <w:rPr>
                <w:rFonts w:eastAsia="Times New Roman" w:cs="Arial"/>
                <w:b/>
                <w:bCs/>
                <w:color w:val="000000"/>
                <w:sz w:val="16"/>
                <w:szCs w:val="16"/>
                <w:lang w:eastAsia="cs-CZ"/>
              </w:rPr>
            </w:pPr>
            <w:r w:rsidRPr="00620ABB">
              <w:rPr>
                <w:rFonts w:eastAsia="Times New Roman" w:cs="Arial"/>
                <w:b/>
                <w:bCs/>
                <w:color w:val="000000"/>
                <w:sz w:val="16"/>
                <w:szCs w:val="16"/>
                <w:lang w:eastAsia="cs-CZ"/>
              </w:rPr>
              <w:t xml:space="preserve">Přednášející ve studijním programu/oboru </w:t>
            </w:r>
          </w:p>
        </w:tc>
        <w:tc>
          <w:tcPr>
            <w:tcW w:w="1081" w:type="dxa"/>
            <w:shd w:val="clear" w:color="auto" w:fill="F7CAAC" w:themeFill="accent2" w:themeFillTint="66"/>
            <w:hideMark/>
          </w:tcPr>
          <w:p w14:paraId="2A53BEAA" w14:textId="42A19DCA" w:rsidR="00DC1159" w:rsidRPr="00620ABB" w:rsidRDefault="00DC1159" w:rsidP="00DC1159">
            <w:pPr>
              <w:jc w:val="center"/>
              <w:rPr>
                <w:rFonts w:eastAsia="Times New Roman" w:cs="Arial"/>
                <w:b/>
                <w:bCs/>
                <w:color w:val="000000"/>
                <w:sz w:val="14"/>
                <w:szCs w:val="14"/>
                <w:lang w:eastAsia="cs-CZ"/>
              </w:rPr>
            </w:pPr>
            <w:r w:rsidRPr="00620ABB">
              <w:rPr>
                <w:rFonts w:eastAsia="Times New Roman" w:cs="Arial"/>
                <w:b/>
                <w:bCs/>
                <w:color w:val="000000"/>
                <w:sz w:val="14"/>
                <w:szCs w:val="14"/>
                <w:lang w:eastAsia="cs-CZ"/>
              </w:rPr>
              <w:t>2015</w:t>
            </w:r>
          </w:p>
        </w:tc>
        <w:tc>
          <w:tcPr>
            <w:tcW w:w="1081" w:type="dxa"/>
            <w:shd w:val="clear" w:color="auto" w:fill="F7CAAC" w:themeFill="accent2" w:themeFillTint="66"/>
            <w:hideMark/>
          </w:tcPr>
          <w:p w14:paraId="69C65BC4" w14:textId="237A97A7" w:rsidR="00DC1159" w:rsidRPr="00620ABB" w:rsidRDefault="00DC1159" w:rsidP="00DC1159">
            <w:pPr>
              <w:jc w:val="center"/>
              <w:rPr>
                <w:rFonts w:eastAsia="Times New Roman" w:cs="Arial"/>
                <w:b/>
                <w:bCs/>
                <w:color w:val="000000"/>
                <w:sz w:val="14"/>
                <w:szCs w:val="14"/>
                <w:lang w:eastAsia="cs-CZ"/>
              </w:rPr>
            </w:pPr>
            <w:r w:rsidRPr="00620ABB">
              <w:rPr>
                <w:rFonts w:eastAsia="Times New Roman" w:cs="Arial"/>
                <w:b/>
                <w:bCs/>
                <w:color w:val="000000"/>
                <w:sz w:val="14"/>
                <w:szCs w:val="14"/>
                <w:lang w:eastAsia="cs-CZ"/>
              </w:rPr>
              <w:t>2016</w:t>
            </w:r>
          </w:p>
        </w:tc>
        <w:tc>
          <w:tcPr>
            <w:tcW w:w="1081" w:type="dxa"/>
            <w:shd w:val="clear" w:color="auto" w:fill="F7CAAC" w:themeFill="accent2" w:themeFillTint="66"/>
            <w:hideMark/>
          </w:tcPr>
          <w:p w14:paraId="79BB7080" w14:textId="1715DE81" w:rsidR="00DC1159" w:rsidRPr="00620ABB" w:rsidRDefault="00DC1159" w:rsidP="00DC1159">
            <w:pPr>
              <w:jc w:val="center"/>
              <w:rPr>
                <w:rFonts w:eastAsia="Times New Roman" w:cs="Arial"/>
                <w:b/>
                <w:bCs/>
                <w:color w:val="000000"/>
                <w:sz w:val="14"/>
                <w:szCs w:val="14"/>
                <w:lang w:eastAsia="cs-CZ"/>
              </w:rPr>
            </w:pPr>
            <w:r w:rsidRPr="00620ABB">
              <w:rPr>
                <w:rFonts w:eastAsia="Times New Roman" w:cs="Arial"/>
                <w:b/>
                <w:bCs/>
                <w:color w:val="000000"/>
                <w:sz w:val="14"/>
                <w:szCs w:val="14"/>
                <w:lang w:eastAsia="cs-CZ"/>
              </w:rPr>
              <w:t>2017</w:t>
            </w:r>
          </w:p>
        </w:tc>
        <w:tc>
          <w:tcPr>
            <w:tcW w:w="1081" w:type="dxa"/>
            <w:shd w:val="clear" w:color="auto" w:fill="F7CAAC" w:themeFill="accent2" w:themeFillTint="66"/>
            <w:hideMark/>
          </w:tcPr>
          <w:p w14:paraId="26D7D9D5" w14:textId="1FC71CB7" w:rsidR="00DC1159" w:rsidRPr="00620ABB" w:rsidRDefault="00DC1159" w:rsidP="00DC1159">
            <w:pPr>
              <w:jc w:val="center"/>
              <w:rPr>
                <w:rFonts w:eastAsia="Times New Roman" w:cs="Arial"/>
                <w:b/>
                <w:bCs/>
                <w:color w:val="000000"/>
                <w:sz w:val="14"/>
                <w:szCs w:val="14"/>
                <w:lang w:eastAsia="cs-CZ"/>
              </w:rPr>
            </w:pPr>
            <w:r w:rsidRPr="00620ABB">
              <w:rPr>
                <w:rFonts w:eastAsia="Times New Roman" w:cs="Arial"/>
                <w:b/>
                <w:bCs/>
                <w:color w:val="000000"/>
                <w:sz w:val="14"/>
                <w:szCs w:val="14"/>
                <w:lang w:eastAsia="cs-CZ"/>
              </w:rPr>
              <w:t>2018</w:t>
            </w:r>
          </w:p>
        </w:tc>
      </w:tr>
      <w:tr w:rsidR="00D03D96" w:rsidRPr="00620ABB" w14:paraId="1467D343" w14:textId="77777777" w:rsidTr="00986A97">
        <w:trPr>
          <w:trHeight w:val="396"/>
        </w:trPr>
        <w:tc>
          <w:tcPr>
            <w:tcW w:w="2342" w:type="dxa"/>
            <w:vMerge w:val="restart"/>
            <w:hideMark/>
          </w:tcPr>
          <w:p w14:paraId="612E290C"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podíl profesorů a docentů na počtu hodin přednášek [%]</w:t>
            </w:r>
          </w:p>
        </w:tc>
        <w:tc>
          <w:tcPr>
            <w:tcW w:w="1081" w:type="dxa"/>
            <w:vMerge w:val="restart"/>
            <w:textDirection w:val="btLr"/>
            <w:hideMark/>
          </w:tcPr>
          <w:p w14:paraId="42E9ABB8" w14:textId="77777777" w:rsidR="00D03D96" w:rsidRPr="00620ABB" w:rsidRDefault="00D03D96" w:rsidP="00D03D96">
            <w:pPr>
              <w:jc w:val="center"/>
              <w:rPr>
                <w:rFonts w:eastAsia="Times New Roman" w:cs="Arial"/>
                <w:color w:val="000000"/>
                <w:sz w:val="14"/>
                <w:szCs w:val="14"/>
                <w:lang w:eastAsia="cs-CZ"/>
              </w:rPr>
            </w:pPr>
            <w:r w:rsidRPr="00620ABB">
              <w:rPr>
                <w:rFonts w:eastAsia="Times New Roman" w:cs="Arial"/>
                <w:color w:val="000000"/>
                <w:sz w:val="14"/>
                <w:szCs w:val="14"/>
                <w:lang w:eastAsia="cs-CZ"/>
              </w:rPr>
              <w:t>Studium</w:t>
            </w:r>
          </w:p>
        </w:tc>
        <w:tc>
          <w:tcPr>
            <w:tcW w:w="1262" w:type="dxa"/>
            <w:hideMark/>
          </w:tcPr>
          <w:p w14:paraId="196D7D13"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 xml:space="preserve">Prezenční </w:t>
            </w:r>
          </w:p>
        </w:tc>
        <w:tc>
          <w:tcPr>
            <w:tcW w:w="1081" w:type="dxa"/>
            <w:hideMark/>
          </w:tcPr>
          <w:p w14:paraId="18640378" w14:textId="480C142E"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4FE5C399" w14:textId="6ED6DA7E"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3C8D967B" w14:textId="533A570E"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1ED2B49E" w14:textId="53D04873"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r>
      <w:tr w:rsidR="00D03D96" w:rsidRPr="00620ABB" w14:paraId="77FE08C1" w14:textId="77777777" w:rsidTr="00986A97">
        <w:trPr>
          <w:trHeight w:val="396"/>
        </w:trPr>
        <w:tc>
          <w:tcPr>
            <w:tcW w:w="2342" w:type="dxa"/>
            <w:vMerge/>
            <w:hideMark/>
          </w:tcPr>
          <w:p w14:paraId="6E207E37" w14:textId="77777777" w:rsidR="00D03D96" w:rsidRPr="00620ABB" w:rsidRDefault="00D03D96" w:rsidP="00D03D96">
            <w:pPr>
              <w:rPr>
                <w:rFonts w:eastAsia="Times New Roman" w:cs="Arial"/>
                <w:color w:val="000000"/>
                <w:sz w:val="16"/>
                <w:szCs w:val="16"/>
                <w:lang w:eastAsia="cs-CZ"/>
              </w:rPr>
            </w:pPr>
          </w:p>
        </w:tc>
        <w:tc>
          <w:tcPr>
            <w:tcW w:w="1081" w:type="dxa"/>
            <w:vMerge/>
            <w:hideMark/>
          </w:tcPr>
          <w:p w14:paraId="6F96EBC1" w14:textId="77777777" w:rsidR="00D03D96" w:rsidRPr="00620ABB" w:rsidRDefault="00D03D96" w:rsidP="00D03D96">
            <w:pPr>
              <w:rPr>
                <w:rFonts w:eastAsia="Times New Roman" w:cs="Arial"/>
                <w:color w:val="000000"/>
                <w:sz w:val="14"/>
                <w:szCs w:val="14"/>
                <w:lang w:eastAsia="cs-CZ"/>
              </w:rPr>
            </w:pPr>
          </w:p>
        </w:tc>
        <w:tc>
          <w:tcPr>
            <w:tcW w:w="1262" w:type="dxa"/>
            <w:hideMark/>
          </w:tcPr>
          <w:p w14:paraId="0BDF3AFC"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 xml:space="preserve">Kombinované </w:t>
            </w:r>
          </w:p>
        </w:tc>
        <w:tc>
          <w:tcPr>
            <w:tcW w:w="1081" w:type="dxa"/>
            <w:hideMark/>
          </w:tcPr>
          <w:p w14:paraId="0DE6905E" w14:textId="39F89F6C" w:rsidR="00D03D96" w:rsidRPr="00620ABB" w:rsidRDefault="00620ABB"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48</w:t>
            </w:r>
          </w:p>
        </w:tc>
        <w:tc>
          <w:tcPr>
            <w:tcW w:w="1081" w:type="dxa"/>
            <w:hideMark/>
          </w:tcPr>
          <w:p w14:paraId="613D302D" w14:textId="2ED37B09" w:rsidR="00D03D96" w:rsidRPr="00620ABB"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47</w:t>
            </w:r>
          </w:p>
        </w:tc>
        <w:tc>
          <w:tcPr>
            <w:tcW w:w="1081" w:type="dxa"/>
            <w:hideMark/>
          </w:tcPr>
          <w:p w14:paraId="036E19E0" w14:textId="7F10D88B" w:rsidR="00D03D96" w:rsidRPr="00620ABB"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52</w:t>
            </w:r>
          </w:p>
        </w:tc>
        <w:tc>
          <w:tcPr>
            <w:tcW w:w="1081" w:type="dxa"/>
            <w:hideMark/>
          </w:tcPr>
          <w:p w14:paraId="31E34C97" w14:textId="00D02BCB" w:rsidR="00D03D96" w:rsidRPr="00620ABB"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51</w:t>
            </w:r>
          </w:p>
        </w:tc>
      </w:tr>
      <w:tr w:rsidR="00D03D96" w:rsidRPr="00620ABB" w14:paraId="13A1F2B7" w14:textId="77777777" w:rsidTr="00986A97">
        <w:trPr>
          <w:trHeight w:val="396"/>
        </w:trPr>
        <w:tc>
          <w:tcPr>
            <w:tcW w:w="2342" w:type="dxa"/>
            <w:vMerge w:val="restart"/>
            <w:hideMark/>
          </w:tcPr>
          <w:p w14:paraId="67A2D463"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podíl odborných asistentů s titulem Ph.D. na počtu hodin přednášek [%]</w:t>
            </w:r>
          </w:p>
        </w:tc>
        <w:tc>
          <w:tcPr>
            <w:tcW w:w="1081" w:type="dxa"/>
            <w:vMerge w:val="restart"/>
            <w:textDirection w:val="btLr"/>
            <w:hideMark/>
          </w:tcPr>
          <w:p w14:paraId="6CBAD8F7" w14:textId="77777777" w:rsidR="00D03D96" w:rsidRPr="00620ABB" w:rsidRDefault="00D03D96" w:rsidP="00D03D96">
            <w:pPr>
              <w:jc w:val="center"/>
              <w:rPr>
                <w:rFonts w:eastAsia="Times New Roman" w:cs="Arial"/>
                <w:color w:val="000000"/>
                <w:sz w:val="14"/>
                <w:szCs w:val="14"/>
                <w:lang w:eastAsia="cs-CZ"/>
              </w:rPr>
            </w:pPr>
            <w:r w:rsidRPr="00620ABB">
              <w:rPr>
                <w:rFonts w:eastAsia="Times New Roman" w:cs="Arial"/>
                <w:color w:val="000000"/>
                <w:sz w:val="14"/>
                <w:szCs w:val="14"/>
                <w:lang w:eastAsia="cs-CZ"/>
              </w:rPr>
              <w:t>Studium</w:t>
            </w:r>
          </w:p>
        </w:tc>
        <w:tc>
          <w:tcPr>
            <w:tcW w:w="1262" w:type="dxa"/>
            <w:hideMark/>
          </w:tcPr>
          <w:p w14:paraId="5722775C"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 xml:space="preserve">Prezenční </w:t>
            </w:r>
          </w:p>
        </w:tc>
        <w:tc>
          <w:tcPr>
            <w:tcW w:w="1081" w:type="dxa"/>
            <w:hideMark/>
          </w:tcPr>
          <w:p w14:paraId="6049F988" w14:textId="64E2C646"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10F6D2F1" w14:textId="1AB94A7D"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680716AE" w14:textId="7E719800"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72FDF4B7" w14:textId="6B35D48A"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r>
      <w:tr w:rsidR="00D03D96" w:rsidRPr="00620ABB" w14:paraId="436B5FA5" w14:textId="77777777" w:rsidTr="00986A97">
        <w:trPr>
          <w:trHeight w:val="396"/>
        </w:trPr>
        <w:tc>
          <w:tcPr>
            <w:tcW w:w="2342" w:type="dxa"/>
            <w:vMerge/>
            <w:hideMark/>
          </w:tcPr>
          <w:p w14:paraId="46E90F0D" w14:textId="77777777" w:rsidR="00D03D96" w:rsidRPr="00620ABB" w:rsidRDefault="00D03D96" w:rsidP="00D03D96">
            <w:pPr>
              <w:rPr>
                <w:rFonts w:eastAsia="Times New Roman" w:cs="Arial"/>
                <w:color w:val="000000"/>
                <w:sz w:val="16"/>
                <w:szCs w:val="16"/>
                <w:lang w:eastAsia="cs-CZ"/>
              </w:rPr>
            </w:pPr>
          </w:p>
        </w:tc>
        <w:tc>
          <w:tcPr>
            <w:tcW w:w="1081" w:type="dxa"/>
            <w:vMerge/>
            <w:hideMark/>
          </w:tcPr>
          <w:p w14:paraId="75F344E1" w14:textId="77777777" w:rsidR="00D03D96" w:rsidRPr="00620ABB" w:rsidRDefault="00D03D96" w:rsidP="00D03D96">
            <w:pPr>
              <w:rPr>
                <w:rFonts w:eastAsia="Times New Roman" w:cs="Arial"/>
                <w:color w:val="000000"/>
                <w:sz w:val="14"/>
                <w:szCs w:val="14"/>
                <w:lang w:eastAsia="cs-CZ"/>
              </w:rPr>
            </w:pPr>
          </w:p>
        </w:tc>
        <w:tc>
          <w:tcPr>
            <w:tcW w:w="1262" w:type="dxa"/>
            <w:hideMark/>
          </w:tcPr>
          <w:p w14:paraId="10A65FCE"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 xml:space="preserve">Kombinované </w:t>
            </w:r>
          </w:p>
        </w:tc>
        <w:tc>
          <w:tcPr>
            <w:tcW w:w="1081" w:type="dxa"/>
            <w:hideMark/>
          </w:tcPr>
          <w:p w14:paraId="59B6233F" w14:textId="0BCCEC07" w:rsidR="00D03D96" w:rsidRPr="00620ABB" w:rsidRDefault="00620ABB"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20</w:t>
            </w:r>
          </w:p>
        </w:tc>
        <w:tc>
          <w:tcPr>
            <w:tcW w:w="1081" w:type="dxa"/>
            <w:hideMark/>
          </w:tcPr>
          <w:p w14:paraId="3B7317AE" w14:textId="095961CC" w:rsidR="00D03D96" w:rsidRPr="00620ABB"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21</w:t>
            </w:r>
          </w:p>
        </w:tc>
        <w:tc>
          <w:tcPr>
            <w:tcW w:w="1081" w:type="dxa"/>
            <w:hideMark/>
          </w:tcPr>
          <w:p w14:paraId="49604859" w14:textId="229884DF" w:rsidR="00D03D96" w:rsidRPr="00620ABB"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29</w:t>
            </w:r>
          </w:p>
        </w:tc>
        <w:tc>
          <w:tcPr>
            <w:tcW w:w="1081" w:type="dxa"/>
            <w:hideMark/>
          </w:tcPr>
          <w:p w14:paraId="0DC46BE1" w14:textId="44398D0C" w:rsidR="00D03D96" w:rsidRPr="00620ABB"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29</w:t>
            </w:r>
          </w:p>
        </w:tc>
      </w:tr>
      <w:tr w:rsidR="00D03D96" w:rsidRPr="00620ABB" w14:paraId="090A9332" w14:textId="77777777" w:rsidTr="00986A97">
        <w:trPr>
          <w:trHeight w:val="396"/>
        </w:trPr>
        <w:tc>
          <w:tcPr>
            <w:tcW w:w="2342" w:type="dxa"/>
            <w:vMerge w:val="restart"/>
            <w:hideMark/>
          </w:tcPr>
          <w:p w14:paraId="09410CAB" w14:textId="48D9B321" w:rsidR="00D03D96" w:rsidRPr="00620ABB" w:rsidRDefault="007451A3" w:rsidP="00D03D96">
            <w:pPr>
              <w:rPr>
                <w:rFonts w:eastAsia="Times New Roman" w:cs="Arial"/>
                <w:color w:val="000000"/>
                <w:sz w:val="16"/>
                <w:szCs w:val="16"/>
                <w:lang w:eastAsia="cs-CZ"/>
              </w:rPr>
            </w:pPr>
            <w:r w:rsidRPr="00620ABB">
              <w:rPr>
                <w:rFonts w:eastAsia="Times New Roman" w:cs="Arial"/>
                <w:color w:val="000000"/>
                <w:sz w:val="16"/>
                <w:szCs w:val="16"/>
                <w:lang w:eastAsia="cs-CZ"/>
              </w:rPr>
              <w:t>podíl externistů</w:t>
            </w:r>
            <w:r w:rsidR="00D03D96" w:rsidRPr="00620ABB">
              <w:rPr>
                <w:rFonts w:eastAsia="Times New Roman" w:cs="Arial"/>
                <w:color w:val="000000"/>
                <w:sz w:val="16"/>
                <w:szCs w:val="16"/>
                <w:lang w:eastAsia="cs-CZ"/>
              </w:rPr>
              <w:t xml:space="preserve"> na počtu hodin přednášek [%]</w:t>
            </w:r>
          </w:p>
        </w:tc>
        <w:tc>
          <w:tcPr>
            <w:tcW w:w="1081" w:type="dxa"/>
            <w:vMerge w:val="restart"/>
            <w:textDirection w:val="btLr"/>
            <w:hideMark/>
          </w:tcPr>
          <w:p w14:paraId="1F8FB9CA" w14:textId="77777777" w:rsidR="00D03D96" w:rsidRPr="00620ABB" w:rsidRDefault="00D03D96" w:rsidP="00D03D96">
            <w:pPr>
              <w:jc w:val="center"/>
              <w:rPr>
                <w:rFonts w:eastAsia="Times New Roman" w:cs="Arial"/>
                <w:color w:val="000000"/>
                <w:sz w:val="14"/>
                <w:szCs w:val="14"/>
                <w:lang w:eastAsia="cs-CZ"/>
              </w:rPr>
            </w:pPr>
            <w:r w:rsidRPr="00620ABB">
              <w:rPr>
                <w:rFonts w:eastAsia="Times New Roman" w:cs="Arial"/>
                <w:color w:val="000000"/>
                <w:sz w:val="14"/>
                <w:szCs w:val="14"/>
                <w:lang w:eastAsia="cs-CZ"/>
              </w:rPr>
              <w:t>Studium</w:t>
            </w:r>
          </w:p>
        </w:tc>
        <w:tc>
          <w:tcPr>
            <w:tcW w:w="1262" w:type="dxa"/>
            <w:hideMark/>
          </w:tcPr>
          <w:p w14:paraId="67D740AA"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 xml:space="preserve">Prezenční </w:t>
            </w:r>
          </w:p>
        </w:tc>
        <w:tc>
          <w:tcPr>
            <w:tcW w:w="1081" w:type="dxa"/>
            <w:hideMark/>
          </w:tcPr>
          <w:p w14:paraId="47D8A222" w14:textId="1D511BF5"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5CD0CD2A" w14:textId="61FAEE89"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515BA3CA" w14:textId="52010553"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c>
          <w:tcPr>
            <w:tcW w:w="1081" w:type="dxa"/>
            <w:hideMark/>
          </w:tcPr>
          <w:p w14:paraId="43A76CED" w14:textId="51A4D5B6" w:rsidR="00D03D96" w:rsidRPr="00620ABB" w:rsidRDefault="00E44ED6"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x</w:t>
            </w:r>
          </w:p>
        </w:tc>
      </w:tr>
      <w:tr w:rsidR="00D03D96" w:rsidRPr="00D03D96" w14:paraId="5BC58D76" w14:textId="77777777" w:rsidTr="00986A97">
        <w:trPr>
          <w:trHeight w:val="396"/>
        </w:trPr>
        <w:tc>
          <w:tcPr>
            <w:tcW w:w="2342" w:type="dxa"/>
            <w:vMerge/>
            <w:hideMark/>
          </w:tcPr>
          <w:p w14:paraId="75BDA97F" w14:textId="77777777" w:rsidR="00D03D96" w:rsidRPr="00620ABB" w:rsidRDefault="00D03D96" w:rsidP="00D03D96">
            <w:pPr>
              <w:rPr>
                <w:rFonts w:eastAsia="Times New Roman" w:cs="Arial"/>
                <w:color w:val="000000"/>
                <w:sz w:val="16"/>
                <w:szCs w:val="16"/>
                <w:lang w:eastAsia="cs-CZ"/>
              </w:rPr>
            </w:pPr>
          </w:p>
        </w:tc>
        <w:tc>
          <w:tcPr>
            <w:tcW w:w="1081" w:type="dxa"/>
            <w:vMerge/>
            <w:hideMark/>
          </w:tcPr>
          <w:p w14:paraId="081C6028" w14:textId="77777777" w:rsidR="00D03D96" w:rsidRPr="00620ABB" w:rsidRDefault="00D03D96" w:rsidP="00D03D96">
            <w:pPr>
              <w:rPr>
                <w:rFonts w:eastAsia="Times New Roman" w:cs="Arial"/>
                <w:color w:val="000000"/>
                <w:sz w:val="14"/>
                <w:szCs w:val="14"/>
                <w:lang w:eastAsia="cs-CZ"/>
              </w:rPr>
            </w:pPr>
          </w:p>
        </w:tc>
        <w:tc>
          <w:tcPr>
            <w:tcW w:w="1262" w:type="dxa"/>
            <w:hideMark/>
          </w:tcPr>
          <w:p w14:paraId="43A18B1D" w14:textId="77777777" w:rsidR="00D03D96" w:rsidRPr="00620ABB" w:rsidRDefault="00D03D96" w:rsidP="00D03D96">
            <w:pPr>
              <w:rPr>
                <w:rFonts w:eastAsia="Times New Roman" w:cs="Arial"/>
                <w:color w:val="000000"/>
                <w:sz w:val="16"/>
                <w:szCs w:val="16"/>
                <w:lang w:eastAsia="cs-CZ"/>
              </w:rPr>
            </w:pPr>
            <w:r w:rsidRPr="00620ABB">
              <w:rPr>
                <w:rFonts w:eastAsia="Times New Roman" w:cs="Arial"/>
                <w:color w:val="000000"/>
                <w:sz w:val="16"/>
                <w:szCs w:val="16"/>
                <w:lang w:eastAsia="cs-CZ"/>
              </w:rPr>
              <w:t xml:space="preserve">Kombinované </w:t>
            </w:r>
          </w:p>
        </w:tc>
        <w:tc>
          <w:tcPr>
            <w:tcW w:w="1081" w:type="dxa"/>
            <w:hideMark/>
          </w:tcPr>
          <w:p w14:paraId="2762B44C" w14:textId="38BB5A15" w:rsidR="00D03D96" w:rsidRPr="00D03D96" w:rsidRDefault="00620ABB" w:rsidP="00E44ED6">
            <w:pPr>
              <w:jc w:val="center"/>
              <w:rPr>
                <w:rFonts w:eastAsia="Times New Roman" w:cs="Arial"/>
                <w:color w:val="000000"/>
                <w:sz w:val="16"/>
                <w:szCs w:val="16"/>
                <w:lang w:eastAsia="cs-CZ"/>
              </w:rPr>
            </w:pPr>
            <w:r w:rsidRPr="00620ABB">
              <w:rPr>
                <w:rFonts w:eastAsia="Times New Roman" w:cs="Arial"/>
                <w:color w:val="000000"/>
                <w:sz w:val="16"/>
                <w:szCs w:val="16"/>
                <w:lang w:eastAsia="cs-CZ"/>
              </w:rPr>
              <w:t>23</w:t>
            </w:r>
          </w:p>
        </w:tc>
        <w:tc>
          <w:tcPr>
            <w:tcW w:w="1081" w:type="dxa"/>
            <w:hideMark/>
          </w:tcPr>
          <w:p w14:paraId="10AB9C82" w14:textId="52BDB4DF" w:rsidR="00D03D96" w:rsidRPr="00D03D96"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28</w:t>
            </w:r>
          </w:p>
        </w:tc>
        <w:tc>
          <w:tcPr>
            <w:tcW w:w="1081" w:type="dxa"/>
            <w:hideMark/>
          </w:tcPr>
          <w:p w14:paraId="229FD2FD" w14:textId="523A8098" w:rsidR="00D03D96" w:rsidRPr="00D03D96"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19</w:t>
            </w:r>
          </w:p>
        </w:tc>
        <w:tc>
          <w:tcPr>
            <w:tcW w:w="1081" w:type="dxa"/>
            <w:hideMark/>
          </w:tcPr>
          <w:p w14:paraId="686DEA62" w14:textId="1C263C2F" w:rsidR="00D03D96" w:rsidRPr="00D03D96" w:rsidRDefault="00620ABB" w:rsidP="00E44ED6">
            <w:pPr>
              <w:jc w:val="center"/>
              <w:rPr>
                <w:rFonts w:eastAsia="Times New Roman" w:cs="Arial"/>
                <w:color w:val="000000"/>
                <w:sz w:val="16"/>
                <w:szCs w:val="16"/>
                <w:lang w:eastAsia="cs-CZ"/>
              </w:rPr>
            </w:pPr>
            <w:r>
              <w:rPr>
                <w:rFonts w:eastAsia="Times New Roman" w:cs="Arial"/>
                <w:color w:val="000000"/>
                <w:sz w:val="16"/>
                <w:szCs w:val="16"/>
                <w:lang w:eastAsia="cs-CZ"/>
              </w:rPr>
              <w:t>19</w:t>
            </w:r>
          </w:p>
        </w:tc>
      </w:tr>
    </w:tbl>
    <w:p w14:paraId="190E0C24" w14:textId="7B322A1C" w:rsidR="00986A97" w:rsidRDefault="00E4296B" w:rsidP="00986A97">
      <w:pPr>
        <w:rPr>
          <w:rFonts w:eastAsia="Times New Roman" w:cs="Arial"/>
          <w:color w:val="000000"/>
          <w:sz w:val="16"/>
          <w:szCs w:val="16"/>
          <w:lang w:eastAsia="cs-CZ"/>
        </w:rPr>
      </w:pPr>
      <w:r>
        <w:rPr>
          <w:sz w:val="16"/>
          <w:szCs w:val="16"/>
        </w:rPr>
        <w:t>Navazuje na indikátor B</w:t>
      </w:r>
      <w:r>
        <w:rPr>
          <w:sz w:val="16"/>
          <w:szCs w:val="16"/>
          <w:vertAlign w:val="subscript"/>
        </w:rPr>
        <w:t>2</w:t>
      </w:r>
      <w:r w:rsidR="00986A97">
        <w:rPr>
          <w:sz w:val="16"/>
          <w:szCs w:val="16"/>
        </w:rPr>
        <w:t xml:space="preserve"> </w:t>
      </w:r>
      <w:r>
        <w:rPr>
          <w:sz w:val="16"/>
          <w:szCs w:val="16"/>
        </w:rPr>
        <w:t>a B</w:t>
      </w:r>
      <w:r w:rsidRPr="00E4296B">
        <w:rPr>
          <w:sz w:val="16"/>
          <w:szCs w:val="16"/>
          <w:vertAlign w:val="subscript"/>
        </w:rPr>
        <w:t>4</w:t>
      </w:r>
      <w:r>
        <w:rPr>
          <w:sz w:val="16"/>
          <w:szCs w:val="16"/>
        </w:rPr>
        <w:t xml:space="preserve"> </w:t>
      </w:r>
      <w:r w:rsidR="00986A97">
        <w:rPr>
          <w:sz w:val="16"/>
          <w:szCs w:val="16"/>
        </w:rPr>
        <w:t>ZV</w:t>
      </w:r>
      <w:r w:rsidR="00986A97">
        <w:rPr>
          <w:rFonts w:cs="Arial"/>
          <w:sz w:val="16"/>
          <w:szCs w:val="16"/>
        </w:rPr>
        <w:t>H UTB.</w:t>
      </w:r>
    </w:p>
    <w:p w14:paraId="260ADFFE" w14:textId="5E49B112" w:rsidR="00E95C14" w:rsidRDefault="00E95C14" w:rsidP="00AA27FD">
      <w:pPr>
        <w:pStyle w:val="Bezmezer"/>
        <w:ind w:right="283"/>
        <w:rPr>
          <w:rFonts w:ascii="Arial" w:hAnsi="Arial" w:cs="Arial"/>
        </w:rPr>
      </w:pPr>
    </w:p>
    <w:p w14:paraId="3374E2BC" w14:textId="77777777" w:rsidR="00DE5205" w:rsidRDefault="00DE5205"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9060"/>
      </w:tblGrid>
      <w:tr w:rsidR="00AA27FD" w:rsidRPr="0058573E" w14:paraId="7F1A416D" w14:textId="77777777" w:rsidTr="00160D7F">
        <w:tc>
          <w:tcPr>
            <w:tcW w:w="5000" w:type="pct"/>
            <w:shd w:val="clear" w:color="auto" w:fill="F7CAAC" w:themeFill="accent2" w:themeFillTint="66"/>
          </w:tcPr>
          <w:p w14:paraId="40F9F9C7" w14:textId="77777777" w:rsidR="005533D1" w:rsidRPr="00E0049D" w:rsidRDefault="005533D1" w:rsidP="006C2F13">
            <w:pPr>
              <w:pStyle w:val="Bezmezer"/>
              <w:spacing w:before="60" w:after="60"/>
              <w:ind w:right="284"/>
              <w:jc w:val="left"/>
              <w:rPr>
                <w:rFonts w:ascii="Arial" w:hAnsi="Arial" w:cs="Arial"/>
                <w:sz w:val="20"/>
              </w:rPr>
            </w:pPr>
            <w:r w:rsidRPr="00E0049D">
              <w:rPr>
                <w:rFonts w:ascii="Arial" w:hAnsi="Arial" w:cs="Arial"/>
                <w:b/>
                <w:sz w:val="20"/>
              </w:rPr>
              <w:t>Zabezpečení studijního programu/oboru</w:t>
            </w:r>
            <w:r w:rsidRPr="00E0049D">
              <w:rPr>
                <w:rFonts w:ascii="Arial" w:hAnsi="Arial" w:cs="Arial"/>
                <w:sz w:val="20"/>
              </w:rPr>
              <w:t xml:space="preserve"> </w:t>
            </w:r>
          </w:p>
          <w:p w14:paraId="4F72B86E" w14:textId="7954FACE" w:rsidR="00AA27FD" w:rsidRPr="0058573E" w:rsidRDefault="00CF34FE" w:rsidP="003546A5">
            <w:pPr>
              <w:pStyle w:val="Bezmezer"/>
              <w:spacing w:before="40" w:after="40"/>
              <w:ind w:right="284"/>
              <w:jc w:val="left"/>
              <w:rPr>
                <w:rFonts w:ascii="Arial" w:hAnsi="Arial" w:cs="Arial"/>
                <w:sz w:val="20"/>
              </w:rPr>
            </w:pPr>
            <w:r w:rsidRPr="00E0049D">
              <w:rPr>
                <w:rFonts w:ascii="Arial" w:hAnsi="Arial" w:cs="Arial"/>
                <w:i/>
                <w:sz w:val="16"/>
                <w:szCs w:val="16"/>
              </w:rPr>
              <w:t>(popis vývoje</w:t>
            </w:r>
            <w:r w:rsidR="00AA27FD" w:rsidRPr="00E0049D">
              <w:rPr>
                <w:rFonts w:ascii="Arial" w:hAnsi="Arial" w:cs="Arial"/>
                <w:i/>
                <w:sz w:val="16"/>
                <w:szCs w:val="16"/>
              </w:rPr>
              <w:t xml:space="preserve"> </w:t>
            </w:r>
            <w:r w:rsidRPr="00E0049D">
              <w:rPr>
                <w:rFonts w:ascii="Arial" w:hAnsi="Arial" w:cs="Arial"/>
                <w:i/>
                <w:sz w:val="16"/>
                <w:szCs w:val="16"/>
              </w:rPr>
              <w:t xml:space="preserve">personálního a technického </w:t>
            </w:r>
            <w:r w:rsidR="00AA27FD" w:rsidRPr="00E0049D">
              <w:rPr>
                <w:rFonts w:ascii="Arial" w:hAnsi="Arial" w:cs="Arial"/>
                <w:i/>
                <w:sz w:val="16"/>
                <w:szCs w:val="16"/>
              </w:rPr>
              <w:t>zabezpečení studijního programu</w:t>
            </w:r>
            <w:r w:rsidRPr="00E0049D">
              <w:rPr>
                <w:rFonts w:ascii="Arial" w:hAnsi="Arial" w:cs="Arial"/>
                <w:i/>
                <w:sz w:val="16"/>
                <w:szCs w:val="16"/>
              </w:rPr>
              <w:t>/oboru</w:t>
            </w:r>
            <w:r w:rsidR="00AA27FD" w:rsidRPr="00E0049D">
              <w:rPr>
                <w:rFonts w:ascii="Arial" w:hAnsi="Arial" w:cs="Arial"/>
                <w:i/>
                <w:sz w:val="16"/>
                <w:szCs w:val="16"/>
              </w:rPr>
              <w:t xml:space="preserve"> </w:t>
            </w:r>
            <w:r w:rsidRPr="00E0049D">
              <w:rPr>
                <w:rFonts w:ascii="Arial" w:hAnsi="Arial" w:cs="Arial"/>
                <w:i/>
                <w:sz w:val="16"/>
                <w:szCs w:val="16"/>
              </w:rPr>
              <w:t xml:space="preserve">v letech </w:t>
            </w:r>
            <w:r w:rsidR="003546A5" w:rsidRPr="00E0049D">
              <w:rPr>
                <w:rFonts w:ascii="Arial" w:hAnsi="Arial" w:cs="Arial"/>
                <w:i/>
                <w:sz w:val="16"/>
                <w:szCs w:val="16"/>
              </w:rPr>
              <w:t>2015</w:t>
            </w:r>
            <w:r w:rsidRPr="00E0049D">
              <w:rPr>
                <w:rFonts w:ascii="Arial" w:hAnsi="Arial" w:cs="Arial"/>
                <w:i/>
                <w:sz w:val="16"/>
                <w:szCs w:val="16"/>
              </w:rPr>
              <w:t xml:space="preserve"> až </w:t>
            </w:r>
            <w:r w:rsidR="003546A5" w:rsidRPr="00E0049D">
              <w:rPr>
                <w:rFonts w:ascii="Arial" w:hAnsi="Arial" w:cs="Arial"/>
                <w:i/>
                <w:sz w:val="16"/>
                <w:szCs w:val="16"/>
              </w:rPr>
              <w:t>2018</w:t>
            </w:r>
            <w:r w:rsidR="00AA27FD" w:rsidRPr="00E0049D">
              <w:rPr>
                <w:rFonts w:ascii="Arial" w:hAnsi="Arial" w:cs="Arial"/>
                <w:i/>
                <w:sz w:val="16"/>
                <w:szCs w:val="16"/>
              </w:rPr>
              <w:t>)</w:t>
            </w:r>
          </w:p>
        </w:tc>
      </w:tr>
      <w:tr w:rsidR="00AA27FD" w:rsidRPr="0058573E" w14:paraId="7E363B2E" w14:textId="77777777" w:rsidTr="00D03D96">
        <w:trPr>
          <w:trHeight w:val="2167"/>
        </w:trPr>
        <w:tc>
          <w:tcPr>
            <w:tcW w:w="5000" w:type="pct"/>
          </w:tcPr>
          <w:p w14:paraId="15558440" w14:textId="77777777" w:rsidR="00AA27FD" w:rsidRDefault="00AA27FD" w:rsidP="00EB640D">
            <w:pPr>
              <w:pStyle w:val="Bezmezer"/>
              <w:spacing w:before="60" w:after="60"/>
              <w:ind w:right="284"/>
              <w:rPr>
                <w:rFonts w:ascii="Arial" w:hAnsi="Arial" w:cs="Arial"/>
                <w:sz w:val="20"/>
              </w:rPr>
            </w:pPr>
          </w:p>
          <w:p w14:paraId="45ABD098" w14:textId="293B59BF" w:rsidR="00CF34FE" w:rsidRDefault="002C0EDE" w:rsidP="00EB640D">
            <w:pPr>
              <w:pStyle w:val="Bezmezer"/>
              <w:spacing w:before="60" w:after="60"/>
              <w:ind w:right="284"/>
              <w:rPr>
                <w:rFonts w:ascii="Arial" w:hAnsi="Arial" w:cs="Arial"/>
                <w:sz w:val="20"/>
              </w:rPr>
            </w:pPr>
            <w:r>
              <w:rPr>
                <w:rFonts w:ascii="Arial" w:hAnsi="Arial" w:cs="Arial"/>
                <w:sz w:val="20"/>
              </w:rPr>
              <w:t>V</w:t>
            </w:r>
            <w:r w:rsidRPr="002C0EDE">
              <w:rPr>
                <w:rFonts w:ascii="Arial" w:hAnsi="Arial" w:cs="Arial"/>
                <w:sz w:val="20"/>
              </w:rPr>
              <w:t xml:space="preserve">šechny </w:t>
            </w:r>
            <w:r>
              <w:rPr>
                <w:rFonts w:ascii="Arial" w:hAnsi="Arial" w:cs="Arial"/>
                <w:sz w:val="20"/>
              </w:rPr>
              <w:t>povinné předměty oboru Management ve zdravotnictví</w:t>
            </w:r>
            <w:r w:rsidRPr="002C0EDE">
              <w:rPr>
                <w:rFonts w:ascii="Arial" w:hAnsi="Arial" w:cs="Arial"/>
                <w:sz w:val="20"/>
              </w:rPr>
              <w:t xml:space="preserve"> jsou garantovány akademickými pracovníky</w:t>
            </w:r>
            <w:r>
              <w:rPr>
                <w:rFonts w:ascii="Arial" w:hAnsi="Arial" w:cs="Arial"/>
                <w:sz w:val="20"/>
              </w:rPr>
              <w:t xml:space="preserve"> </w:t>
            </w:r>
            <w:r w:rsidRPr="002C0EDE">
              <w:rPr>
                <w:rFonts w:ascii="Arial" w:hAnsi="Arial" w:cs="Arial"/>
                <w:sz w:val="20"/>
              </w:rPr>
              <w:t xml:space="preserve">minimálně s vědeckou hodností Ph.D., kteří se zároveň významně podílejí na jejich výuce a to především vedením přednášek. </w:t>
            </w:r>
            <w:r w:rsidR="00E0049D">
              <w:rPr>
                <w:rFonts w:ascii="Arial" w:hAnsi="Arial" w:cs="Arial"/>
                <w:sz w:val="20"/>
              </w:rPr>
              <w:t xml:space="preserve">Jak je vidět z výše uvedené tabulky, snahou vedení Fakulty managementu a ekonomiky Univerzity Tomáše Bati ve Zlíně je zvyšovat kvalitu personálního zabezpečení zvyšováním podílu profesorů a docentů podílejících se na přednáškách ve studijním oboru Management ve zdravotnictví. V roce 2018 se tito přednášející podíleli na celkovém počtu hodin přednášek 48 %, v roce 2018 je to 51 %. </w:t>
            </w:r>
            <w:r w:rsidR="0047784A">
              <w:rPr>
                <w:rFonts w:ascii="Arial" w:hAnsi="Arial" w:cs="Arial"/>
                <w:sz w:val="20"/>
              </w:rPr>
              <w:t>V rámci zvyšování kvality zabezpečení studijního oboru je důležitým aspektem zapojení odborníků z praxe do výuky. N</w:t>
            </w:r>
            <w:r w:rsidR="00E0049D">
              <w:rPr>
                <w:rFonts w:ascii="Arial" w:hAnsi="Arial" w:cs="Arial"/>
                <w:sz w:val="20"/>
              </w:rPr>
              <w:t xml:space="preserve">ejvyšší podíl externistů byl v roce 2016, tzn. 28 %, aktuálně dosahuje hodnoty 19 %. Většina předmětů, které jsou zabezpečovány externisty, jsou specifické odborné předměty, kde je výuka odborníků z praxe velmi </w:t>
            </w:r>
            <w:r w:rsidR="0047784A">
              <w:rPr>
                <w:rFonts w:ascii="Arial" w:hAnsi="Arial" w:cs="Arial"/>
                <w:sz w:val="20"/>
              </w:rPr>
              <w:t>žádoucí</w:t>
            </w:r>
            <w:r w:rsidR="00E0049D">
              <w:rPr>
                <w:rFonts w:ascii="Arial" w:hAnsi="Arial" w:cs="Arial"/>
                <w:sz w:val="20"/>
              </w:rPr>
              <w:t>, jako např. předmět Zdravotní</w:t>
            </w:r>
            <w:r w:rsidR="000069B7">
              <w:rPr>
                <w:rFonts w:ascii="Arial" w:hAnsi="Arial" w:cs="Arial"/>
                <w:sz w:val="20"/>
              </w:rPr>
              <w:t xml:space="preserve"> pojištění a hodnocení systémů </w:t>
            </w:r>
            <w:r w:rsidR="00E0049D">
              <w:rPr>
                <w:rFonts w:ascii="Arial" w:hAnsi="Arial" w:cs="Arial"/>
                <w:sz w:val="20"/>
              </w:rPr>
              <w:t xml:space="preserve">přednáší dr. </w:t>
            </w:r>
            <w:proofErr w:type="spellStart"/>
            <w:r w:rsidR="00E0049D">
              <w:rPr>
                <w:rFonts w:ascii="Arial" w:hAnsi="Arial" w:cs="Arial"/>
                <w:sz w:val="20"/>
              </w:rPr>
              <w:t>Šatera</w:t>
            </w:r>
            <w:proofErr w:type="spellEnd"/>
            <w:r w:rsidR="00E0049D">
              <w:rPr>
                <w:rFonts w:ascii="Arial" w:hAnsi="Arial" w:cs="Arial"/>
                <w:sz w:val="20"/>
              </w:rPr>
              <w:t xml:space="preserve">, </w:t>
            </w:r>
            <w:r w:rsidR="00E0049D" w:rsidRPr="00E0049D">
              <w:rPr>
                <w:rFonts w:ascii="Arial" w:hAnsi="Arial" w:cs="Arial"/>
                <w:sz w:val="20"/>
              </w:rPr>
              <w:t>bývalý generální ředitel Zdravotní pojišťovny ministerstva vnitra</w:t>
            </w:r>
            <w:r w:rsidR="00E0049D">
              <w:rPr>
                <w:rFonts w:ascii="Arial" w:hAnsi="Arial" w:cs="Arial"/>
                <w:sz w:val="20"/>
              </w:rPr>
              <w:t>; předmě</w:t>
            </w:r>
            <w:r w:rsidR="000069B7">
              <w:rPr>
                <w:rFonts w:ascii="Arial" w:hAnsi="Arial" w:cs="Arial"/>
                <w:sz w:val="20"/>
              </w:rPr>
              <w:t xml:space="preserve">t Základy pracovního lékařství </w:t>
            </w:r>
            <w:r w:rsidR="00E0049D">
              <w:rPr>
                <w:rFonts w:ascii="Arial" w:hAnsi="Arial" w:cs="Arial"/>
                <w:sz w:val="20"/>
              </w:rPr>
              <w:t xml:space="preserve">přednáší </w:t>
            </w:r>
            <w:r w:rsidR="00E0049D" w:rsidRPr="00E0049D">
              <w:rPr>
                <w:rFonts w:ascii="Arial" w:hAnsi="Arial" w:cs="Arial"/>
                <w:sz w:val="20"/>
              </w:rPr>
              <w:t xml:space="preserve">MUDr. Dana </w:t>
            </w:r>
            <w:proofErr w:type="spellStart"/>
            <w:r w:rsidR="00E0049D" w:rsidRPr="00E0049D">
              <w:rPr>
                <w:rFonts w:ascii="Arial" w:hAnsi="Arial" w:cs="Arial"/>
                <w:sz w:val="20"/>
              </w:rPr>
              <w:t>Šviráková</w:t>
            </w:r>
            <w:proofErr w:type="spellEnd"/>
            <w:r w:rsidR="0026790E">
              <w:rPr>
                <w:rFonts w:ascii="Arial" w:hAnsi="Arial" w:cs="Arial"/>
                <w:sz w:val="20"/>
              </w:rPr>
              <w:t xml:space="preserve">, </w:t>
            </w:r>
            <w:r w:rsidR="00E0049D" w:rsidRPr="00E0049D">
              <w:rPr>
                <w:rFonts w:ascii="Arial" w:hAnsi="Arial" w:cs="Arial"/>
                <w:sz w:val="20"/>
              </w:rPr>
              <w:t>bývalá ředitelka Krajské hygienické stanice Zlín</w:t>
            </w:r>
            <w:r w:rsidR="0026790E">
              <w:rPr>
                <w:rFonts w:ascii="Arial" w:hAnsi="Arial" w:cs="Arial"/>
                <w:sz w:val="20"/>
              </w:rPr>
              <w:t xml:space="preserve">; na výuce předmětu Řízení a provoz zdravotnických zařízení se podílí </w:t>
            </w:r>
            <w:r w:rsidR="00E0049D" w:rsidRPr="00E0049D">
              <w:rPr>
                <w:rFonts w:ascii="Arial" w:hAnsi="Arial" w:cs="Arial"/>
                <w:sz w:val="20"/>
              </w:rPr>
              <w:t xml:space="preserve">Ing. Vlastimil </w:t>
            </w:r>
            <w:proofErr w:type="spellStart"/>
            <w:r w:rsidR="00E0049D" w:rsidRPr="00E0049D">
              <w:rPr>
                <w:rFonts w:ascii="Arial" w:hAnsi="Arial" w:cs="Arial"/>
                <w:sz w:val="20"/>
              </w:rPr>
              <w:t>Vajďák</w:t>
            </w:r>
            <w:proofErr w:type="spellEnd"/>
            <w:r w:rsidR="00E0049D" w:rsidRPr="00E0049D">
              <w:rPr>
                <w:rFonts w:ascii="Arial" w:hAnsi="Arial" w:cs="Arial"/>
                <w:sz w:val="20"/>
              </w:rPr>
              <w:t xml:space="preserve"> – člen představenstva pro oblast ekonomickou </w:t>
            </w:r>
            <w:r w:rsidR="000069B7">
              <w:rPr>
                <w:rFonts w:ascii="Arial" w:hAnsi="Arial" w:cs="Arial"/>
                <w:sz w:val="20"/>
              </w:rPr>
              <w:t>z</w:t>
            </w:r>
            <w:r w:rsidR="00E0049D" w:rsidRPr="00E0049D">
              <w:rPr>
                <w:rFonts w:ascii="Arial" w:hAnsi="Arial" w:cs="Arial"/>
                <w:sz w:val="20"/>
              </w:rPr>
              <w:t xml:space="preserve"> Krajsk</w:t>
            </w:r>
            <w:r w:rsidR="000069B7">
              <w:rPr>
                <w:rFonts w:ascii="Arial" w:hAnsi="Arial" w:cs="Arial"/>
                <w:sz w:val="20"/>
              </w:rPr>
              <w:t>é</w:t>
            </w:r>
            <w:r w:rsidR="00E0049D" w:rsidRPr="00E0049D">
              <w:rPr>
                <w:rFonts w:ascii="Arial" w:hAnsi="Arial" w:cs="Arial"/>
                <w:sz w:val="20"/>
              </w:rPr>
              <w:t xml:space="preserve"> nemocnice Tomáše Bati</w:t>
            </w:r>
            <w:r w:rsidR="0026790E">
              <w:rPr>
                <w:rFonts w:ascii="Arial" w:hAnsi="Arial" w:cs="Arial"/>
                <w:sz w:val="20"/>
              </w:rPr>
              <w:t>; na výuce předmětu Řízení akutní ústavní a ambulantní péče – praxe se podílí také externisté přímo z Krajské nemocnice Tomáše Bati, kde</w:t>
            </w:r>
            <w:r w:rsidR="000069B7">
              <w:rPr>
                <w:rFonts w:ascii="Arial" w:hAnsi="Arial" w:cs="Arial"/>
                <w:sz w:val="20"/>
              </w:rPr>
              <w:t xml:space="preserve"> výuka tohoto předmětu probíhá</w:t>
            </w:r>
            <w:r w:rsidR="0026790E">
              <w:rPr>
                <w:rFonts w:ascii="Arial" w:hAnsi="Arial" w:cs="Arial"/>
                <w:sz w:val="20"/>
              </w:rPr>
              <w:t>.</w:t>
            </w:r>
          </w:p>
          <w:p w14:paraId="2D4D0143" w14:textId="3EF15873" w:rsidR="00CF34FE" w:rsidRPr="0058573E" w:rsidRDefault="006158CF" w:rsidP="008C21ED">
            <w:pPr>
              <w:pStyle w:val="Bezmezer"/>
              <w:spacing w:before="60" w:after="60"/>
              <w:ind w:right="284"/>
              <w:rPr>
                <w:rFonts w:ascii="Arial" w:hAnsi="Arial" w:cs="Arial"/>
                <w:sz w:val="20"/>
              </w:rPr>
            </w:pPr>
            <w:r w:rsidRPr="006158CF">
              <w:rPr>
                <w:rFonts w:ascii="Arial" w:hAnsi="Arial" w:cs="Arial"/>
                <w:sz w:val="20"/>
              </w:rPr>
              <w:t xml:space="preserve">Studijní </w:t>
            </w:r>
            <w:r>
              <w:rPr>
                <w:rFonts w:ascii="Arial" w:hAnsi="Arial" w:cs="Arial"/>
                <w:sz w:val="20"/>
              </w:rPr>
              <w:t xml:space="preserve">obor </w:t>
            </w:r>
            <w:r w:rsidRPr="006158CF">
              <w:rPr>
                <w:rFonts w:ascii="Arial" w:hAnsi="Arial" w:cs="Arial"/>
                <w:sz w:val="20"/>
              </w:rPr>
              <w:t xml:space="preserve">Management ve zdravotnictví je zabezpečen jak po stránce materiální, tak po stránce technické. </w:t>
            </w:r>
            <w:r>
              <w:rPr>
                <w:rFonts w:ascii="Arial" w:hAnsi="Arial" w:cs="Arial"/>
                <w:sz w:val="20"/>
              </w:rPr>
              <w:t>Výuka je</w:t>
            </w:r>
            <w:r w:rsidR="007401A5" w:rsidRPr="007401A5">
              <w:rPr>
                <w:rFonts w:ascii="Arial" w:hAnsi="Arial" w:cs="Arial"/>
                <w:sz w:val="20"/>
              </w:rPr>
              <w:t xml:space="preserve"> uskutečňován</w:t>
            </w:r>
            <w:r>
              <w:rPr>
                <w:rFonts w:ascii="Arial" w:hAnsi="Arial" w:cs="Arial"/>
                <w:sz w:val="20"/>
              </w:rPr>
              <w:t>a</w:t>
            </w:r>
            <w:r w:rsidR="007401A5" w:rsidRPr="007401A5">
              <w:rPr>
                <w:rFonts w:ascii="Arial" w:hAnsi="Arial" w:cs="Arial"/>
                <w:sz w:val="20"/>
              </w:rPr>
              <w:t xml:space="preserve"> ve standardních prostorách </w:t>
            </w:r>
            <w:r w:rsidR="007401A5">
              <w:rPr>
                <w:rFonts w:ascii="Arial" w:hAnsi="Arial" w:cs="Arial"/>
                <w:sz w:val="20"/>
              </w:rPr>
              <w:t xml:space="preserve">Fakulty managementu a ekonomiky Univerzity Tomáše Bati ve Zlíně s výjimkou výuky předmětu Řízení akutní ústavní a ambulantní péče – praxe, která je realizována přímo v Krajské nemocnici Tomáše Bati. </w:t>
            </w:r>
            <w:r w:rsidR="00D30F1A">
              <w:rPr>
                <w:rFonts w:ascii="Arial" w:hAnsi="Arial" w:cs="Arial"/>
                <w:sz w:val="20"/>
              </w:rPr>
              <w:t>Významným krokem k r</w:t>
            </w:r>
            <w:r w:rsidR="00025C66">
              <w:rPr>
                <w:rFonts w:ascii="Arial" w:hAnsi="Arial" w:cs="Arial"/>
                <w:sz w:val="20"/>
              </w:rPr>
              <w:t>ozvoj</w:t>
            </w:r>
            <w:r w:rsidR="00D30F1A">
              <w:rPr>
                <w:rFonts w:ascii="Arial" w:hAnsi="Arial" w:cs="Arial"/>
                <w:sz w:val="20"/>
              </w:rPr>
              <w:t>i</w:t>
            </w:r>
            <w:r w:rsidR="00025C66">
              <w:rPr>
                <w:rFonts w:ascii="Arial" w:hAnsi="Arial" w:cs="Arial"/>
                <w:sz w:val="20"/>
              </w:rPr>
              <w:t xml:space="preserve"> technického zabezpečení studijního oboru Management ve zdravotnictví </w:t>
            </w:r>
            <w:r w:rsidR="00D30F1A">
              <w:rPr>
                <w:rFonts w:ascii="Arial" w:hAnsi="Arial" w:cs="Arial"/>
                <w:sz w:val="20"/>
              </w:rPr>
              <w:t>byl projekt</w:t>
            </w:r>
            <w:r w:rsidR="00025C66">
              <w:rPr>
                <w:rFonts w:ascii="Arial" w:hAnsi="Arial" w:cs="Arial"/>
                <w:sz w:val="20"/>
              </w:rPr>
              <w:t xml:space="preserve"> č. </w:t>
            </w:r>
            <w:r w:rsidR="00025C66" w:rsidRPr="00025C66">
              <w:rPr>
                <w:rFonts w:ascii="Arial" w:hAnsi="Arial" w:cs="Arial"/>
                <w:sz w:val="20"/>
              </w:rPr>
              <w:t>CZ.02.2.67/0.0/0.0/16_016/0002536</w:t>
            </w:r>
            <w:r w:rsidR="00025C66">
              <w:rPr>
                <w:rFonts w:ascii="Arial" w:hAnsi="Arial" w:cs="Arial"/>
                <w:sz w:val="20"/>
              </w:rPr>
              <w:t xml:space="preserve"> - </w:t>
            </w:r>
            <w:r w:rsidR="00025C66" w:rsidRPr="00025C66">
              <w:rPr>
                <w:rFonts w:ascii="Arial" w:hAnsi="Arial" w:cs="Arial"/>
                <w:sz w:val="20"/>
              </w:rPr>
              <w:t>GEPOS – Generální rekonstrukce poslucháren A,</w:t>
            </w:r>
            <w:r w:rsidR="00025C66">
              <w:rPr>
                <w:rFonts w:ascii="Arial" w:hAnsi="Arial" w:cs="Arial"/>
                <w:sz w:val="20"/>
              </w:rPr>
              <w:t xml:space="preserve"> </w:t>
            </w:r>
            <w:r w:rsidR="00025C66" w:rsidRPr="00025C66">
              <w:rPr>
                <w:rFonts w:ascii="Arial" w:hAnsi="Arial" w:cs="Arial"/>
                <w:sz w:val="20"/>
              </w:rPr>
              <w:t xml:space="preserve">B, </w:t>
            </w:r>
            <w:r w:rsidR="00025C66" w:rsidRPr="0055639A">
              <w:rPr>
                <w:rFonts w:ascii="Arial" w:hAnsi="Arial" w:cs="Arial"/>
                <w:sz w:val="20"/>
              </w:rPr>
              <w:t>objekt U2</w:t>
            </w:r>
            <w:r w:rsidR="0055639A">
              <w:rPr>
                <w:rFonts w:ascii="Arial" w:hAnsi="Arial" w:cs="Arial"/>
                <w:sz w:val="20"/>
              </w:rPr>
              <w:t>, která za</w:t>
            </w:r>
            <w:r w:rsidR="001A2BA7" w:rsidRPr="0055639A">
              <w:rPr>
                <w:rFonts w:ascii="Arial" w:hAnsi="Arial" w:cs="Arial"/>
                <w:sz w:val="20"/>
              </w:rPr>
              <w:t xml:space="preserve">čala v červenci </w:t>
            </w:r>
            <w:r w:rsidR="00025C66" w:rsidRPr="0055639A">
              <w:rPr>
                <w:rFonts w:ascii="Arial" w:hAnsi="Arial" w:cs="Arial"/>
                <w:sz w:val="20"/>
              </w:rPr>
              <w:t>2017</w:t>
            </w:r>
            <w:r w:rsidR="001A2BA7" w:rsidRPr="0055639A">
              <w:rPr>
                <w:rFonts w:ascii="Arial" w:hAnsi="Arial" w:cs="Arial"/>
                <w:sz w:val="20"/>
              </w:rPr>
              <w:t xml:space="preserve">. </w:t>
            </w:r>
            <w:r w:rsidR="00025C66" w:rsidRPr="0055639A">
              <w:rPr>
                <w:rFonts w:ascii="Arial" w:hAnsi="Arial" w:cs="Arial"/>
                <w:sz w:val="20"/>
              </w:rPr>
              <w:t xml:space="preserve"> </w:t>
            </w:r>
            <w:r w:rsidR="001A2BA7" w:rsidRPr="0055639A">
              <w:rPr>
                <w:rFonts w:ascii="Arial" w:hAnsi="Arial" w:cs="Arial"/>
                <w:sz w:val="20"/>
              </w:rPr>
              <w:t>V</w:t>
            </w:r>
            <w:r w:rsidR="00025C66" w:rsidRPr="0055639A">
              <w:rPr>
                <w:rFonts w:ascii="Arial" w:hAnsi="Arial" w:cs="Arial"/>
                <w:sz w:val="20"/>
              </w:rPr>
              <w:t xml:space="preserve">lastní rekonstrukce </w:t>
            </w:r>
            <w:r w:rsidR="0055639A" w:rsidRPr="0055639A">
              <w:rPr>
                <w:rFonts w:ascii="Arial" w:hAnsi="Arial" w:cs="Arial"/>
                <w:sz w:val="20"/>
              </w:rPr>
              <w:t xml:space="preserve">poslucháren </w:t>
            </w:r>
            <w:r w:rsidR="0055639A">
              <w:rPr>
                <w:rFonts w:ascii="Arial" w:hAnsi="Arial" w:cs="Arial"/>
                <w:sz w:val="20"/>
              </w:rPr>
              <w:t>proběhla</w:t>
            </w:r>
            <w:r w:rsidR="0055639A" w:rsidRPr="0055639A">
              <w:rPr>
                <w:rFonts w:ascii="Arial" w:hAnsi="Arial" w:cs="Arial"/>
                <w:sz w:val="20"/>
              </w:rPr>
              <w:t xml:space="preserve"> od března 2018 do září 2018 a</w:t>
            </w:r>
            <w:r w:rsidR="00025C66" w:rsidRPr="0055639A">
              <w:rPr>
                <w:rFonts w:ascii="Arial" w:hAnsi="Arial" w:cs="Arial"/>
                <w:sz w:val="20"/>
              </w:rPr>
              <w:t xml:space="preserve"> od září </w:t>
            </w:r>
            <w:r w:rsidR="00BB305F" w:rsidRPr="0055639A">
              <w:rPr>
                <w:rFonts w:ascii="Arial" w:hAnsi="Arial" w:cs="Arial"/>
                <w:sz w:val="20"/>
              </w:rPr>
              <w:t>201</w:t>
            </w:r>
            <w:r w:rsidR="001A2BA7" w:rsidRPr="0055639A">
              <w:rPr>
                <w:rFonts w:ascii="Arial" w:hAnsi="Arial" w:cs="Arial"/>
                <w:sz w:val="20"/>
              </w:rPr>
              <w:t>8</w:t>
            </w:r>
            <w:r w:rsidR="00BB305F" w:rsidRPr="0055639A">
              <w:rPr>
                <w:rFonts w:ascii="Arial" w:hAnsi="Arial" w:cs="Arial"/>
                <w:sz w:val="20"/>
              </w:rPr>
              <w:t xml:space="preserve"> </w:t>
            </w:r>
            <w:r w:rsidR="0055639A" w:rsidRPr="0055639A">
              <w:rPr>
                <w:rFonts w:ascii="Arial" w:hAnsi="Arial" w:cs="Arial"/>
                <w:sz w:val="20"/>
              </w:rPr>
              <w:t>je výuka</w:t>
            </w:r>
            <w:r w:rsidR="008C21ED">
              <w:rPr>
                <w:rFonts w:ascii="Arial" w:hAnsi="Arial" w:cs="Arial"/>
                <w:sz w:val="20"/>
              </w:rPr>
              <w:t xml:space="preserve"> vybraných</w:t>
            </w:r>
            <w:r w:rsidR="0055639A">
              <w:rPr>
                <w:rFonts w:ascii="Arial" w:hAnsi="Arial" w:cs="Arial"/>
                <w:sz w:val="20"/>
              </w:rPr>
              <w:t xml:space="preserve"> předmět</w:t>
            </w:r>
            <w:r w:rsidR="008C21ED">
              <w:rPr>
                <w:rFonts w:ascii="Arial" w:hAnsi="Arial" w:cs="Arial"/>
                <w:sz w:val="20"/>
              </w:rPr>
              <w:t>ů</w:t>
            </w:r>
            <w:r w:rsidR="0055639A">
              <w:rPr>
                <w:rFonts w:ascii="Arial" w:hAnsi="Arial" w:cs="Arial"/>
                <w:sz w:val="20"/>
              </w:rPr>
              <w:t xml:space="preserve"> studijního oboru Management ve zdravotnictví</w:t>
            </w:r>
            <w:r w:rsidR="00BB305F" w:rsidRPr="0055639A">
              <w:rPr>
                <w:rFonts w:ascii="Arial" w:hAnsi="Arial" w:cs="Arial"/>
                <w:sz w:val="20"/>
              </w:rPr>
              <w:t xml:space="preserve"> v těchto </w:t>
            </w:r>
            <w:r w:rsidR="0055639A" w:rsidRPr="0055639A">
              <w:rPr>
                <w:rFonts w:ascii="Arial" w:hAnsi="Arial" w:cs="Arial"/>
                <w:sz w:val="20"/>
              </w:rPr>
              <w:t xml:space="preserve">rekonstruovaných </w:t>
            </w:r>
            <w:r w:rsidR="00BB305F" w:rsidRPr="0055639A">
              <w:rPr>
                <w:rFonts w:ascii="Arial" w:hAnsi="Arial" w:cs="Arial"/>
                <w:sz w:val="20"/>
              </w:rPr>
              <w:t>posluchárnách již realizována.</w:t>
            </w:r>
            <w:r w:rsidR="00025C66">
              <w:rPr>
                <w:rFonts w:ascii="Arial" w:hAnsi="Arial" w:cs="Arial"/>
                <w:sz w:val="20"/>
              </w:rPr>
              <w:t xml:space="preserve"> </w:t>
            </w:r>
            <w:r w:rsidR="00BB305F">
              <w:rPr>
                <w:rFonts w:ascii="Arial" w:hAnsi="Arial" w:cs="Arial"/>
                <w:sz w:val="20"/>
              </w:rPr>
              <w:t xml:space="preserve">Cílem projektu bylo </w:t>
            </w:r>
            <w:r w:rsidR="00BB305F" w:rsidRPr="00BB305F">
              <w:rPr>
                <w:rFonts w:ascii="Arial" w:hAnsi="Arial" w:cs="Arial"/>
                <w:sz w:val="20"/>
              </w:rPr>
              <w:t>vytvoření profesionálního, multimediálního a vysoce kv</w:t>
            </w:r>
            <w:r w:rsidR="00BB305F">
              <w:rPr>
                <w:rFonts w:ascii="Arial" w:hAnsi="Arial" w:cs="Arial"/>
                <w:sz w:val="20"/>
              </w:rPr>
              <w:t>alitního didaktického prostředí, s důrazem na s</w:t>
            </w:r>
            <w:r w:rsidR="00BB305F" w:rsidRPr="00BB305F">
              <w:rPr>
                <w:rFonts w:ascii="Arial" w:hAnsi="Arial" w:cs="Arial"/>
                <w:sz w:val="20"/>
              </w:rPr>
              <w:t>imulační procesy, modelování praktických situací, flexibilní zapojení studentů do výuky, realizace podnikatelských plánů, práce s geografickými informačními systémy, videokonference, semináře, modelové řízení zdravotnických zařízení. Rekonstrukce</w:t>
            </w:r>
            <w:r w:rsidR="00BB305F">
              <w:rPr>
                <w:rFonts w:ascii="Arial" w:hAnsi="Arial" w:cs="Arial"/>
                <w:sz w:val="20"/>
              </w:rPr>
              <w:t xml:space="preserve"> také zohledňuje </w:t>
            </w:r>
            <w:r w:rsidR="00BB305F" w:rsidRPr="00BB305F">
              <w:rPr>
                <w:rFonts w:ascii="Arial" w:hAnsi="Arial" w:cs="Arial"/>
                <w:sz w:val="20"/>
              </w:rPr>
              <w:t xml:space="preserve">snížení </w:t>
            </w:r>
            <w:proofErr w:type="spellStart"/>
            <w:r w:rsidR="00BB305F" w:rsidRPr="00BB305F">
              <w:rPr>
                <w:rFonts w:ascii="Arial" w:hAnsi="Arial" w:cs="Arial"/>
                <w:sz w:val="20"/>
              </w:rPr>
              <w:t>bariérovosti</w:t>
            </w:r>
            <w:proofErr w:type="spellEnd"/>
            <w:r w:rsidR="00BB305F" w:rsidRPr="00BB305F">
              <w:rPr>
                <w:rFonts w:ascii="Arial" w:hAnsi="Arial" w:cs="Arial"/>
                <w:sz w:val="20"/>
              </w:rPr>
              <w:t xml:space="preserve"> </w:t>
            </w:r>
            <w:proofErr w:type="spellStart"/>
            <w:r w:rsidR="00BB305F" w:rsidRPr="00BB305F">
              <w:rPr>
                <w:rFonts w:ascii="Arial" w:hAnsi="Arial" w:cs="Arial"/>
                <w:sz w:val="20"/>
              </w:rPr>
              <w:t>FaME</w:t>
            </w:r>
            <w:proofErr w:type="spellEnd"/>
            <w:r w:rsidR="00BB305F" w:rsidRPr="00BB305F">
              <w:rPr>
                <w:rFonts w:ascii="Arial" w:hAnsi="Arial" w:cs="Arial"/>
                <w:sz w:val="20"/>
              </w:rPr>
              <w:t xml:space="preserve"> pro zajištění rovných příležitostí ve vzdělávání a výzkumu studentů se speciálními potřebami (např. zdravotně znevýhodnění).</w:t>
            </w:r>
          </w:p>
        </w:tc>
      </w:tr>
    </w:tbl>
    <w:p w14:paraId="169749C4" w14:textId="77777777" w:rsidR="002A3C5B" w:rsidRDefault="002A3C5B" w:rsidP="00AA27FD">
      <w:pPr>
        <w:pStyle w:val="Bezmezer"/>
        <w:ind w:right="283"/>
        <w:rPr>
          <w:rFonts w:ascii="Arial" w:hAnsi="Arial" w:cs="Arial"/>
          <w:color w:val="7030A0"/>
          <w:sz w:val="32"/>
          <w:szCs w:val="32"/>
        </w:rPr>
        <w:sectPr w:rsidR="002A3C5B" w:rsidSect="00F26E71">
          <w:pgSz w:w="11906" w:h="16838" w:code="9"/>
          <w:pgMar w:top="1418" w:right="1418" w:bottom="1418" w:left="1418" w:header="709" w:footer="709" w:gutter="0"/>
          <w:cols w:space="708"/>
          <w:titlePg/>
          <w:docGrid w:linePitch="360"/>
        </w:sectPr>
      </w:pPr>
    </w:p>
    <w:p w14:paraId="55E29904" w14:textId="114265CE" w:rsidR="00AA27FD" w:rsidRPr="00D03D96" w:rsidRDefault="00160D7F" w:rsidP="00AA27FD">
      <w:pPr>
        <w:pStyle w:val="Bezmezer"/>
        <w:ind w:right="283"/>
        <w:rPr>
          <w:rFonts w:cs="Arial"/>
          <w:b/>
          <w:color w:val="C45911" w:themeColor="accent2" w:themeShade="BF"/>
          <w:sz w:val="32"/>
          <w:szCs w:val="32"/>
        </w:rPr>
      </w:pPr>
      <w:r w:rsidRPr="004B1C61">
        <w:rPr>
          <w:rFonts w:cs="Arial"/>
          <w:b/>
          <w:color w:val="C45911" w:themeColor="accent2" w:themeShade="BF"/>
          <w:sz w:val="32"/>
          <w:szCs w:val="32"/>
        </w:rPr>
        <w:lastRenderedPageBreak/>
        <w:t>Část 10</w:t>
      </w:r>
      <w:r w:rsidR="00D03D96" w:rsidRPr="004B1C61">
        <w:rPr>
          <w:rFonts w:cs="Arial"/>
          <w:b/>
          <w:color w:val="C45911" w:themeColor="accent2" w:themeShade="BF"/>
          <w:sz w:val="32"/>
          <w:szCs w:val="32"/>
        </w:rPr>
        <w:t xml:space="preserve">.)  </w:t>
      </w:r>
      <w:r w:rsidR="00AA27FD" w:rsidRPr="004B1C61">
        <w:rPr>
          <w:rFonts w:cs="Arial"/>
          <w:b/>
          <w:color w:val="C45911" w:themeColor="accent2" w:themeShade="BF"/>
          <w:sz w:val="32"/>
          <w:szCs w:val="32"/>
        </w:rPr>
        <w:t>SWOT analýza studijního programu</w:t>
      </w:r>
      <w:r w:rsidR="005533D1" w:rsidRPr="004B1C61">
        <w:rPr>
          <w:rFonts w:cs="Arial"/>
          <w:b/>
          <w:color w:val="C45911" w:themeColor="accent2" w:themeShade="BF"/>
          <w:sz w:val="32"/>
          <w:szCs w:val="32"/>
        </w:rPr>
        <w:t>/oboru</w:t>
      </w:r>
    </w:p>
    <w:p w14:paraId="4978E128" w14:textId="77777777" w:rsidR="00F4133D" w:rsidRDefault="00F4133D"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4530"/>
        <w:gridCol w:w="4530"/>
      </w:tblGrid>
      <w:tr w:rsidR="00A01FC0" w:rsidRPr="00331521" w14:paraId="3DA7DB55" w14:textId="77777777" w:rsidTr="00160D7F">
        <w:tc>
          <w:tcPr>
            <w:tcW w:w="2500" w:type="pct"/>
            <w:shd w:val="clear" w:color="auto" w:fill="F7CAAC" w:themeFill="accent2" w:themeFillTint="66"/>
          </w:tcPr>
          <w:p w14:paraId="711508A0" w14:textId="77777777" w:rsidR="00A01FC0" w:rsidRPr="00331521" w:rsidRDefault="0031254C" w:rsidP="00EB640D">
            <w:pPr>
              <w:pStyle w:val="Bezmezer"/>
              <w:spacing w:before="60" w:after="60"/>
              <w:ind w:right="284"/>
              <w:jc w:val="left"/>
              <w:rPr>
                <w:rFonts w:ascii="Arial" w:hAnsi="Arial" w:cs="Arial"/>
                <w:b/>
                <w:sz w:val="20"/>
              </w:rPr>
            </w:pPr>
            <w:r w:rsidRPr="00331521">
              <w:rPr>
                <w:rFonts w:ascii="Arial" w:hAnsi="Arial" w:cs="Arial"/>
                <w:b/>
                <w:sz w:val="20"/>
              </w:rPr>
              <w:t>Silné stránky</w:t>
            </w:r>
          </w:p>
        </w:tc>
        <w:tc>
          <w:tcPr>
            <w:tcW w:w="2500" w:type="pct"/>
            <w:shd w:val="clear" w:color="auto" w:fill="F7CAAC" w:themeFill="accent2" w:themeFillTint="66"/>
          </w:tcPr>
          <w:p w14:paraId="4EF8E64C" w14:textId="77777777" w:rsidR="00A01FC0" w:rsidRPr="00331521" w:rsidRDefault="0031254C" w:rsidP="00EB640D">
            <w:pPr>
              <w:pStyle w:val="Bezmezer"/>
              <w:spacing w:before="60" w:after="60"/>
              <w:ind w:right="284"/>
              <w:jc w:val="left"/>
              <w:rPr>
                <w:rFonts w:ascii="Arial" w:hAnsi="Arial" w:cs="Arial"/>
                <w:b/>
                <w:sz w:val="20"/>
              </w:rPr>
            </w:pPr>
            <w:r w:rsidRPr="00331521">
              <w:rPr>
                <w:rFonts w:ascii="Arial" w:hAnsi="Arial" w:cs="Arial"/>
                <w:b/>
                <w:sz w:val="20"/>
              </w:rPr>
              <w:t>Slabé stránky</w:t>
            </w:r>
          </w:p>
        </w:tc>
      </w:tr>
      <w:tr w:rsidR="00A01FC0" w:rsidRPr="00A40C3C" w14:paraId="552B2332" w14:textId="77777777" w:rsidTr="00D03D96">
        <w:tc>
          <w:tcPr>
            <w:tcW w:w="2500" w:type="pct"/>
          </w:tcPr>
          <w:p w14:paraId="6B963108" w14:textId="77777777" w:rsidR="00A01FC0" w:rsidRPr="00331521" w:rsidRDefault="00A01FC0" w:rsidP="00A01FC0">
            <w:pPr>
              <w:pStyle w:val="Bezmezer"/>
              <w:spacing w:before="60" w:after="60"/>
              <w:ind w:right="284"/>
              <w:rPr>
                <w:rFonts w:ascii="Arial" w:hAnsi="Arial" w:cs="Arial"/>
                <w:sz w:val="20"/>
              </w:rPr>
            </w:pPr>
          </w:p>
          <w:p w14:paraId="2D77CFA0" w14:textId="5931FA7E" w:rsidR="00331521" w:rsidRPr="00331521" w:rsidRDefault="00EE7F80" w:rsidP="00A01FC0">
            <w:pPr>
              <w:pStyle w:val="Bezmezer"/>
              <w:spacing w:before="60" w:after="60"/>
              <w:ind w:right="284"/>
              <w:rPr>
                <w:rFonts w:ascii="Arial" w:hAnsi="Arial" w:cs="Arial"/>
                <w:sz w:val="20"/>
              </w:rPr>
            </w:pPr>
            <w:r>
              <w:rPr>
                <w:rFonts w:ascii="Arial" w:hAnsi="Arial" w:cs="Arial"/>
                <w:sz w:val="20"/>
              </w:rPr>
              <w:t>Kvalitní s</w:t>
            </w:r>
            <w:r w:rsidR="00331521" w:rsidRPr="00331521">
              <w:rPr>
                <w:rFonts w:ascii="Arial" w:hAnsi="Arial" w:cs="Arial"/>
                <w:sz w:val="20"/>
              </w:rPr>
              <w:t>ystémy hodnocení výuky a dostupnost výsledků hodnocení</w:t>
            </w:r>
          </w:p>
          <w:p w14:paraId="638C2BF9" w14:textId="7A78052D" w:rsidR="00331521" w:rsidRPr="00331521" w:rsidRDefault="004B1C61" w:rsidP="00A01FC0">
            <w:pPr>
              <w:pStyle w:val="Bezmezer"/>
              <w:spacing w:before="60" w:after="60"/>
              <w:ind w:right="284"/>
              <w:rPr>
                <w:rFonts w:ascii="Arial" w:hAnsi="Arial" w:cs="Arial"/>
                <w:sz w:val="20"/>
              </w:rPr>
            </w:pPr>
            <w:r>
              <w:rPr>
                <w:rFonts w:ascii="Arial" w:hAnsi="Arial" w:cs="Arial"/>
                <w:sz w:val="20"/>
              </w:rPr>
              <w:t>Kvalita</w:t>
            </w:r>
            <w:r w:rsidR="00331521" w:rsidRPr="00331521">
              <w:rPr>
                <w:rFonts w:ascii="Arial" w:hAnsi="Arial" w:cs="Arial"/>
                <w:sz w:val="20"/>
              </w:rPr>
              <w:t xml:space="preserve"> studijní</w:t>
            </w:r>
            <w:r>
              <w:rPr>
                <w:rFonts w:ascii="Arial" w:hAnsi="Arial" w:cs="Arial"/>
                <w:sz w:val="20"/>
              </w:rPr>
              <w:t>ho</w:t>
            </w:r>
            <w:r w:rsidR="00331521" w:rsidRPr="00331521">
              <w:rPr>
                <w:rFonts w:ascii="Arial" w:hAnsi="Arial" w:cs="Arial"/>
                <w:sz w:val="20"/>
              </w:rPr>
              <w:t xml:space="preserve"> prostředí</w:t>
            </w:r>
          </w:p>
          <w:p w14:paraId="7BE3E1FC" w14:textId="12B121E1" w:rsidR="0031254C" w:rsidRDefault="00854F83" w:rsidP="00A01FC0">
            <w:pPr>
              <w:pStyle w:val="Bezmezer"/>
              <w:spacing w:before="60" w:after="60"/>
              <w:ind w:right="284"/>
              <w:rPr>
                <w:rFonts w:ascii="Arial" w:hAnsi="Arial" w:cs="Arial"/>
                <w:sz w:val="20"/>
              </w:rPr>
            </w:pPr>
            <w:r w:rsidRPr="00331521">
              <w:rPr>
                <w:rFonts w:ascii="Arial" w:hAnsi="Arial" w:cs="Arial"/>
                <w:sz w:val="20"/>
              </w:rPr>
              <w:t>Nízká nezaměstnanost absolventů studijního oboru Management ve zdravotnictví</w:t>
            </w:r>
          </w:p>
          <w:p w14:paraId="306D6AEA" w14:textId="13054778" w:rsidR="00331521" w:rsidRDefault="00331521" w:rsidP="00A01FC0">
            <w:pPr>
              <w:pStyle w:val="Bezmezer"/>
              <w:spacing w:before="60" w:after="60"/>
              <w:ind w:right="284"/>
              <w:rPr>
                <w:rFonts w:ascii="Arial" w:hAnsi="Arial" w:cs="Arial"/>
                <w:sz w:val="20"/>
              </w:rPr>
            </w:pPr>
            <w:r>
              <w:rPr>
                <w:rFonts w:ascii="Arial" w:hAnsi="Arial" w:cs="Arial"/>
                <w:sz w:val="20"/>
              </w:rPr>
              <w:t xml:space="preserve">Zapojování studentů oboru do výzkumných aktivit </w:t>
            </w:r>
            <w:r w:rsidR="00EE7F80">
              <w:rPr>
                <w:rFonts w:ascii="Arial" w:hAnsi="Arial" w:cs="Arial"/>
                <w:sz w:val="20"/>
              </w:rPr>
              <w:t>Fakulty managementu a ekonomiky</w:t>
            </w:r>
          </w:p>
          <w:p w14:paraId="499FB962" w14:textId="67A2B934" w:rsidR="008E081E" w:rsidRDefault="008E081E" w:rsidP="00A01FC0">
            <w:pPr>
              <w:pStyle w:val="Bezmezer"/>
              <w:spacing w:before="60" w:after="60"/>
              <w:ind w:right="284"/>
              <w:rPr>
                <w:rFonts w:ascii="Arial" w:hAnsi="Arial" w:cs="Arial"/>
                <w:sz w:val="20"/>
              </w:rPr>
            </w:pPr>
            <w:r>
              <w:rPr>
                <w:rFonts w:ascii="Arial" w:hAnsi="Arial" w:cs="Arial"/>
                <w:sz w:val="20"/>
              </w:rPr>
              <w:t>Inovace předmětů studijního oboru</w:t>
            </w:r>
            <w:r w:rsidR="00EE7F80">
              <w:rPr>
                <w:rFonts w:ascii="Arial" w:hAnsi="Arial" w:cs="Arial"/>
                <w:sz w:val="20"/>
              </w:rPr>
              <w:t xml:space="preserve"> podpořená externími projekty OPVVV</w:t>
            </w:r>
          </w:p>
          <w:p w14:paraId="697948D0" w14:textId="2F938EB1" w:rsidR="008E081E" w:rsidRDefault="008E081E" w:rsidP="00A01FC0">
            <w:pPr>
              <w:pStyle w:val="Bezmezer"/>
              <w:spacing w:before="60" w:after="60"/>
              <w:ind w:right="284"/>
              <w:rPr>
                <w:rFonts w:ascii="Arial" w:hAnsi="Arial" w:cs="Arial"/>
                <w:sz w:val="20"/>
              </w:rPr>
            </w:pPr>
            <w:r>
              <w:rPr>
                <w:rFonts w:ascii="Arial" w:hAnsi="Arial" w:cs="Arial"/>
                <w:sz w:val="20"/>
              </w:rPr>
              <w:t>Participace studentů oboru na soutěži SVOČ</w:t>
            </w:r>
          </w:p>
          <w:p w14:paraId="4AD5DC4A" w14:textId="473F944B" w:rsidR="008E081E" w:rsidRDefault="008E081E" w:rsidP="00A01FC0">
            <w:pPr>
              <w:pStyle w:val="Bezmezer"/>
              <w:spacing w:before="60" w:after="60"/>
              <w:ind w:right="284"/>
              <w:rPr>
                <w:rFonts w:ascii="Arial" w:hAnsi="Arial" w:cs="Arial"/>
                <w:sz w:val="20"/>
              </w:rPr>
            </w:pPr>
            <w:r>
              <w:rPr>
                <w:rFonts w:ascii="Arial" w:hAnsi="Arial" w:cs="Arial"/>
                <w:sz w:val="20"/>
              </w:rPr>
              <w:t>Dostupnost informačních zdrojů a vysoká úroveň informačních služeb zabezpečovaných Knihovnou UTB</w:t>
            </w:r>
          </w:p>
          <w:p w14:paraId="3ADA37E7" w14:textId="2AFB5DA8" w:rsidR="00540648" w:rsidRDefault="00F457A1" w:rsidP="00A01FC0">
            <w:pPr>
              <w:pStyle w:val="Bezmezer"/>
              <w:spacing w:before="60" w:after="60"/>
              <w:ind w:right="284"/>
              <w:rPr>
                <w:rFonts w:ascii="Arial" w:hAnsi="Arial" w:cs="Arial"/>
                <w:sz w:val="20"/>
              </w:rPr>
            </w:pPr>
            <w:r>
              <w:rPr>
                <w:rFonts w:ascii="Arial" w:hAnsi="Arial" w:cs="Arial"/>
                <w:sz w:val="20"/>
              </w:rPr>
              <w:t>Kvalitní nastavení procesů zpětné vazby hodnocení výsledků diplomových prací a jejich implementace do inovací odborných předmětů a předmětu Seminář k diplomové práci</w:t>
            </w:r>
          </w:p>
          <w:p w14:paraId="78F60E95" w14:textId="47B07567" w:rsidR="0031254C" w:rsidRDefault="006F547A" w:rsidP="00A01FC0">
            <w:pPr>
              <w:pStyle w:val="Bezmezer"/>
              <w:spacing w:before="60" w:after="60"/>
              <w:ind w:right="284"/>
              <w:rPr>
                <w:rFonts w:ascii="Arial" w:hAnsi="Arial" w:cs="Arial"/>
                <w:sz w:val="20"/>
              </w:rPr>
            </w:pPr>
            <w:r>
              <w:rPr>
                <w:rFonts w:ascii="Arial" w:hAnsi="Arial" w:cs="Arial"/>
                <w:sz w:val="20"/>
              </w:rPr>
              <w:t>Organizace přípravného kurzu pro uchazeče o studium (s důrazem na oblast Makroekonomie a Mikroekonomie)</w:t>
            </w:r>
          </w:p>
          <w:p w14:paraId="5794C8FC" w14:textId="5287991D" w:rsidR="004B1C61" w:rsidRDefault="004B1C61" w:rsidP="00A01FC0">
            <w:pPr>
              <w:pStyle w:val="Bezmezer"/>
              <w:spacing w:before="60" w:after="60"/>
              <w:ind w:right="284"/>
              <w:rPr>
                <w:rFonts w:ascii="Arial" w:hAnsi="Arial" w:cs="Arial"/>
                <w:sz w:val="20"/>
              </w:rPr>
            </w:pPr>
            <w:r>
              <w:rPr>
                <w:rFonts w:ascii="Arial" w:hAnsi="Arial" w:cs="Arial"/>
                <w:sz w:val="20"/>
              </w:rPr>
              <w:t>Prezentace oboru na FHS</w:t>
            </w:r>
          </w:p>
          <w:p w14:paraId="3709D8D5" w14:textId="0247B3C8" w:rsidR="004B1C61" w:rsidRDefault="004B1C61" w:rsidP="00A01FC0">
            <w:pPr>
              <w:pStyle w:val="Bezmezer"/>
              <w:spacing w:before="60" w:after="60"/>
              <w:ind w:right="284"/>
              <w:rPr>
                <w:rFonts w:ascii="Arial" w:hAnsi="Arial" w:cs="Arial"/>
                <w:sz w:val="20"/>
              </w:rPr>
            </w:pPr>
            <w:r>
              <w:rPr>
                <w:rFonts w:ascii="Arial" w:hAnsi="Arial" w:cs="Arial"/>
                <w:sz w:val="20"/>
              </w:rPr>
              <w:t>Letní doplňkové kurzy</w:t>
            </w:r>
          </w:p>
          <w:p w14:paraId="13C8AE44" w14:textId="3C58E954" w:rsidR="004B1C61" w:rsidRDefault="004B1C61" w:rsidP="00A01FC0">
            <w:pPr>
              <w:pStyle w:val="Bezmezer"/>
              <w:spacing w:before="60" w:after="60"/>
              <w:ind w:right="284"/>
              <w:rPr>
                <w:rFonts w:ascii="Arial" w:hAnsi="Arial" w:cs="Arial"/>
                <w:sz w:val="20"/>
              </w:rPr>
            </w:pPr>
            <w:r>
              <w:rPr>
                <w:rFonts w:ascii="Arial" w:hAnsi="Arial" w:cs="Arial"/>
                <w:sz w:val="20"/>
              </w:rPr>
              <w:t>Povinná odborná praxe</w:t>
            </w:r>
          </w:p>
          <w:p w14:paraId="39FC0339" w14:textId="321F61B0" w:rsidR="004B1C61" w:rsidRPr="00331521" w:rsidRDefault="004B1C61" w:rsidP="00A01FC0">
            <w:pPr>
              <w:pStyle w:val="Bezmezer"/>
              <w:spacing w:before="60" w:after="60"/>
              <w:ind w:right="284"/>
              <w:rPr>
                <w:rFonts w:ascii="Arial" w:hAnsi="Arial" w:cs="Arial"/>
                <w:sz w:val="20"/>
              </w:rPr>
            </w:pPr>
            <w:r>
              <w:rPr>
                <w:rFonts w:ascii="Arial" w:hAnsi="Arial" w:cs="Arial"/>
                <w:sz w:val="20"/>
              </w:rPr>
              <w:t xml:space="preserve">Nově získaná akreditace studijního programu Management ve zdravotnictví na </w:t>
            </w:r>
            <w:r w:rsidR="00AC63F4">
              <w:rPr>
                <w:rFonts w:ascii="Arial" w:hAnsi="Arial" w:cs="Arial"/>
                <w:sz w:val="20"/>
              </w:rPr>
              <w:t xml:space="preserve">dobu </w:t>
            </w:r>
            <w:r>
              <w:rPr>
                <w:rFonts w:ascii="Arial" w:hAnsi="Arial" w:cs="Arial"/>
                <w:sz w:val="20"/>
              </w:rPr>
              <w:t>10 let</w:t>
            </w:r>
          </w:p>
          <w:p w14:paraId="6641E6C1" w14:textId="77777777" w:rsidR="00540648" w:rsidRPr="00331521" w:rsidRDefault="00540648" w:rsidP="00A01FC0">
            <w:pPr>
              <w:pStyle w:val="Bezmezer"/>
              <w:spacing w:before="60" w:after="60"/>
              <w:ind w:right="284"/>
              <w:rPr>
                <w:rFonts w:ascii="Arial" w:hAnsi="Arial" w:cs="Arial"/>
                <w:sz w:val="20"/>
              </w:rPr>
            </w:pPr>
          </w:p>
        </w:tc>
        <w:tc>
          <w:tcPr>
            <w:tcW w:w="2500" w:type="pct"/>
          </w:tcPr>
          <w:p w14:paraId="093E747A" w14:textId="77777777" w:rsidR="00A01FC0" w:rsidRPr="00331521" w:rsidRDefault="00A01FC0" w:rsidP="00A01FC0">
            <w:pPr>
              <w:pStyle w:val="Bezmezer"/>
              <w:spacing w:before="60" w:after="60"/>
              <w:ind w:right="284"/>
              <w:rPr>
                <w:rFonts w:ascii="Arial" w:hAnsi="Arial" w:cs="Arial"/>
                <w:sz w:val="20"/>
              </w:rPr>
            </w:pPr>
          </w:p>
          <w:p w14:paraId="43ED98AA" w14:textId="579B5AB5" w:rsidR="008A6C2C" w:rsidRPr="00331521" w:rsidRDefault="008A6C2C" w:rsidP="00A01FC0">
            <w:pPr>
              <w:pStyle w:val="Bezmezer"/>
              <w:spacing w:before="60" w:after="60"/>
              <w:ind w:right="284"/>
              <w:rPr>
                <w:rFonts w:ascii="Arial" w:hAnsi="Arial" w:cs="Arial"/>
                <w:sz w:val="20"/>
              </w:rPr>
            </w:pPr>
            <w:r w:rsidRPr="00331521">
              <w:rPr>
                <w:rFonts w:ascii="Arial" w:hAnsi="Arial" w:cs="Arial"/>
                <w:sz w:val="20"/>
              </w:rPr>
              <w:t>Nízká zahraniční mobilita studentů</w:t>
            </w:r>
          </w:p>
          <w:p w14:paraId="3C071130" w14:textId="7D873812" w:rsidR="0031254C" w:rsidRPr="00331521" w:rsidRDefault="00F47938" w:rsidP="00A01FC0">
            <w:pPr>
              <w:pStyle w:val="Bezmezer"/>
              <w:spacing w:before="60" w:after="60"/>
              <w:ind w:right="284"/>
              <w:rPr>
                <w:rFonts w:ascii="Arial" w:hAnsi="Arial" w:cs="Arial"/>
                <w:sz w:val="20"/>
              </w:rPr>
            </w:pPr>
            <w:r w:rsidRPr="00331521">
              <w:rPr>
                <w:rFonts w:ascii="Arial" w:hAnsi="Arial" w:cs="Arial"/>
                <w:sz w:val="20"/>
              </w:rPr>
              <w:t>Poměrně v</w:t>
            </w:r>
            <w:r w:rsidR="00854F83" w:rsidRPr="00331521">
              <w:rPr>
                <w:rFonts w:ascii="Arial" w:hAnsi="Arial" w:cs="Arial"/>
                <w:sz w:val="20"/>
              </w:rPr>
              <w:t xml:space="preserve">yšší </w:t>
            </w:r>
            <w:r w:rsidRPr="00331521">
              <w:rPr>
                <w:rFonts w:ascii="Arial" w:hAnsi="Arial" w:cs="Arial"/>
                <w:sz w:val="20"/>
              </w:rPr>
              <w:t xml:space="preserve">studijní neúspěšnost studentů v předmětech Makroekonomie II, Mikroekonomie </w:t>
            </w:r>
            <w:r w:rsidR="00331521" w:rsidRPr="00331521">
              <w:rPr>
                <w:rFonts w:ascii="Arial" w:hAnsi="Arial" w:cs="Arial"/>
                <w:sz w:val="20"/>
              </w:rPr>
              <w:t>II a Ekonomika ve zdravotnictví</w:t>
            </w:r>
          </w:p>
          <w:p w14:paraId="53ECC61C" w14:textId="323D4569" w:rsidR="005B0A81" w:rsidRDefault="004B1C61" w:rsidP="00A01FC0">
            <w:pPr>
              <w:pStyle w:val="Bezmezer"/>
              <w:spacing w:before="60" w:after="60"/>
              <w:ind w:right="284"/>
              <w:rPr>
                <w:rFonts w:ascii="Arial" w:hAnsi="Arial" w:cs="Arial"/>
                <w:sz w:val="20"/>
              </w:rPr>
            </w:pPr>
            <w:r>
              <w:rPr>
                <w:rFonts w:ascii="Arial" w:hAnsi="Arial" w:cs="Arial"/>
                <w:sz w:val="20"/>
              </w:rPr>
              <w:t>Slabší</w:t>
            </w:r>
            <w:r w:rsidR="005B0A81" w:rsidRPr="00331521">
              <w:rPr>
                <w:rFonts w:ascii="Arial" w:hAnsi="Arial" w:cs="Arial"/>
                <w:sz w:val="20"/>
              </w:rPr>
              <w:t xml:space="preserve"> mezinárodní spolupráce v oblasti vědecko-výzkumné činnosti</w:t>
            </w:r>
          </w:p>
          <w:p w14:paraId="5B474B49" w14:textId="6109DF2B" w:rsidR="008E081E" w:rsidRPr="00331521" w:rsidRDefault="008E081E" w:rsidP="00A01FC0">
            <w:pPr>
              <w:pStyle w:val="Bezmezer"/>
              <w:spacing w:before="60" w:after="60"/>
              <w:ind w:right="284"/>
              <w:rPr>
                <w:rFonts w:ascii="Arial" w:hAnsi="Arial" w:cs="Arial"/>
                <w:sz w:val="20"/>
              </w:rPr>
            </w:pPr>
            <w:r>
              <w:rPr>
                <w:rFonts w:ascii="Arial" w:hAnsi="Arial" w:cs="Arial"/>
                <w:sz w:val="20"/>
              </w:rPr>
              <w:t>Aktuální absence požadavku na absolvování výuky v cizím jazyce</w:t>
            </w:r>
          </w:p>
          <w:p w14:paraId="762B1FFF" w14:textId="77777777" w:rsidR="0031254C" w:rsidRPr="00331521" w:rsidRDefault="0031254C" w:rsidP="00A01FC0">
            <w:pPr>
              <w:pStyle w:val="Bezmezer"/>
              <w:spacing w:before="60" w:after="60"/>
              <w:ind w:right="284"/>
              <w:rPr>
                <w:rFonts w:ascii="Arial" w:hAnsi="Arial" w:cs="Arial"/>
                <w:sz w:val="20"/>
              </w:rPr>
            </w:pPr>
          </w:p>
          <w:p w14:paraId="6F77775D" w14:textId="77777777" w:rsidR="0031254C" w:rsidRPr="00331521" w:rsidRDefault="0031254C" w:rsidP="00A01FC0">
            <w:pPr>
              <w:pStyle w:val="Bezmezer"/>
              <w:spacing w:before="60" w:after="60"/>
              <w:ind w:right="284"/>
              <w:rPr>
                <w:rFonts w:ascii="Arial" w:hAnsi="Arial" w:cs="Arial"/>
                <w:sz w:val="20"/>
              </w:rPr>
            </w:pPr>
          </w:p>
        </w:tc>
      </w:tr>
      <w:tr w:rsidR="00A01FC0" w:rsidRPr="00331521" w14:paraId="1B678F7F" w14:textId="77777777" w:rsidTr="00160D7F">
        <w:tc>
          <w:tcPr>
            <w:tcW w:w="2500" w:type="pct"/>
            <w:shd w:val="clear" w:color="auto" w:fill="F7CAAC" w:themeFill="accent2" w:themeFillTint="66"/>
          </w:tcPr>
          <w:p w14:paraId="72F20B1B" w14:textId="77777777" w:rsidR="00A01FC0" w:rsidRPr="00331521" w:rsidRDefault="003B6B3D" w:rsidP="0031254C">
            <w:pPr>
              <w:pStyle w:val="Bezmezer"/>
              <w:spacing w:before="60" w:after="60"/>
              <w:ind w:right="284"/>
              <w:jc w:val="left"/>
              <w:rPr>
                <w:rFonts w:ascii="Arial" w:hAnsi="Arial" w:cs="Arial"/>
                <w:b/>
                <w:sz w:val="20"/>
              </w:rPr>
            </w:pPr>
            <w:r w:rsidRPr="00331521">
              <w:rPr>
                <w:rFonts w:ascii="Arial" w:hAnsi="Arial" w:cs="Arial"/>
                <w:b/>
                <w:sz w:val="20"/>
              </w:rPr>
              <w:t>Příležitosti</w:t>
            </w:r>
          </w:p>
        </w:tc>
        <w:tc>
          <w:tcPr>
            <w:tcW w:w="2500" w:type="pct"/>
            <w:shd w:val="clear" w:color="auto" w:fill="F7CAAC" w:themeFill="accent2" w:themeFillTint="66"/>
          </w:tcPr>
          <w:p w14:paraId="4AA0F1C2" w14:textId="355DCA9F" w:rsidR="00A01FC0" w:rsidRPr="00331521" w:rsidRDefault="002F2099" w:rsidP="00A01FC0">
            <w:pPr>
              <w:pStyle w:val="Bezmezer"/>
              <w:spacing w:before="60" w:after="60"/>
              <w:ind w:right="284"/>
              <w:rPr>
                <w:rFonts w:ascii="Arial" w:hAnsi="Arial" w:cs="Arial"/>
                <w:b/>
                <w:sz w:val="20"/>
              </w:rPr>
            </w:pPr>
            <w:r w:rsidRPr="00331521">
              <w:rPr>
                <w:rFonts w:ascii="Arial" w:hAnsi="Arial" w:cs="Arial"/>
                <w:b/>
                <w:sz w:val="20"/>
              </w:rPr>
              <w:t>Rizika</w:t>
            </w:r>
          </w:p>
        </w:tc>
      </w:tr>
      <w:tr w:rsidR="00A01FC0" w:rsidRPr="00A40C3C" w14:paraId="2D20D61B" w14:textId="77777777" w:rsidTr="00D03D96">
        <w:tc>
          <w:tcPr>
            <w:tcW w:w="2500" w:type="pct"/>
          </w:tcPr>
          <w:p w14:paraId="1C234633" w14:textId="4598D8D3" w:rsidR="000F404F" w:rsidRDefault="008E081E" w:rsidP="00A01FC0">
            <w:pPr>
              <w:pStyle w:val="Bezmezer"/>
              <w:spacing w:before="60" w:after="60"/>
              <w:ind w:right="284"/>
              <w:rPr>
                <w:rFonts w:ascii="Arial" w:hAnsi="Arial" w:cs="Arial"/>
                <w:sz w:val="20"/>
              </w:rPr>
            </w:pPr>
            <w:r>
              <w:rPr>
                <w:rFonts w:ascii="Arial" w:hAnsi="Arial" w:cs="Arial"/>
                <w:sz w:val="20"/>
              </w:rPr>
              <w:t>Možnosti externí projektů OPVVV</w:t>
            </w:r>
          </w:p>
          <w:p w14:paraId="5A42FAFC" w14:textId="4F3AA296" w:rsidR="008E081E" w:rsidRDefault="008E081E" w:rsidP="008E081E">
            <w:pPr>
              <w:pStyle w:val="Bezmezer"/>
              <w:spacing w:before="60" w:after="60"/>
              <w:ind w:right="284"/>
              <w:rPr>
                <w:rFonts w:ascii="Arial" w:hAnsi="Arial" w:cs="Arial"/>
                <w:sz w:val="20"/>
              </w:rPr>
            </w:pPr>
            <w:r>
              <w:rPr>
                <w:rFonts w:ascii="Arial" w:hAnsi="Arial" w:cs="Arial"/>
                <w:sz w:val="20"/>
              </w:rPr>
              <w:t>Možnosti externí projektů GAČR, TA</w:t>
            </w:r>
            <w:r w:rsidR="00B11150">
              <w:rPr>
                <w:rFonts w:ascii="Arial" w:hAnsi="Arial" w:cs="Arial"/>
                <w:sz w:val="20"/>
              </w:rPr>
              <w:t>ČR, V4 atd.</w:t>
            </w:r>
          </w:p>
          <w:p w14:paraId="177C3E25" w14:textId="57BBA970" w:rsidR="00B11150" w:rsidRPr="00331521" w:rsidRDefault="00B11150" w:rsidP="008E081E">
            <w:pPr>
              <w:pStyle w:val="Bezmezer"/>
              <w:spacing w:before="60" w:after="60"/>
              <w:ind w:right="284"/>
              <w:rPr>
                <w:rFonts w:ascii="Arial" w:hAnsi="Arial" w:cs="Arial"/>
                <w:sz w:val="20"/>
              </w:rPr>
            </w:pPr>
            <w:r>
              <w:rPr>
                <w:rFonts w:ascii="Arial" w:hAnsi="Arial" w:cs="Arial"/>
                <w:sz w:val="20"/>
              </w:rPr>
              <w:t>Možnosti spolupráce s VZP prostřednictvím pilotních projektů</w:t>
            </w:r>
          </w:p>
          <w:p w14:paraId="5CC8F2D0" w14:textId="13714F31" w:rsidR="000F404F" w:rsidRPr="00331521" w:rsidRDefault="000F404F" w:rsidP="00A01FC0">
            <w:pPr>
              <w:pStyle w:val="Bezmezer"/>
              <w:spacing w:before="60" w:after="60"/>
              <w:ind w:right="284"/>
              <w:rPr>
                <w:rFonts w:ascii="Arial" w:hAnsi="Arial" w:cs="Arial"/>
                <w:sz w:val="20"/>
              </w:rPr>
            </w:pPr>
            <w:r w:rsidRPr="00331521">
              <w:rPr>
                <w:rFonts w:ascii="Arial" w:hAnsi="Arial" w:cs="Arial"/>
                <w:sz w:val="20"/>
              </w:rPr>
              <w:t>Spolupráce s</w:t>
            </w:r>
            <w:r w:rsidR="004B1C61">
              <w:rPr>
                <w:rFonts w:ascii="Arial" w:hAnsi="Arial" w:cs="Arial"/>
                <w:sz w:val="20"/>
              </w:rPr>
              <w:t>e Zlínským</w:t>
            </w:r>
            <w:r w:rsidRPr="00331521">
              <w:rPr>
                <w:rFonts w:ascii="Arial" w:hAnsi="Arial" w:cs="Arial"/>
                <w:sz w:val="20"/>
              </w:rPr>
              <w:t> krajem</w:t>
            </w:r>
          </w:p>
          <w:p w14:paraId="156FE28D" w14:textId="78B8DDE3" w:rsidR="000F404F" w:rsidRPr="00331521" w:rsidRDefault="000F404F" w:rsidP="00A01FC0">
            <w:pPr>
              <w:pStyle w:val="Bezmezer"/>
              <w:spacing w:before="60" w:after="60"/>
              <w:ind w:right="284"/>
              <w:rPr>
                <w:rFonts w:ascii="Arial" w:hAnsi="Arial" w:cs="Arial"/>
                <w:sz w:val="20"/>
              </w:rPr>
            </w:pPr>
            <w:r w:rsidRPr="00331521">
              <w:rPr>
                <w:rFonts w:ascii="Arial" w:hAnsi="Arial" w:cs="Arial"/>
                <w:sz w:val="20"/>
              </w:rPr>
              <w:t>Spolupráce s Fakultou humanitních studií UTB ve Zlíně</w:t>
            </w:r>
          </w:p>
          <w:p w14:paraId="67254978" w14:textId="4E591544" w:rsidR="00331521" w:rsidRDefault="00331521" w:rsidP="00A01FC0">
            <w:pPr>
              <w:pStyle w:val="Bezmezer"/>
              <w:spacing w:before="60" w:after="60"/>
              <w:ind w:right="284"/>
              <w:rPr>
                <w:rFonts w:ascii="Arial" w:hAnsi="Arial" w:cs="Arial"/>
                <w:sz w:val="20"/>
              </w:rPr>
            </w:pPr>
            <w:r w:rsidRPr="00331521">
              <w:rPr>
                <w:rFonts w:ascii="Arial" w:hAnsi="Arial" w:cs="Arial"/>
                <w:sz w:val="20"/>
              </w:rPr>
              <w:t>Spolupráce s Krajskou nemocnicí Tomáše Bati</w:t>
            </w:r>
          </w:p>
          <w:p w14:paraId="3FFBB161" w14:textId="0BDAD241" w:rsidR="00CF34FE" w:rsidRPr="00331521" w:rsidRDefault="00142986" w:rsidP="00A01FC0">
            <w:pPr>
              <w:pStyle w:val="Bezmezer"/>
              <w:spacing w:before="60" w:after="60"/>
              <w:ind w:right="284"/>
              <w:rPr>
                <w:rFonts w:ascii="Arial" w:hAnsi="Arial" w:cs="Arial"/>
                <w:sz w:val="20"/>
              </w:rPr>
            </w:pPr>
            <w:r>
              <w:rPr>
                <w:rFonts w:ascii="Arial" w:hAnsi="Arial" w:cs="Arial"/>
                <w:sz w:val="20"/>
              </w:rPr>
              <w:t>Zájem o obor jak ze strany potenciálních studentů, tak ze strany zaměstnavatelů</w:t>
            </w:r>
          </w:p>
          <w:p w14:paraId="57A726BF" w14:textId="77777777" w:rsidR="0031254C" w:rsidRPr="00331521" w:rsidRDefault="0031254C" w:rsidP="00A01FC0">
            <w:pPr>
              <w:pStyle w:val="Bezmezer"/>
              <w:spacing w:before="60" w:after="60"/>
              <w:ind w:right="284"/>
              <w:rPr>
                <w:rFonts w:ascii="Arial" w:hAnsi="Arial" w:cs="Arial"/>
                <w:sz w:val="20"/>
              </w:rPr>
            </w:pPr>
          </w:p>
          <w:p w14:paraId="42864AD3" w14:textId="77777777" w:rsidR="00CF34FE" w:rsidRPr="00331521" w:rsidRDefault="00CF34FE" w:rsidP="00A01FC0">
            <w:pPr>
              <w:pStyle w:val="Bezmezer"/>
              <w:spacing w:before="60" w:after="60"/>
              <w:ind w:right="284"/>
              <w:rPr>
                <w:rFonts w:ascii="Arial" w:hAnsi="Arial" w:cs="Arial"/>
                <w:sz w:val="20"/>
              </w:rPr>
            </w:pPr>
          </w:p>
          <w:p w14:paraId="129A531B" w14:textId="77777777" w:rsidR="00CF34FE" w:rsidRPr="00331521" w:rsidRDefault="00CF34FE" w:rsidP="00A01FC0">
            <w:pPr>
              <w:pStyle w:val="Bezmezer"/>
              <w:spacing w:before="60" w:after="60"/>
              <w:ind w:right="284"/>
              <w:rPr>
                <w:rFonts w:ascii="Arial" w:hAnsi="Arial" w:cs="Arial"/>
                <w:sz w:val="20"/>
              </w:rPr>
            </w:pPr>
          </w:p>
          <w:p w14:paraId="3639D5EC" w14:textId="77777777" w:rsidR="00540648" w:rsidRPr="00331521" w:rsidRDefault="00540648" w:rsidP="00A01FC0">
            <w:pPr>
              <w:pStyle w:val="Bezmezer"/>
              <w:spacing w:before="60" w:after="60"/>
              <w:ind w:right="284"/>
              <w:rPr>
                <w:rFonts w:ascii="Arial" w:hAnsi="Arial" w:cs="Arial"/>
                <w:sz w:val="20"/>
              </w:rPr>
            </w:pPr>
          </w:p>
        </w:tc>
        <w:tc>
          <w:tcPr>
            <w:tcW w:w="2500" w:type="pct"/>
          </w:tcPr>
          <w:p w14:paraId="63D08730" w14:textId="737648EA" w:rsidR="00A01FC0" w:rsidRDefault="005A62F5" w:rsidP="00A01FC0">
            <w:pPr>
              <w:pStyle w:val="Bezmezer"/>
              <w:spacing w:before="60" w:after="60"/>
              <w:ind w:right="284"/>
              <w:rPr>
                <w:rFonts w:ascii="Arial" w:hAnsi="Arial" w:cs="Arial"/>
                <w:sz w:val="20"/>
              </w:rPr>
            </w:pPr>
            <w:r w:rsidRPr="00331521">
              <w:rPr>
                <w:rFonts w:ascii="Arial" w:hAnsi="Arial" w:cs="Arial"/>
                <w:sz w:val="20"/>
              </w:rPr>
              <w:t xml:space="preserve">Atraktivita oboru pro konkurenci – </w:t>
            </w:r>
            <w:r w:rsidR="00142986">
              <w:rPr>
                <w:rFonts w:ascii="Arial" w:hAnsi="Arial" w:cs="Arial"/>
                <w:sz w:val="20"/>
              </w:rPr>
              <w:t xml:space="preserve">riziko </w:t>
            </w:r>
            <w:r w:rsidRPr="00331521">
              <w:rPr>
                <w:rFonts w:ascii="Arial" w:hAnsi="Arial" w:cs="Arial"/>
                <w:sz w:val="20"/>
              </w:rPr>
              <w:t xml:space="preserve">budování oboru konkurenčními </w:t>
            </w:r>
            <w:r w:rsidR="00142986">
              <w:rPr>
                <w:rFonts w:ascii="Arial" w:hAnsi="Arial" w:cs="Arial"/>
                <w:sz w:val="20"/>
              </w:rPr>
              <w:t>univerzitami</w:t>
            </w:r>
          </w:p>
          <w:p w14:paraId="67B1EDAD" w14:textId="574B7920" w:rsidR="004B1C61" w:rsidRPr="00331521" w:rsidRDefault="004B1C61" w:rsidP="00A01FC0">
            <w:pPr>
              <w:pStyle w:val="Bezmezer"/>
              <w:spacing w:before="60" w:after="60"/>
              <w:ind w:right="284"/>
              <w:rPr>
                <w:rFonts w:ascii="Arial" w:hAnsi="Arial" w:cs="Arial"/>
                <w:sz w:val="20"/>
              </w:rPr>
            </w:pPr>
            <w:r>
              <w:rPr>
                <w:rFonts w:ascii="Arial" w:hAnsi="Arial" w:cs="Arial"/>
                <w:sz w:val="20"/>
              </w:rPr>
              <w:t>Příprava zdravotnicky orientovaného magisterského studijního programu na Fakultě humanitních studií</w:t>
            </w:r>
          </w:p>
          <w:p w14:paraId="51DF2F14" w14:textId="77777777" w:rsidR="0031254C" w:rsidRPr="00331521" w:rsidRDefault="0031254C" w:rsidP="00A01FC0">
            <w:pPr>
              <w:pStyle w:val="Bezmezer"/>
              <w:spacing w:before="60" w:after="60"/>
              <w:ind w:right="284"/>
              <w:rPr>
                <w:rFonts w:ascii="Arial" w:hAnsi="Arial" w:cs="Arial"/>
                <w:sz w:val="20"/>
              </w:rPr>
            </w:pPr>
          </w:p>
          <w:p w14:paraId="7A1DE8A8" w14:textId="77777777" w:rsidR="0031254C" w:rsidRPr="00331521" w:rsidRDefault="0031254C" w:rsidP="00A01FC0">
            <w:pPr>
              <w:pStyle w:val="Bezmezer"/>
              <w:spacing w:before="60" w:after="60"/>
              <w:ind w:right="284"/>
              <w:rPr>
                <w:rFonts w:ascii="Arial" w:hAnsi="Arial" w:cs="Arial"/>
                <w:sz w:val="20"/>
              </w:rPr>
            </w:pPr>
          </w:p>
          <w:p w14:paraId="68735F6D" w14:textId="77777777" w:rsidR="0031254C" w:rsidRPr="00331521" w:rsidRDefault="0031254C" w:rsidP="00A01FC0">
            <w:pPr>
              <w:pStyle w:val="Bezmezer"/>
              <w:spacing w:before="60" w:after="60"/>
              <w:ind w:right="284"/>
              <w:rPr>
                <w:rFonts w:ascii="Arial" w:hAnsi="Arial" w:cs="Arial"/>
                <w:sz w:val="20"/>
              </w:rPr>
            </w:pPr>
          </w:p>
        </w:tc>
      </w:tr>
    </w:tbl>
    <w:p w14:paraId="06734902" w14:textId="77777777" w:rsidR="00F4133D" w:rsidRPr="00A40C3C" w:rsidRDefault="00F4133D" w:rsidP="00F4133D">
      <w:pPr>
        <w:rPr>
          <w:rFonts w:eastAsia="Times New Roman" w:cs="Arial"/>
          <w:color w:val="000000"/>
          <w:sz w:val="16"/>
          <w:szCs w:val="16"/>
          <w:highlight w:val="yellow"/>
          <w:lang w:eastAsia="cs-CZ"/>
        </w:rPr>
      </w:pPr>
    </w:p>
    <w:p w14:paraId="4AB7C0FB" w14:textId="78DAC023" w:rsidR="00F4133D" w:rsidRPr="008E081E" w:rsidRDefault="00F4133D" w:rsidP="007451A3">
      <w:pPr>
        <w:rPr>
          <w:rFonts w:cs="Arial"/>
        </w:rPr>
      </w:pPr>
      <w:r w:rsidRPr="008E081E">
        <w:rPr>
          <w:rFonts w:eastAsia="Times New Roman" w:cs="Arial"/>
          <w:color w:val="000000"/>
          <w:sz w:val="16"/>
          <w:szCs w:val="16"/>
          <w:lang w:eastAsia="cs-CZ"/>
        </w:rPr>
        <w:t>Poznámky:</w:t>
      </w:r>
      <w:r w:rsidR="007451A3" w:rsidRPr="008E081E">
        <w:rPr>
          <w:rFonts w:eastAsia="Times New Roman" w:cs="Arial"/>
          <w:color w:val="000000"/>
          <w:sz w:val="16"/>
          <w:szCs w:val="16"/>
          <w:lang w:eastAsia="cs-CZ"/>
        </w:rPr>
        <w:t xml:space="preserve"> </w:t>
      </w:r>
      <w:r w:rsidRPr="008E081E">
        <w:rPr>
          <w:rFonts w:eastAsia="Times New Roman" w:cs="Arial"/>
          <w:color w:val="000000"/>
          <w:sz w:val="16"/>
          <w:szCs w:val="16"/>
          <w:lang w:eastAsia="cs-CZ"/>
        </w:rPr>
        <w:t xml:space="preserve">Proveďte shrnutí se zřetelem k bodům </w:t>
      </w:r>
      <w:r w:rsidR="00FA1D1D" w:rsidRPr="008E081E">
        <w:rPr>
          <w:rFonts w:eastAsia="Times New Roman" w:cs="Arial"/>
          <w:color w:val="000000"/>
          <w:sz w:val="16"/>
          <w:szCs w:val="16"/>
          <w:lang w:eastAsia="cs-CZ"/>
        </w:rPr>
        <w:t xml:space="preserve">1 </w:t>
      </w:r>
      <w:r w:rsidRPr="008E081E">
        <w:rPr>
          <w:rFonts w:eastAsia="Times New Roman" w:cs="Arial"/>
          <w:color w:val="000000"/>
          <w:sz w:val="16"/>
          <w:szCs w:val="16"/>
          <w:lang w:eastAsia="cs-CZ"/>
        </w:rPr>
        <w:t xml:space="preserve">až </w:t>
      </w:r>
      <w:r w:rsidR="00FA1D1D" w:rsidRPr="008E081E">
        <w:rPr>
          <w:rFonts w:eastAsia="Times New Roman" w:cs="Arial"/>
          <w:color w:val="000000"/>
          <w:sz w:val="16"/>
          <w:szCs w:val="16"/>
          <w:lang w:eastAsia="cs-CZ"/>
        </w:rPr>
        <w:t>9</w:t>
      </w:r>
      <w:r w:rsidR="00540648" w:rsidRPr="008E081E">
        <w:rPr>
          <w:rFonts w:eastAsia="Times New Roman" w:cs="Arial"/>
          <w:color w:val="000000"/>
          <w:sz w:val="16"/>
          <w:szCs w:val="16"/>
          <w:lang w:eastAsia="cs-CZ"/>
        </w:rPr>
        <w:t>.</w:t>
      </w:r>
    </w:p>
    <w:p w14:paraId="5FC286CC" w14:textId="77777777" w:rsidR="00AA27FD" w:rsidRPr="00A40C3C" w:rsidRDefault="00AA27FD" w:rsidP="00AA27FD">
      <w:pPr>
        <w:pStyle w:val="Bezmezer"/>
        <w:ind w:right="283"/>
        <w:rPr>
          <w:rFonts w:ascii="Arial" w:hAnsi="Arial" w:cs="Arial"/>
          <w:highlight w:val="yellow"/>
        </w:rPr>
      </w:pPr>
    </w:p>
    <w:p w14:paraId="44BA3AC4" w14:textId="7FC315A6" w:rsidR="007451A3" w:rsidRPr="00A40C3C" w:rsidRDefault="007451A3">
      <w:pPr>
        <w:spacing w:after="160" w:line="259" w:lineRule="auto"/>
        <w:rPr>
          <w:rFonts w:cs="Arial"/>
          <w:sz w:val="22"/>
          <w:highlight w:val="yellow"/>
        </w:rPr>
      </w:pPr>
    </w:p>
    <w:tbl>
      <w:tblPr>
        <w:tblStyle w:val="Mkatabulky"/>
        <w:tblW w:w="0" w:type="auto"/>
        <w:tblLook w:val="04A0" w:firstRow="1" w:lastRow="0" w:firstColumn="1" w:lastColumn="0" w:noHBand="0" w:noVBand="1"/>
      </w:tblPr>
      <w:tblGrid>
        <w:gridCol w:w="9040"/>
      </w:tblGrid>
      <w:tr w:rsidR="007451A3" w:rsidRPr="00E2196C" w14:paraId="561733CB" w14:textId="77777777" w:rsidTr="00DC1159">
        <w:trPr>
          <w:trHeight w:val="50"/>
        </w:trPr>
        <w:tc>
          <w:tcPr>
            <w:tcW w:w="9040" w:type="dxa"/>
            <w:shd w:val="clear" w:color="auto" w:fill="F7CAAC" w:themeFill="accent2" w:themeFillTint="66"/>
          </w:tcPr>
          <w:p w14:paraId="034D13D8" w14:textId="6FCA249B" w:rsidR="007451A3" w:rsidRPr="00E2196C" w:rsidRDefault="007451A3" w:rsidP="00DC1159">
            <w:pPr>
              <w:pStyle w:val="Bezmezer"/>
              <w:spacing w:before="40" w:after="40"/>
              <w:ind w:right="284"/>
              <w:jc w:val="left"/>
              <w:rPr>
                <w:rFonts w:ascii="Arial" w:hAnsi="Arial" w:cs="Arial"/>
                <w:b/>
                <w:sz w:val="20"/>
              </w:rPr>
            </w:pPr>
            <w:r w:rsidRPr="00E2196C">
              <w:rPr>
                <w:rFonts w:cs="Arial"/>
              </w:rPr>
              <w:br w:type="page"/>
            </w:r>
            <w:r w:rsidRPr="00E2196C">
              <w:rPr>
                <w:rFonts w:ascii="Arial" w:hAnsi="Arial" w:cs="Arial"/>
                <w:b/>
                <w:sz w:val="20"/>
              </w:rPr>
              <w:t xml:space="preserve">Opatření pro rozvoj SO/SP v příštích třech letech </w:t>
            </w:r>
          </w:p>
          <w:p w14:paraId="3EFEF559" w14:textId="3BBF0D4E" w:rsidR="007451A3" w:rsidRPr="00E2196C" w:rsidRDefault="007451A3" w:rsidP="007451A3">
            <w:pPr>
              <w:pStyle w:val="Bezmezer"/>
              <w:spacing w:before="40" w:after="40"/>
              <w:ind w:right="284"/>
              <w:jc w:val="left"/>
              <w:rPr>
                <w:rFonts w:ascii="Arial" w:hAnsi="Arial" w:cs="Arial"/>
                <w:i/>
                <w:sz w:val="16"/>
                <w:szCs w:val="16"/>
              </w:rPr>
            </w:pPr>
            <w:r w:rsidRPr="00E2196C">
              <w:rPr>
                <w:rFonts w:ascii="Arial" w:hAnsi="Arial" w:cs="Arial"/>
                <w:i/>
                <w:sz w:val="16"/>
                <w:szCs w:val="16"/>
              </w:rPr>
              <w:t>(popis opatření vyvozených z analýzy realizace SO/SP za poslední tři roky, která budou přijata pro rozvoj SO/SP))</w:t>
            </w:r>
          </w:p>
        </w:tc>
      </w:tr>
      <w:tr w:rsidR="007451A3" w:rsidRPr="0058573E" w14:paraId="14676482" w14:textId="77777777" w:rsidTr="00282992">
        <w:trPr>
          <w:trHeight w:val="1260"/>
        </w:trPr>
        <w:tc>
          <w:tcPr>
            <w:tcW w:w="9040" w:type="dxa"/>
          </w:tcPr>
          <w:p w14:paraId="532AE922" w14:textId="77777777" w:rsidR="007451A3" w:rsidRPr="00E2196C" w:rsidRDefault="007451A3" w:rsidP="00DC1159">
            <w:pPr>
              <w:pStyle w:val="Bezmezer"/>
              <w:spacing w:before="40" w:after="40"/>
              <w:ind w:right="284"/>
              <w:jc w:val="left"/>
              <w:rPr>
                <w:rFonts w:ascii="Arial" w:hAnsi="Arial" w:cs="Arial"/>
                <w:sz w:val="20"/>
              </w:rPr>
            </w:pPr>
          </w:p>
          <w:p w14:paraId="5021881D" w14:textId="77777777" w:rsidR="00543EA5" w:rsidRPr="00E2196C" w:rsidRDefault="00622C6C" w:rsidP="0086651D">
            <w:pPr>
              <w:jc w:val="both"/>
              <w:rPr>
                <w:rFonts w:cs="Arial"/>
              </w:rPr>
            </w:pPr>
            <w:r w:rsidRPr="00E2196C">
              <w:rPr>
                <w:rFonts w:cs="Arial"/>
              </w:rPr>
              <w:t xml:space="preserve">Základním úkolem předchozího období bylo zpracovat inovaci studijního oboru Management ve zdravotnictví tak, aby byly připraveny podmínky pro akreditaci </w:t>
            </w:r>
            <w:r w:rsidRPr="00E2196C">
              <w:rPr>
                <w:rFonts w:cs="Arial"/>
                <w:caps/>
              </w:rPr>
              <w:t xml:space="preserve">studijního programu. </w:t>
            </w:r>
            <w:r w:rsidRPr="00E2196C">
              <w:rPr>
                <w:rFonts w:cs="Arial"/>
              </w:rPr>
              <w:t xml:space="preserve">Tento úkol se podařilo splnit a byla získána akreditace studijního programu Management ve zdravotnictví na dobu 10 let, tzn. do roku 2029. </w:t>
            </w:r>
          </w:p>
          <w:p w14:paraId="69FD8C4D" w14:textId="7FDB2D72" w:rsidR="0086651D" w:rsidRPr="00E2196C" w:rsidRDefault="0086651D" w:rsidP="0086651D">
            <w:pPr>
              <w:jc w:val="both"/>
              <w:rPr>
                <w:rFonts w:cs="Arial"/>
              </w:rPr>
            </w:pPr>
            <w:r w:rsidRPr="00E2196C">
              <w:rPr>
                <w:rFonts w:cs="Arial"/>
              </w:rPr>
              <w:t>Studijní program, jeho struktura a obsahová náplň jednotlivých předmětů bude</w:t>
            </w:r>
            <w:r w:rsidR="00622C6C" w:rsidRPr="00E2196C">
              <w:rPr>
                <w:rFonts w:cs="Arial"/>
              </w:rPr>
              <w:t xml:space="preserve"> dále</w:t>
            </w:r>
            <w:r w:rsidRPr="00E2196C">
              <w:rPr>
                <w:rFonts w:cs="Arial"/>
              </w:rPr>
              <w:t xml:space="preserve"> reflektovat aktuální vývoj oboru ve světovém a místním kontextu a to jak z pohledu výzkumu, tak praktických aplikací. V tomto ohledu je záměr </w:t>
            </w:r>
            <w:r w:rsidR="00622C6C" w:rsidRPr="00E2196C">
              <w:rPr>
                <w:rFonts w:cs="Arial"/>
              </w:rPr>
              <w:t xml:space="preserve">dalšího </w:t>
            </w:r>
            <w:r w:rsidRPr="00E2196C">
              <w:rPr>
                <w:rFonts w:cs="Arial"/>
              </w:rPr>
              <w:t xml:space="preserve">rozvoje studijního </w:t>
            </w:r>
            <w:r w:rsidR="00543EA5" w:rsidRPr="00E2196C">
              <w:rPr>
                <w:rFonts w:cs="Arial"/>
              </w:rPr>
              <w:t>programu</w:t>
            </w:r>
            <w:r w:rsidR="00622C6C" w:rsidRPr="00E2196C">
              <w:rPr>
                <w:rFonts w:cs="Arial"/>
              </w:rPr>
              <w:t xml:space="preserve"> zaměřen</w:t>
            </w:r>
            <w:r w:rsidRPr="00E2196C">
              <w:rPr>
                <w:rFonts w:cs="Arial"/>
              </w:rPr>
              <w:t xml:space="preserve"> </w:t>
            </w:r>
            <w:r w:rsidR="00622C6C" w:rsidRPr="00E2196C">
              <w:rPr>
                <w:rFonts w:cs="Arial"/>
              </w:rPr>
              <w:t>na</w:t>
            </w:r>
            <w:r w:rsidRPr="00E2196C">
              <w:rPr>
                <w:rFonts w:cs="Arial"/>
              </w:rPr>
              <w:t xml:space="preserve"> cíle</w:t>
            </w:r>
            <w:r w:rsidR="00622C6C" w:rsidRPr="00E2196C">
              <w:rPr>
                <w:rFonts w:cs="Arial"/>
              </w:rPr>
              <w:t xml:space="preserve"> a opatření</w:t>
            </w:r>
            <w:r w:rsidRPr="00E2196C">
              <w:rPr>
                <w:rFonts w:cs="Arial"/>
              </w:rPr>
              <w:t>,</w:t>
            </w:r>
            <w:r w:rsidR="00622C6C" w:rsidRPr="00E2196C">
              <w:rPr>
                <w:rFonts w:cs="Arial"/>
              </w:rPr>
              <w:t xml:space="preserve"> které jsou v souladu</w:t>
            </w:r>
            <w:r w:rsidRPr="00E2196C">
              <w:rPr>
                <w:rFonts w:cs="Arial"/>
              </w:rPr>
              <w:t xml:space="preserve"> </w:t>
            </w:r>
            <w:r w:rsidR="00622C6C" w:rsidRPr="00E2196C">
              <w:rPr>
                <w:rFonts w:cs="Arial"/>
              </w:rPr>
              <w:t>s Dlouhodobým záměrem vzdělávací a vědecké, výzkumné, vývojové a inovační a další tvůrčí činnosti Fakulty managementu a ekonomiky Univerzity Tomáše Bati ve Zlíně na období 2016-2020 a Plánem realizace Strategického záměru vzdělávací a tvůrčí činnosti Fakulty managementu a ekonomiky Univerzity Tomáše Bati ve Zlíně pro rok 2019, a to zejména v následujících oblastech</w:t>
            </w:r>
            <w:r w:rsidRPr="00E2196C">
              <w:rPr>
                <w:rFonts w:cs="Arial"/>
              </w:rPr>
              <w:t xml:space="preserve">: </w:t>
            </w:r>
          </w:p>
          <w:p w14:paraId="38883321" w14:textId="51F8ED75" w:rsidR="004030DE" w:rsidRPr="00E2196C" w:rsidRDefault="000C1A3B" w:rsidP="00825EBC">
            <w:pPr>
              <w:jc w:val="both"/>
              <w:rPr>
                <w:rFonts w:cs="Arial"/>
                <w:b/>
              </w:rPr>
            </w:pPr>
            <w:r w:rsidRPr="00E2196C">
              <w:rPr>
                <w:rFonts w:cs="Arial"/>
                <w:b/>
              </w:rPr>
              <w:t>Cíl</w:t>
            </w:r>
            <w:r w:rsidR="00622C6C" w:rsidRPr="00E2196C">
              <w:rPr>
                <w:rFonts w:cs="Arial"/>
                <w:b/>
              </w:rPr>
              <w:t xml:space="preserve"> 1: Implementovat koncepci výuky cizích jazyků </w:t>
            </w:r>
            <w:r w:rsidR="000573A6" w:rsidRPr="00E2196C">
              <w:rPr>
                <w:rFonts w:cs="Arial"/>
                <w:b/>
              </w:rPr>
              <w:t xml:space="preserve">do studijního plánu </w:t>
            </w:r>
            <w:r w:rsidR="005B136C" w:rsidRPr="00E2196C">
              <w:rPr>
                <w:rFonts w:cs="Arial"/>
                <w:b/>
              </w:rPr>
              <w:t>SO/SP</w:t>
            </w:r>
            <w:r w:rsidR="000573A6" w:rsidRPr="00E2196C">
              <w:rPr>
                <w:rFonts w:cs="Arial"/>
                <w:b/>
              </w:rPr>
              <w:t xml:space="preserve"> Management ve zdravotnictví</w:t>
            </w:r>
            <w:r w:rsidR="00093792" w:rsidRPr="00E2196C">
              <w:rPr>
                <w:rFonts w:cs="Arial"/>
                <w:b/>
              </w:rPr>
              <w:t xml:space="preserve">. </w:t>
            </w:r>
          </w:p>
          <w:p w14:paraId="3EFC637A" w14:textId="7AB4804A" w:rsidR="0086651D" w:rsidRPr="00E2196C" w:rsidRDefault="000C1A3B" w:rsidP="00825EBC">
            <w:pPr>
              <w:jc w:val="both"/>
              <w:rPr>
                <w:rFonts w:cs="Arial"/>
              </w:rPr>
            </w:pPr>
            <w:r w:rsidRPr="00E2196C">
              <w:rPr>
                <w:rFonts w:cs="Arial"/>
              </w:rPr>
              <w:t>Opatření</w:t>
            </w:r>
            <w:r w:rsidR="00EF73A3" w:rsidRPr="00E2196C">
              <w:rPr>
                <w:rFonts w:cs="Arial"/>
              </w:rPr>
              <w:t xml:space="preserve"> 1.1</w:t>
            </w:r>
            <w:r w:rsidRPr="00E2196C">
              <w:rPr>
                <w:rFonts w:cs="Arial"/>
              </w:rPr>
              <w:t>: Z</w:t>
            </w:r>
            <w:r w:rsidR="004030DE" w:rsidRPr="00E2196C">
              <w:rPr>
                <w:rFonts w:cs="Arial"/>
              </w:rPr>
              <w:t xml:space="preserve">avedení povinnosti studenta studijního </w:t>
            </w:r>
            <w:r w:rsidR="00622C6C" w:rsidRPr="00E2196C">
              <w:rPr>
                <w:rFonts w:cs="Arial"/>
              </w:rPr>
              <w:t>programu</w:t>
            </w:r>
            <w:r w:rsidR="004E7FD3" w:rsidRPr="00E2196C">
              <w:rPr>
                <w:rFonts w:cs="Arial"/>
              </w:rPr>
              <w:t xml:space="preserve"> Management ve zdravotnictví</w:t>
            </w:r>
            <w:r w:rsidR="000573A6" w:rsidRPr="00E2196C">
              <w:rPr>
                <w:rFonts w:cs="Arial"/>
              </w:rPr>
              <w:t xml:space="preserve"> </w:t>
            </w:r>
            <w:r w:rsidR="004E7FD3" w:rsidRPr="00E2196C">
              <w:rPr>
                <w:rFonts w:cs="Arial"/>
              </w:rPr>
              <w:t xml:space="preserve">absolvovat výuku v cizím jazyce. </w:t>
            </w:r>
            <w:r w:rsidR="004030DE" w:rsidRPr="00E2196C">
              <w:rPr>
                <w:rFonts w:cs="Arial"/>
              </w:rPr>
              <w:t xml:space="preserve">Tato povinnost bude realizována od akademického roku 2019/2020. </w:t>
            </w:r>
            <w:r w:rsidR="004E7FD3" w:rsidRPr="00E2196C">
              <w:rPr>
                <w:rFonts w:cs="Arial"/>
              </w:rPr>
              <w:t xml:space="preserve">Studenti </w:t>
            </w:r>
            <w:r w:rsidR="002F4E71" w:rsidRPr="00E2196C">
              <w:rPr>
                <w:rFonts w:cs="Arial"/>
              </w:rPr>
              <w:t>budou mít</w:t>
            </w:r>
            <w:r w:rsidR="004E7FD3" w:rsidRPr="00E2196C">
              <w:rPr>
                <w:rFonts w:cs="Arial"/>
              </w:rPr>
              <w:t xml:space="preserve"> možnost si vybrat povinný cizí jazyk z předmětů Business </w:t>
            </w:r>
            <w:proofErr w:type="spellStart"/>
            <w:r w:rsidR="004E7FD3" w:rsidRPr="00E2196C">
              <w:rPr>
                <w:rFonts w:cs="Arial"/>
              </w:rPr>
              <w:t>English</w:t>
            </w:r>
            <w:proofErr w:type="spellEnd"/>
            <w:r w:rsidR="004E7FD3" w:rsidRPr="00E2196C">
              <w:rPr>
                <w:rFonts w:cs="Arial"/>
              </w:rPr>
              <w:t xml:space="preserve"> nebo </w:t>
            </w:r>
            <w:proofErr w:type="spellStart"/>
            <w:r w:rsidR="004E7FD3" w:rsidRPr="00E2196C">
              <w:rPr>
                <w:rFonts w:cs="Arial"/>
              </w:rPr>
              <w:t>Wirtschaftsdeutsch</w:t>
            </w:r>
            <w:proofErr w:type="spellEnd"/>
            <w:r w:rsidR="004E7FD3" w:rsidRPr="00E2196C">
              <w:rPr>
                <w:rFonts w:cs="Arial"/>
              </w:rPr>
              <w:t xml:space="preserve"> a také možnost zvolit</w:t>
            </w:r>
            <w:r w:rsidR="002F4E71" w:rsidRPr="00E2196C">
              <w:rPr>
                <w:rFonts w:cs="Arial"/>
              </w:rPr>
              <w:t xml:space="preserve"> si</w:t>
            </w:r>
            <w:r w:rsidR="004E7FD3" w:rsidRPr="00E2196C">
              <w:rPr>
                <w:rFonts w:cs="Arial"/>
              </w:rPr>
              <w:t xml:space="preserve"> v angličtině výuku předmětů Public Finance and </w:t>
            </w:r>
            <w:proofErr w:type="spellStart"/>
            <w:r w:rsidR="004E7FD3" w:rsidRPr="00E2196C">
              <w:rPr>
                <w:rFonts w:cs="Arial"/>
              </w:rPr>
              <w:t>Healthcare</w:t>
            </w:r>
            <w:proofErr w:type="spellEnd"/>
            <w:r w:rsidR="004E7FD3" w:rsidRPr="00E2196C">
              <w:rPr>
                <w:rFonts w:cs="Arial"/>
              </w:rPr>
              <w:t xml:space="preserve"> a </w:t>
            </w:r>
            <w:proofErr w:type="spellStart"/>
            <w:r w:rsidR="004E7FD3" w:rsidRPr="00E2196C">
              <w:rPr>
                <w:rFonts w:cs="Arial"/>
              </w:rPr>
              <w:t>Healthcare</w:t>
            </w:r>
            <w:proofErr w:type="spellEnd"/>
            <w:r w:rsidR="004E7FD3" w:rsidRPr="00E2196C">
              <w:rPr>
                <w:rFonts w:cs="Arial"/>
              </w:rPr>
              <w:t xml:space="preserve"> </w:t>
            </w:r>
            <w:proofErr w:type="spellStart"/>
            <w:r w:rsidR="004E7FD3" w:rsidRPr="00E2196C">
              <w:rPr>
                <w:rFonts w:cs="Arial"/>
              </w:rPr>
              <w:t>Ethics</w:t>
            </w:r>
            <w:proofErr w:type="spellEnd"/>
            <w:r w:rsidR="006951A9" w:rsidRPr="00E2196C">
              <w:rPr>
                <w:rFonts w:cs="Arial"/>
              </w:rPr>
              <w:t xml:space="preserve"> nebo</w:t>
            </w:r>
            <w:r w:rsidR="00DA694F" w:rsidRPr="00E2196C">
              <w:rPr>
                <w:rFonts w:cs="Arial"/>
              </w:rPr>
              <w:t xml:space="preserve"> předměty Odborná angličtina ve zdravotnictví a Odborná němčina ve zdravotnictví.</w:t>
            </w:r>
          </w:p>
          <w:p w14:paraId="0F608747" w14:textId="77777777" w:rsidR="000C1A3B" w:rsidRPr="00E2196C" w:rsidRDefault="000C1A3B" w:rsidP="00825EBC">
            <w:pPr>
              <w:jc w:val="both"/>
              <w:rPr>
                <w:rFonts w:cs="Arial"/>
                <w:b/>
              </w:rPr>
            </w:pPr>
            <w:r w:rsidRPr="00E2196C">
              <w:rPr>
                <w:rFonts w:cs="Arial"/>
                <w:b/>
              </w:rPr>
              <w:t>Cíl</w:t>
            </w:r>
            <w:r w:rsidR="000573A6" w:rsidRPr="00E2196C">
              <w:rPr>
                <w:rFonts w:cs="Arial"/>
                <w:b/>
              </w:rPr>
              <w:t xml:space="preserve"> 2</w:t>
            </w:r>
            <w:r w:rsidR="00093792" w:rsidRPr="00E2196C">
              <w:rPr>
                <w:rFonts w:cs="Arial"/>
                <w:b/>
              </w:rPr>
              <w:t xml:space="preserve">: Podporovat opatření na zlepšování prezentačních, komunikačních, IT, projektových a podnikatelských dovedností a kompetencí studentů </w:t>
            </w:r>
            <w:r w:rsidR="005B136C" w:rsidRPr="00E2196C">
              <w:rPr>
                <w:rFonts w:cs="Arial"/>
                <w:b/>
              </w:rPr>
              <w:t>SO/SP</w:t>
            </w:r>
            <w:r w:rsidR="000573A6" w:rsidRPr="00E2196C">
              <w:rPr>
                <w:rFonts w:cs="Arial"/>
                <w:b/>
              </w:rPr>
              <w:t xml:space="preserve"> Management ve zdravotnictví</w:t>
            </w:r>
            <w:r w:rsidR="00093792" w:rsidRPr="00E2196C">
              <w:rPr>
                <w:rFonts w:cs="Arial"/>
                <w:b/>
              </w:rPr>
              <w:t xml:space="preserve">, podporovat jejich kreativitu a samostatné rozhodování a řešení problémů. </w:t>
            </w:r>
          </w:p>
          <w:p w14:paraId="30B8B180" w14:textId="44F0B636" w:rsidR="00093792" w:rsidRPr="00E2196C" w:rsidRDefault="000C1A3B" w:rsidP="00825EBC">
            <w:pPr>
              <w:jc w:val="both"/>
              <w:rPr>
                <w:rFonts w:cs="Arial"/>
              </w:rPr>
            </w:pPr>
            <w:r w:rsidRPr="00E2196C">
              <w:rPr>
                <w:rFonts w:cs="Arial"/>
              </w:rPr>
              <w:t>Opatření</w:t>
            </w:r>
            <w:r w:rsidR="00EF73A3" w:rsidRPr="00E2196C">
              <w:rPr>
                <w:rFonts w:cs="Arial"/>
              </w:rPr>
              <w:t xml:space="preserve"> 2.1</w:t>
            </w:r>
            <w:r w:rsidRPr="00E2196C">
              <w:rPr>
                <w:rFonts w:cs="Arial"/>
              </w:rPr>
              <w:t xml:space="preserve">: </w:t>
            </w:r>
            <w:r w:rsidR="00EF73A3" w:rsidRPr="00E2196C">
              <w:rPr>
                <w:rFonts w:cs="Arial"/>
              </w:rPr>
              <w:t xml:space="preserve">Rozšíření nabídky povinně volitelných předmětů o předmět Základy podnikatelství. </w:t>
            </w:r>
            <w:r w:rsidR="00EE50D9" w:rsidRPr="00E2196C">
              <w:t>Cílem předmětu je předávat a vytvářet znalosti vedoucí k samostatnému řešení základních otázek založení, vzniku a rozvoje vlastního podnikání</w:t>
            </w:r>
            <w:r w:rsidR="00EE50D9" w:rsidRPr="00E2196C">
              <w:rPr>
                <w:rFonts w:cs="Arial"/>
              </w:rPr>
              <w:t xml:space="preserve">. Pro SO/SP Management ve zdravotnictví koncipován tak, že nejprve budou studenti vedeni k obecnému zvládnutí ekonomické stránky založení a chodu podniku (či organizace) a v druhé části </w:t>
            </w:r>
            <w:r w:rsidR="00EE7F80">
              <w:rPr>
                <w:rFonts w:cs="Arial"/>
              </w:rPr>
              <w:t>výuky</w:t>
            </w:r>
            <w:r w:rsidR="00EE50D9" w:rsidRPr="00E2196C">
              <w:rPr>
                <w:rFonts w:cs="Arial"/>
              </w:rPr>
              <w:t xml:space="preserve"> předmětu budou vedeni k přípravě samostatného podnikatelského plánu v sektoru zdravotních služeb (např. založení praxe soukromé porodní asistentky, fyzioterapeuta apod.).</w:t>
            </w:r>
          </w:p>
          <w:p w14:paraId="5FDD2A0F" w14:textId="32EC97C8" w:rsidR="00EF73A3" w:rsidRPr="00E2196C" w:rsidRDefault="00EF73A3" w:rsidP="00825EBC">
            <w:pPr>
              <w:jc w:val="both"/>
              <w:rPr>
                <w:rFonts w:cs="Arial"/>
              </w:rPr>
            </w:pPr>
            <w:r w:rsidRPr="00E2196C">
              <w:rPr>
                <w:rFonts w:cs="Arial"/>
              </w:rPr>
              <w:t>Opa</w:t>
            </w:r>
            <w:r w:rsidR="00DA694F" w:rsidRPr="00E2196C">
              <w:rPr>
                <w:rFonts w:cs="Arial"/>
              </w:rPr>
              <w:t xml:space="preserve">tření 2.2: </w:t>
            </w:r>
            <w:r w:rsidR="00EE7F80">
              <w:rPr>
                <w:rFonts w:cs="Arial"/>
              </w:rPr>
              <w:t>Analyzovat aktuální požadavky</w:t>
            </w:r>
            <w:r w:rsidR="00DA694F" w:rsidRPr="00E2196C">
              <w:rPr>
                <w:rFonts w:cs="Arial"/>
              </w:rPr>
              <w:t xml:space="preserve"> na </w:t>
            </w:r>
            <w:r w:rsidRPr="00E2196C">
              <w:rPr>
                <w:rFonts w:cs="Arial"/>
              </w:rPr>
              <w:t>seminární</w:t>
            </w:r>
            <w:r w:rsidR="00DA694F" w:rsidRPr="00E2196C">
              <w:rPr>
                <w:rFonts w:cs="Arial"/>
              </w:rPr>
              <w:t xml:space="preserve"> prá</w:t>
            </w:r>
            <w:r w:rsidRPr="00E2196C">
              <w:rPr>
                <w:rFonts w:cs="Arial"/>
              </w:rPr>
              <w:t>c</w:t>
            </w:r>
            <w:r w:rsidR="00DA694F" w:rsidRPr="00E2196C">
              <w:rPr>
                <w:rFonts w:cs="Arial"/>
              </w:rPr>
              <w:t>e</w:t>
            </w:r>
            <w:r w:rsidRPr="00E2196C">
              <w:rPr>
                <w:rFonts w:cs="Arial"/>
              </w:rPr>
              <w:t xml:space="preserve"> a u vybraných předmětů v rámci </w:t>
            </w:r>
            <w:r w:rsidR="00EE7F80">
              <w:rPr>
                <w:rFonts w:cs="Arial"/>
              </w:rPr>
              <w:t xml:space="preserve">zpracování </w:t>
            </w:r>
            <w:r w:rsidRPr="00E2196C">
              <w:rPr>
                <w:rFonts w:cs="Arial"/>
              </w:rPr>
              <w:t xml:space="preserve">seminárních prací </w:t>
            </w:r>
            <w:r w:rsidR="00DA694F" w:rsidRPr="00E2196C">
              <w:rPr>
                <w:rFonts w:cs="Arial"/>
              </w:rPr>
              <w:t>implementovat nástroje zvyšující úroveň prezentačních, komunikačních, IT, projektových a podnikatelských dovedností a kompetencí studentů.</w:t>
            </w:r>
            <w:r w:rsidRPr="00E2196C">
              <w:rPr>
                <w:rFonts w:cs="Arial"/>
              </w:rPr>
              <w:t xml:space="preserve"> </w:t>
            </w:r>
          </w:p>
          <w:p w14:paraId="241B9F73" w14:textId="2E914938" w:rsidR="00A6106B" w:rsidRPr="00E2196C" w:rsidRDefault="000C1A3B" w:rsidP="00825EBC">
            <w:pPr>
              <w:jc w:val="both"/>
              <w:rPr>
                <w:rFonts w:cs="Arial"/>
                <w:b/>
              </w:rPr>
            </w:pPr>
            <w:r w:rsidRPr="00E2196C">
              <w:rPr>
                <w:rFonts w:cs="Arial"/>
                <w:b/>
              </w:rPr>
              <w:t>Cíl</w:t>
            </w:r>
            <w:r w:rsidR="00D92CDF" w:rsidRPr="00E2196C">
              <w:rPr>
                <w:rFonts w:cs="Arial"/>
                <w:b/>
              </w:rPr>
              <w:t xml:space="preserve"> 3: </w:t>
            </w:r>
            <w:r w:rsidR="00A6106B" w:rsidRPr="00E2196C">
              <w:rPr>
                <w:rFonts w:cs="Arial"/>
                <w:b/>
              </w:rPr>
              <w:t>Podporovat systémové zapojení studentů</w:t>
            </w:r>
            <w:r w:rsidR="00EE7F80">
              <w:rPr>
                <w:rFonts w:cs="Arial"/>
                <w:b/>
              </w:rPr>
              <w:t xml:space="preserve"> </w:t>
            </w:r>
            <w:r w:rsidR="00EE7F80" w:rsidRPr="00E2196C">
              <w:rPr>
                <w:rFonts w:cs="Arial"/>
                <w:b/>
              </w:rPr>
              <w:t>SO/SP Management ve zdravotnictví</w:t>
            </w:r>
            <w:r w:rsidR="00A6106B" w:rsidRPr="00E2196C">
              <w:rPr>
                <w:rFonts w:cs="Arial"/>
                <w:b/>
              </w:rPr>
              <w:t xml:space="preserve"> do praxí a firemních stáží, aktivně vyhledávat možnosti spolupráce s praxí, zvyšovat počet diplomových prací řešených v souladu s požadavky praxe.</w:t>
            </w:r>
          </w:p>
          <w:p w14:paraId="6C2F84FD" w14:textId="0B83D8F0" w:rsidR="007451A3" w:rsidRPr="00E2196C" w:rsidRDefault="000C1A3B" w:rsidP="00DC1159">
            <w:pPr>
              <w:pStyle w:val="Bezmezer"/>
              <w:spacing w:before="40" w:after="40"/>
              <w:ind w:right="284"/>
              <w:jc w:val="left"/>
              <w:rPr>
                <w:rFonts w:ascii="Arial" w:hAnsi="Arial" w:cs="Arial"/>
                <w:sz w:val="20"/>
              </w:rPr>
            </w:pPr>
            <w:r w:rsidRPr="00E2196C">
              <w:rPr>
                <w:rFonts w:ascii="Arial" w:hAnsi="Arial" w:cs="Arial"/>
                <w:sz w:val="20"/>
              </w:rPr>
              <w:t>Opatření</w:t>
            </w:r>
            <w:r w:rsidR="003E1635" w:rsidRPr="00E2196C">
              <w:rPr>
                <w:rFonts w:ascii="Arial" w:hAnsi="Arial" w:cs="Arial"/>
                <w:sz w:val="20"/>
              </w:rPr>
              <w:t xml:space="preserve"> 3.1</w:t>
            </w:r>
            <w:r w:rsidRPr="00E2196C">
              <w:rPr>
                <w:rFonts w:ascii="Arial" w:hAnsi="Arial" w:cs="Arial"/>
                <w:sz w:val="20"/>
              </w:rPr>
              <w:t xml:space="preserve">: </w:t>
            </w:r>
            <w:r w:rsidR="00CC5222" w:rsidRPr="00E2196C">
              <w:rPr>
                <w:rFonts w:ascii="Arial" w:hAnsi="Arial" w:cs="Arial"/>
                <w:sz w:val="20"/>
              </w:rPr>
              <w:t xml:space="preserve">Rozšíření spolupráce s Krajskou nemocnicí Tomáše Bati, s ostatními krajskými nemocnicemi a dalšími organizacemi zdravotní péče, jako je např. Klinika reprodukční medicíny a gynekologie Zlín, oční klinika </w:t>
            </w:r>
            <w:proofErr w:type="spellStart"/>
            <w:r w:rsidR="00CC5222" w:rsidRPr="00E2196C">
              <w:rPr>
                <w:rFonts w:ascii="Arial" w:hAnsi="Arial" w:cs="Arial"/>
                <w:sz w:val="20"/>
              </w:rPr>
              <w:t>Gemini</w:t>
            </w:r>
            <w:proofErr w:type="spellEnd"/>
            <w:r w:rsidR="00CC5222" w:rsidRPr="00E2196C">
              <w:rPr>
                <w:rFonts w:ascii="Arial" w:hAnsi="Arial" w:cs="Arial"/>
                <w:sz w:val="20"/>
              </w:rPr>
              <w:t xml:space="preserve">, Atlas apod. </w:t>
            </w:r>
          </w:p>
          <w:p w14:paraId="760DC7C8" w14:textId="17EFCA95" w:rsidR="007451A3" w:rsidRPr="00E2196C" w:rsidRDefault="000C1A3B" w:rsidP="00DC1159">
            <w:pPr>
              <w:pStyle w:val="Bezmezer"/>
              <w:spacing w:before="40" w:after="40"/>
              <w:ind w:right="284"/>
              <w:jc w:val="left"/>
              <w:rPr>
                <w:rFonts w:ascii="Arial" w:hAnsi="Arial" w:cs="Arial"/>
                <w:b/>
                <w:sz w:val="20"/>
              </w:rPr>
            </w:pPr>
            <w:r w:rsidRPr="00E2196C">
              <w:rPr>
                <w:rFonts w:ascii="Arial" w:hAnsi="Arial" w:cs="Arial"/>
                <w:b/>
                <w:sz w:val="20"/>
              </w:rPr>
              <w:t>Cíl</w:t>
            </w:r>
            <w:r w:rsidR="00E305A7" w:rsidRPr="00E2196C">
              <w:rPr>
                <w:rFonts w:ascii="Arial" w:hAnsi="Arial" w:cs="Arial"/>
                <w:b/>
                <w:sz w:val="20"/>
              </w:rPr>
              <w:t xml:space="preserve"> 4: </w:t>
            </w:r>
            <w:r w:rsidR="00D92CDF" w:rsidRPr="00E2196C">
              <w:rPr>
                <w:rFonts w:ascii="Arial" w:hAnsi="Arial" w:cs="Arial"/>
                <w:b/>
                <w:sz w:val="20"/>
              </w:rPr>
              <w:t>Rozšiřovat integraci do mezinárodních výzkumných sítí, komunit a asociací a intenzivně se podílet na přípravách a realizacích národních a mezinárodních výzkumných projektů.</w:t>
            </w:r>
          </w:p>
          <w:p w14:paraId="717BDDEF" w14:textId="7DA4343A" w:rsidR="000C1A3B" w:rsidRPr="00E2196C" w:rsidRDefault="000C1A3B" w:rsidP="000C1A3B">
            <w:pPr>
              <w:pStyle w:val="Bezmezer"/>
              <w:spacing w:before="40" w:after="40"/>
              <w:ind w:right="284"/>
              <w:jc w:val="left"/>
              <w:rPr>
                <w:rFonts w:ascii="Arial" w:hAnsi="Arial" w:cs="Arial"/>
                <w:sz w:val="20"/>
              </w:rPr>
            </w:pPr>
            <w:r w:rsidRPr="00E2196C">
              <w:rPr>
                <w:rFonts w:ascii="Arial" w:hAnsi="Arial" w:cs="Arial"/>
                <w:sz w:val="20"/>
              </w:rPr>
              <w:t>Opatření</w:t>
            </w:r>
            <w:r w:rsidR="006A0BDC" w:rsidRPr="00E2196C">
              <w:rPr>
                <w:rFonts w:ascii="Arial" w:hAnsi="Arial" w:cs="Arial"/>
                <w:sz w:val="20"/>
              </w:rPr>
              <w:t xml:space="preserve"> 4.1</w:t>
            </w:r>
            <w:r w:rsidRPr="00E2196C">
              <w:rPr>
                <w:rFonts w:ascii="Arial" w:hAnsi="Arial" w:cs="Arial"/>
                <w:sz w:val="20"/>
              </w:rPr>
              <w:t xml:space="preserve">: </w:t>
            </w:r>
            <w:r w:rsidR="0081361F" w:rsidRPr="00E2196C">
              <w:rPr>
                <w:rFonts w:ascii="Arial" w:hAnsi="Arial" w:cs="Arial"/>
                <w:sz w:val="20"/>
              </w:rPr>
              <w:t xml:space="preserve">Rozvoj strategického partnerství pro vědecko-výzkumný rozvoj - využití zapojení do sítě EIT </w:t>
            </w:r>
            <w:proofErr w:type="spellStart"/>
            <w:r w:rsidR="0081361F" w:rsidRPr="00E2196C">
              <w:rPr>
                <w:rFonts w:ascii="Arial" w:hAnsi="Arial" w:cs="Arial"/>
                <w:sz w:val="20"/>
              </w:rPr>
              <w:t>Health</w:t>
            </w:r>
            <w:proofErr w:type="spellEnd"/>
            <w:r w:rsidR="003549C5">
              <w:rPr>
                <w:rFonts w:ascii="Arial" w:hAnsi="Arial" w:cs="Arial"/>
                <w:sz w:val="20"/>
              </w:rPr>
              <w:t>.</w:t>
            </w:r>
            <w:r w:rsidR="0081361F" w:rsidRPr="00E2196C">
              <w:rPr>
                <w:rFonts w:ascii="Arial" w:hAnsi="Arial" w:cs="Arial"/>
                <w:sz w:val="20"/>
              </w:rPr>
              <w:t xml:space="preserve"> </w:t>
            </w:r>
          </w:p>
          <w:p w14:paraId="457549AE" w14:textId="353B8680" w:rsidR="0081361F" w:rsidRPr="00E2196C" w:rsidRDefault="0081361F" w:rsidP="000C1A3B">
            <w:pPr>
              <w:pStyle w:val="Bezmezer"/>
              <w:spacing w:before="40" w:after="40"/>
              <w:ind w:right="284"/>
              <w:jc w:val="left"/>
              <w:rPr>
                <w:rFonts w:ascii="Arial" w:hAnsi="Arial" w:cs="Arial"/>
                <w:sz w:val="20"/>
              </w:rPr>
            </w:pPr>
            <w:r w:rsidRPr="00E2196C">
              <w:rPr>
                <w:rFonts w:ascii="Arial" w:hAnsi="Arial" w:cs="Arial"/>
                <w:sz w:val="20"/>
              </w:rPr>
              <w:t>Opatření 4.2: Příprava projektů GAČR a TAČR.</w:t>
            </w:r>
          </w:p>
          <w:p w14:paraId="07C2C2EB" w14:textId="7401E92A" w:rsidR="00D92CDF" w:rsidRPr="00E2196C" w:rsidRDefault="000C1A3B" w:rsidP="00DC1159">
            <w:pPr>
              <w:pStyle w:val="Bezmezer"/>
              <w:spacing w:before="40" w:after="40"/>
              <w:ind w:right="284"/>
              <w:jc w:val="left"/>
              <w:rPr>
                <w:rFonts w:ascii="Arial" w:hAnsi="Arial" w:cs="Arial"/>
                <w:b/>
                <w:sz w:val="20"/>
              </w:rPr>
            </w:pPr>
            <w:r w:rsidRPr="00E2196C">
              <w:rPr>
                <w:rFonts w:ascii="Arial" w:hAnsi="Arial" w:cs="Arial"/>
                <w:b/>
                <w:sz w:val="20"/>
              </w:rPr>
              <w:t>Cíl</w:t>
            </w:r>
            <w:r w:rsidR="00E305A7" w:rsidRPr="00E2196C">
              <w:rPr>
                <w:rFonts w:ascii="Arial" w:hAnsi="Arial" w:cs="Arial"/>
                <w:b/>
                <w:sz w:val="20"/>
              </w:rPr>
              <w:t xml:space="preserve"> 5: </w:t>
            </w:r>
            <w:r w:rsidR="00D92CDF" w:rsidRPr="00E2196C">
              <w:rPr>
                <w:rFonts w:ascii="Arial" w:hAnsi="Arial" w:cs="Arial"/>
                <w:b/>
                <w:sz w:val="20"/>
              </w:rPr>
              <w:t>Podporovat zapojování studentů do výzkumných aktivit.</w:t>
            </w:r>
          </w:p>
          <w:p w14:paraId="212B94EA" w14:textId="53FD567B" w:rsidR="00E2196C" w:rsidRPr="00E2196C" w:rsidRDefault="000C1A3B" w:rsidP="00DC1159">
            <w:pPr>
              <w:pStyle w:val="Bezmezer"/>
              <w:spacing w:before="40" w:after="40"/>
              <w:ind w:right="284"/>
              <w:jc w:val="left"/>
              <w:rPr>
                <w:rFonts w:ascii="Arial" w:hAnsi="Arial" w:cs="Arial"/>
                <w:sz w:val="20"/>
              </w:rPr>
            </w:pPr>
            <w:r w:rsidRPr="00E2196C">
              <w:rPr>
                <w:rFonts w:ascii="Arial" w:hAnsi="Arial" w:cs="Arial"/>
                <w:sz w:val="20"/>
              </w:rPr>
              <w:t>Opatření</w:t>
            </w:r>
            <w:r w:rsidR="0056413A" w:rsidRPr="00E2196C">
              <w:rPr>
                <w:rFonts w:ascii="Arial" w:hAnsi="Arial" w:cs="Arial"/>
                <w:sz w:val="20"/>
              </w:rPr>
              <w:t xml:space="preserve"> 5.1</w:t>
            </w:r>
            <w:r w:rsidRPr="00E2196C">
              <w:rPr>
                <w:rFonts w:ascii="Arial" w:hAnsi="Arial" w:cs="Arial"/>
                <w:sz w:val="20"/>
              </w:rPr>
              <w:t xml:space="preserve">: </w:t>
            </w:r>
            <w:r w:rsidR="00E2196C" w:rsidRPr="00E2196C">
              <w:rPr>
                <w:rFonts w:ascii="Arial" w:hAnsi="Arial" w:cs="Arial"/>
                <w:sz w:val="20"/>
              </w:rPr>
              <w:t>Vytvořit platformu pro nabídku zapojení studentů SO/SP Management ve zdravotnictví do výzkumných aktivit.</w:t>
            </w:r>
          </w:p>
          <w:p w14:paraId="38EB91B0" w14:textId="6F4D5BC5" w:rsidR="00E2196C" w:rsidRPr="00E2196C" w:rsidRDefault="00E2196C" w:rsidP="00DC1159">
            <w:pPr>
              <w:pStyle w:val="Bezmezer"/>
              <w:spacing w:before="40" w:after="40"/>
              <w:ind w:right="284"/>
              <w:jc w:val="left"/>
              <w:rPr>
                <w:rFonts w:ascii="Arial" w:hAnsi="Arial" w:cs="Arial"/>
                <w:sz w:val="20"/>
              </w:rPr>
            </w:pPr>
            <w:r w:rsidRPr="00E2196C">
              <w:rPr>
                <w:rFonts w:ascii="Arial" w:hAnsi="Arial" w:cs="Arial"/>
                <w:sz w:val="20"/>
              </w:rPr>
              <w:t>Opatření 5.2: Rozšířit zapojení studentů do výzkumných aktivit prostřednictvím cílově orientovaných seminárních prací v souladu s výzkumy realizovanými na Fakultě managementu a ekonomiky.</w:t>
            </w:r>
          </w:p>
          <w:p w14:paraId="1AF5009B" w14:textId="31478E51" w:rsidR="00E305A7" w:rsidRPr="00E2196C" w:rsidRDefault="000C1A3B" w:rsidP="00DC1159">
            <w:pPr>
              <w:pStyle w:val="Bezmezer"/>
              <w:spacing w:before="40" w:after="40"/>
              <w:ind w:right="284"/>
              <w:jc w:val="left"/>
              <w:rPr>
                <w:rFonts w:ascii="Arial" w:hAnsi="Arial" w:cs="Arial"/>
                <w:b/>
                <w:sz w:val="20"/>
              </w:rPr>
            </w:pPr>
            <w:r w:rsidRPr="00E2196C">
              <w:rPr>
                <w:rFonts w:ascii="Arial" w:hAnsi="Arial" w:cs="Arial"/>
                <w:b/>
                <w:sz w:val="20"/>
              </w:rPr>
              <w:t>Cíl</w:t>
            </w:r>
            <w:r w:rsidR="00E305A7" w:rsidRPr="00E2196C">
              <w:rPr>
                <w:rFonts w:ascii="Arial" w:hAnsi="Arial" w:cs="Arial"/>
                <w:b/>
                <w:sz w:val="20"/>
              </w:rPr>
              <w:t xml:space="preserve"> 6: Rozšiřovat a kultivovat vztahy se zaměstnavateli absolventů a zapojit je do inovace studijních programů, celoživotního vzdělávání a spolupráce v rámci </w:t>
            </w:r>
            <w:proofErr w:type="spellStart"/>
            <w:r w:rsidR="00E305A7" w:rsidRPr="00E2196C">
              <w:rPr>
                <w:rFonts w:ascii="Arial" w:hAnsi="Arial" w:cs="Arial"/>
                <w:b/>
                <w:sz w:val="20"/>
              </w:rPr>
              <w:t>VaV</w:t>
            </w:r>
            <w:proofErr w:type="spellEnd"/>
            <w:r w:rsidR="00E305A7" w:rsidRPr="00E2196C">
              <w:rPr>
                <w:rFonts w:ascii="Arial" w:hAnsi="Arial" w:cs="Arial"/>
                <w:b/>
                <w:sz w:val="20"/>
              </w:rPr>
              <w:t>.</w:t>
            </w:r>
          </w:p>
          <w:p w14:paraId="50657BFA" w14:textId="24E1CF4A" w:rsidR="000C1A3B" w:rsidRPr="00E2196C" w:rsidRDefault="000C1A3B" w:rsidP="000C1A3B">
            <w:pPr>
              <w:pStyle w:val="Bezmezer"/>
              <w:spacing w:before="40" w:after="40"/>
              <w:ind w:right="284"/>
              <w:jc w:val="left"/>
              <w:rPr>
                <w:rFonts w:ascii="Arial" w:hAnsi="Arial" w:cs="Arial"/>
                <w:sz w:val="20"/>
              </w:rPr>
            </w:pPr>
            <w:r w:rsidRPr="00E2196C">
              <w:rPr>
                <w:rFonts w:ascii="Arial" w:hAnsi="Arial" w:cs="Arial"/>
                <w:sz w:val="20"/>
              </w:rPr>
              <w:lastRenderedPageBreak/>
              <w:t>Opatření</w:t>
            </w:r>
            <w:r w:rsidR="0056413A" w:rsidRPr="00E2196C">
              <w:rPr>
                <w:rFonts w:ascii="Arial" w:hAnsi="Arial" w:cs="Arial"/>
                <w:sz w:val="20"/>
              </w:rPr>
              <w:t xml:space="preserve"> 6.1</w:t>
            </w:r>
            <w:r w:rsidRPr="00E2196C">
              <w:rPr>
                <w:rFonts w:ascii="Arial" w:hAnsi="Arial" w:cs="Arial"/>
                <w:sz w:val="20"/>
              </w:rPr>
              <w:t xml:space="preserve">: </w:t>
            </w:r>
            <w:r w:rsidR="007C7C65">
              <w:rPr>
                <w:rFonts w:ascii="Arial" w:hAnsi="Arial" w:cs="Arial"/>
                <w:sz w:val="20"/>
              </w:rPr>
              <w:t>Zorganizovat w</w:t>
            </w:r>
            <w:r w:rsidR="0081361F" w:rsidRPr="00E2196C">
              <w:rPr>
                <w:rFonts w:ascii="Arial" w:hAnsi="Arial" w:cs="Arial"/>
                <w:sz w:val="20"/>
              </w:rPr>
              <w:t>orkshop</w:t>
            </w:r>
            <w:r w:rsidR="00320FB4" w:rsidRPr="00E2196C">
              <w:rPr>
                <w:rFonts w:ascii="Arial" w:hAnsi="Arial" w:cs="Arial"/>
                <w:sz w:val="20"/>
              </w:rPr>
              <w:t xml:space="preserve"> se zaměstnavateli absolventů s cílem získat zpětnou vazbu na studijní program Management ve zdravotnictví a připravit podmínky pro realizaci kurzů, školení a seminářů pro zaměstnance zdravotnických organizací.</w:t>
            </w:r>
          </w:p>
          <w:p w14:paraId="7E7FA98C" w14:textId="693539A2" w:rsidR="00E305A7" w:rsidRPr="00E2196C" w:rsidRDefault="000C1A3B" w:rsidP="00DC1159">
            <w:pPr>
              <w:pStyle w:val="Bezmezer"/>
              <w:spacing w:before="40" w:after="40"/>
              <w:ind w:right="284"/>
              <w:jc w:val="left"/>
              <w:rPr>
                <w:rFonts w:ascii="Arial" w:hAnsi="Arial" w:cs="Arial"/>
                <w:b/>
                <w:sz w:val="20"/>
              </w:rPr>
            </w:pPr>
            <w:r w:rsidRPr="00E2196C">
              <w:rPr>
                <w:rFonts w:ascii="Arial" w:hAnsi="Arial" w:cs="Arial"/>
                <w:b/>
                <w:sz w:val="20"/>
              </w:rPr>
              <w:t>Cíl</w:t>
            </w:r>
            <w:r w:rsidR="00647E9A" w:rsidRPr="00E2196C">
              <w:rPr>
                <w:rFonts w:ascii="Arial" w:hAnsi="Arial" w:cs="Arial"/>
                <w:b/>
                <w:sz w:val="20"/>
              </w:rPr>
              <w:t xml:space="preserve"> 7: </w:t>
            </w:r>
            <w:r w:rsidR="00E305A7" w:rsidRPr="00E2196C">
              <w:rPr>
                <w:rFonts w:ascii="Arial" w:hAnsi="Arial" w:cs="Arial"/>
                <w:b/>
                <w:sz w:val="20"/>
              </w:rPr>
              <w:t xml:space="preserve">Podporovat opatření ke zvyšování počtu zahraničních výjezdů studentů </w:t>
            </w:r>
            <w:r w:rsidR="005B136C" w:rsidRPr="00E2196C">
              <w:rPr>
                <w:rFonts w:ascii="Arial" w:hAnsi="Arial" w:cs="Arial"/>
                <w:b/>
                <w:sz w:val="20"/>
              </w:rPr>
              <w:t>SO/SP</w:t>
            </w:r>
            <w:r w:rsidR="00647E9A" w:rsidRPr="00E2196C">
              <w:rPr>
                <w:rFonts w:ascii="Arial" w:hAnsi="Arial" w:cs="Arial"/>
                <w:b/>
                <w:sz w:val="20"/>
              </w:rPr>
              <w:t xml:space="preserve"> Management ve zdravotnictví</w:t>
            </w:r>
            <w:r w:rsidR="00E305A7" w:rsidRPr="00E2196C">
              <w:rPr>
                <w:rFonts w:ascii="Arial" w:hAnsi="Arial" w:cs="Arial"/>
                <w:b/>
                <w:sz w:val="20"/>
              </w:rPr>
              <w:t>.</w:t>
            </w:r>
          </w:p>
          <w:p w14:paraId="14615D10" w14:textId="03FE5564" w:rsidR="00E2196C" w:rsidRDefault="000C1A3B" w:rsidP="00DC1159">
            <w:pPr>
              <w:pStyle w:val="Bezmezer"/>
              <w:spacing w:before="40" w:after="40"/>
              <w:ind w:right="284"/>
              <w:jc w:val="left"/>
              <w:rPr>
                <w:rFonts w:ascii="Arial" w:hAnsi="Arial" w:cs="Arial"/>
                <w:sz w:val="20"/>
              </w:rPr>
            </w:pPr>
            <w:r w:rsidRPr="00E2196C">
              <w:rPr>
                <w:rFonts w:ascii="Arial" w:hAnsi="Arial" w:cs="Arial"/>
                <w:sz w:val="20"/>
              </w:rPr>
              <w:t>Opatření</w:t>
            </w:r>
            <w:r w:rsidR="00E2196C">
              <w:rPr>
                <w:rFonts w:ascii="Arial" w:hAnsi="Arial" w:cs="Arial"/>
                <w:sz w:val="20"/>
              </w:rPr>
              <w:t xml:space="preserve"> 7.1</w:t>
            </w:r>
            <w:r w:rsidRPr="00E2196C">
              <w:rPr>
                <w:rFonts w:ascii="Arial" w:hAnsi="Arial" w:cs="Arial"/>
                <w:sz w:val="20"/>
              </w:rPr>
              <w:t xml:space="preserve">: </w:t>
            </w:r>
            <w:r w:rsidR="00E2196C">
              <w:rPr>
                <w:rFonts w:ascii="Arial" w:hAnsi="Arial" w:cs="Arial"/>
                <w:sz w:val="20"/>
              </w:rPr>
              <w:t>Rozšířit síť partnerských univerzit o univerzity a fakulty zabezpečující studijní programy zaměřené na management ve zdravotnictví.</w:t>
            </w:r>
          </w:p>
          <w:p w14:paraId="4F1E8BDC" w14:textId="0967D6CC" w:rsidR="00E2196C" w:rsidRDefault="00E2196C" w:rsidP="00DC1159">
            <w:pPr>
              <w:pStyle w:val="Bezmezer"/>
              <w:spacing w:before="40" w:after="40"/>
              <w:ind w:right="284"/>
              <w:jc w:val="left"/>
              <w:rPr>
                <w:rFonts w:ascii="Arial" w:hAnsi="Arial" w:cs="Arial"/>
                <w:sz w:val="20"/>
              </w:rPr>
            </w:pPr>
            <w:r w:rsidRPr="00E2196C">
              <w:rPr>
                <w:rFonts w:ascii="Arial" w:hAnsi="Arial" w:cs="Arial"/>
                <w:sz w:val="20"/>
              </w:rPr>
              <w:t>Opatření</w:t>
            </w:r>
            <w:r>
              <w:rPr>
                <w:rFonts w:ascii="Arial" w:hAnsi="Arial" w:cs="Arial"/>
                <w:sz w:val="20"/>
              </w:rPr>
              <w:t xml:space="preserve"> 7.2</w:t>
            </w:r>
            <w:r w:rsidRPr="00E2196C">
              <w:rPr>
                <w:rFonts w:ascii="Arial" w:hAnsi="Arial" w:cs="Arial"/>
                <w:sz w:val="20"/>
              </w:rPr>
              <w:t>:</w:t>
            </w:r>
            <w:r w:rsidR="003549C5">
              <w:rPr>
                <w:rFonts w:ascii="Arial" w:hAnsi="Arial" w:cs="Arial"/>
                <w:sz w:val="20"/>
              </w:rPr>
              <w:t xml:space="preserve"> Rozšířit síť partnerů pro mobility studentů zaměřené na pracovní stáže v oboru Management ve zdravotnictví.</w:t>
            </w:r>
          </w:p>
          <w:p w14:paraId="4C004E20" w14:textId="732CAFCE" w:rsidR="003866B5" w:rsidRPr="00E2196C" w:rsidRDefault="000C1A3B" w:rsidP="00DC1159">
            <w:pPr>
              <w:pStyle w:val="Bezmezer"/>
              <w:spacing w:before="40" w:after="40"/>
              <w:ind w:right="284"/>
              <w:jc w:val="left"/>
              <w:rPr>
                <w:rFonts w:ascii="Arial" w:hAnsi="Arial" w:cs="Arial"/>
                <w:b/>
                <w:sz w:val="20"/>
              </w:rPr>
            </w:pPr>
            <w:r w:rsidRPr="00E2196C">
              <w:rPr>
                <w:rFonts w:ascii="Arial" w:hAnsi="Arial" w:cs="Arial"/>
                <w:b/>
                <w:sz w:val="20"/>
              </w:rPr>
              <w:t>Cíl</w:t>
            </w:r>
            <w:r w:rsidR="003866B5" w:rsidRPr="00E2196C">
              <w:rPr>
                <w:rFonts w:ascii="Arial" w:hAnsi="Arial" w:cs="Arial"/>
                <w:b/>
                <w:sz w:val="20"/>
              </w:rPr>
              <w:t xml:space="preserve"> 8: Posilovat vnitřní systém komunikace a zkvalitňovat komunikaci.</w:t>
            </w:r>
          </w:p>
          <w:p w14:paraId="47FC4EF3" w14:textId="35F38843" w:rsidR="007451A3" w:rsidRDefault="000C1A3B" w:rsidP="00282992">
            <w:pPr>
              <w:pStyle w:val="Bezmezer"/>
              <w:spacing w:before="40" w:after="40"/>
              <w:ind w:right="284"/>
              <w:jc w:val="left"/>
              <w:rPr>
                <w:rFonts w:ascii="Arial" w:hAnsi="Arial" w:cs="Arial"/>
                <w:sz w:val="20"/>
              </w:rPr>
            </w:pPr>
            <w:r w:rsidRPr="00E2196C">
              <w:rPr>
                <w:rFonts w:ascii="Arial" w:hAnsi="Arial" w:cs="Arial"/>
                <w:sz w:val="20"/>
              </w:rPr>
              <w:t>Opatření</w:t>
            </w:r>
            <w:r w:rsidR="00282992" w:rsidRPr="00E2196C">
              <w:rPr>
                <w:rFonts w:ascii="Arial" w:hAnsi="Arial" w:cs="Arial"/>
                <w:sz w:val="20"/>
              </w:rPr>
              <w:t xml:space="preserve"> 8.1</w:t>
            </w:r>
            <w:r w:rsidRPr="00E2196C">
              <w:rPr>
                <w:rFonts w:ascii="Arial" w:hAnsi="Arial" w:cs="Arial"/>
                <w:sz w:val="20"/>
              </w:rPr>
              <w:t>:</w:t>
            </w:r>
            <w:r w:rsidR="00282992" w:rsidRPr="00E2196C">
              <w:rPr>
                <w:rFonts w:ascii="Arial" w:hAnsi="Arial" w:cs="Arial"/>
                <w:sz w:val="20"/>
              </w:rPr>
              <w:t xml:space="preserve"> Vytvořit </w:t>
            </w:r>
            <w:proofErr w:type="spellStart"/>
            <w:r w:rsidR="00282992" w:rsidRPr="00E2196C">
              <w:rPr>
                <w:rFonts w:ascii="Arial" w:hAnsi="Arial" w:cs="Arial"/>
                <w:sz w:val="20"/>
              </w:rPr>
              <w:t>facebookovou</w:t>
            </w:r>
            <w:proofErr w:type="spellEnd"/>
            <w:r w:rsidR="00282992" w:rsidRPr="00E2196C">
              <w:rPr>
                <w:rFonts w:ascii="Arial" w:hAnsi="Arial" w:cs="Arial"/>
                <w:sz w:val="20"/>
              </w:rPr>
              <w:t xml:space="preserve"> stránku pro studenty oboru Management ve zdravotnictví s cílem zkvalitnění komunikace mezi studenty a akademickými pracovníky. Stránka bude zaměřena na komunikaci týkající se průběhu výuky, státních závěrečných zkoušek, možnosti zaměstnání, možnosti zapojení studentů do výzkumných aktivit fakulty, a jiných </w:t>
            </w:r>
            <w:r w:rsidR="007C7C65">
              <w:rPr>
                <w:rFonts w:ascii="Arial" w:hAnsi="Arial" w:cs="Arial"/>
                <w:sz w:val="20"/>
              </w:rPr>
              <w:t xml:space="preserve">aktualit a </w:t>
            </w:r>
            <w:r w:rsidR="00282992" w:rsidRPr="00E2196C">
              <w:rPr>
                <w:rFonts w:ascii="Arial" w:hAnsi="Arial" w:cs="Arial"/>
                <w:sz w:val="20"/>
              </w:rPr>
              <w:t>zajímavostí vztahujících se ke SO/SP Management ve zdravotnictví.</w:t>
            </w:r>
          </w:p>
          <w:p w14:paraId="3DA8EBB5" w14:textId="49230229" w:rsidR="000E78BF" w:rsidRPr="0058573E" w:rsidRDefault="00E2196C" w:rsidP="000E78BF">
            <w:pPr>
              <w:pStyle w:val="Bezmezer"/>
              <w:spacing w:before="40" w:after="40"/>
              <w:ind w:right="284"/>
              <w:jc w:val="left"/>
              <w:rPr>
                <w:rFonts w:ascii="Arial" w:hAnsi="Arial" w:cs="Arial"/>
                <w:sz w:val="20"/>
              </w:rPr>
            </w:pPr>
            <w:r w:rsidRPr="00E2196C">
              <w:rPr>
                <w:rFonts w:ascii="Arial" w:hAnsi="Arial" w:cs="Arial"/>
                <w:sz w:val="20"/>
              </w:rPr>
              <w:t>Opatření</w:t>
            </w:r>
            <w:r>
              <w:rPr>
                <w:rFonts w:ascii="Arial" w:hAnsi="Arial" w:cs="Arial"/>
                <w:sz w:val="20"/>
              </w:rPr>
              <w:t xml:space="preserve"> 8.2</w:t>
            </w:r>
            <w:r w:rsidRPr="00E2196C">
              <w:rPr>
                <w:rFonts w:ascii="Arial" w:hAnsi="Arial" w:cs="Arial"/>
                <w:sz w:val="20"/>
              </w:rPr>
              <w:t>:</w:t>
            </w:r>
            <w:r w:rsidR="000E78BF">
              <w:rPr>
                <w:rFonts w:ascii="Arial" w:hAnsi="Arial" w:cs="Arial"/>
                <w:sz w:val="20"/>
              </w:rPr>
              <w:t xml:space="preserve"> Obnovit aktivity na</w:t>
            </w:r>
            <w:r w:rsidR="000E78BF" w:rsidRPr="000E78BF">
              <w:rPr>
                <w:rFonts w:ascii="Arial" w:hAnsi="Arial" w:cs="Arial"/>
                <w:sz w:val="20"/>
              </w:rPr>
              <w:t xml:space="preserve"> informačním portálu </w:t>
            </w:r>
            <w:hyperlink r:id="rId26" w:history="1">
              <w:r w:rsidR="000E78BF" w:rsidRPr="002304DD">
                <w:rPr>
                  <w:rStyle w:val="Hypertextovodkaz"/>
                  <w:rFonts w:ascii="Arial" w:hAnsi="Arial" w:cs="Arial"/>
                  <w:sz w:val="20"/>
                </w:rPr>
                <w:t>http://www.fame.utb.cz/zdr/</w:t>
              </w:r>
            </w:hyperlink>
          </w:p>
        </w:tc>
      </w:tr>
    </w:tbl>
    <w:p w14:paraId="7D096D2A" w14:textId="77777777" w:rsidR="00844938" w:rsidRDefault="00844938" w:rsidP="00A6284C">
      <w:pPr>
        <w:pStyle w:val="Bezmezer"/>
        <w:ind w:right="283"/>
        <w:rPr>
          <w:rFonts w:ascii="Arial" w:hAnsi="Arial" w:cs="Arial"/>
        </w:rPr>
      </w:pPr>
    </w:p>
    <w:p w14:paraId="7A73EA6D" w14:textId="24B2F455" w:rsidR="007451A3" w:rsidRPr="005533D1" w:rsidRDefault="007451A3" w:rsidP="007451A3">
      <w:pPr>
        <w:rPr>
          <w:rFonts w:cs="Arial"/>
        </w:rPr>
      </w:pPr>
      <w:r w:rsidRPr="00EF6201">
        <w:rPr>
          <w:rFonts w:eastAsia="Times New Roman" w:cs="Arial"/>
          <w:color w:val="000000"/>
          <w:sz w:val="16"/>
          <w:szCs w:val="16"/>
          <w:lang w:eastAsia="cs-CZ"/>
        </w:rPr>
        <w:t>Poznámky:</w:t>
      </w:r>
      <w:r>
        <w:rPr>
          <w:rFonts w:eastAsia="Times New Roman" w:cs="Arial"/>
          <w:color w:val="000000"/>
          <w:sz w:val="16"/>
          <w:szCs w:val="16"/>
          <w:lang w:eastAsia="cs-CZ"/>
        </w:rPr>
        <w:t xml:space="preserve"> Uveďte opatření k rozvoji SO/SP vzhledem k analýze v rámci části 10.)</w:t>
      </w:r>
    </w:p>
    <w:p w14:paraId="376D584E" w14:textId="42135588" w:rsidR="00844938" w:rsidRDefault="00844938" w:rsidP="00A6284C">
      <w:pPr>
        <w:pStyle w:val="Bezmezer"/>
        <w:ind w:right="283"/>
        <w:rPr>
          <w:rFonts w:ascii="Arial" w:hAnsi="Arial" w:cs="Arial"/>
        </w:rPr>
      </w:pPr>
    </w:p>
    <w:p w14:paraId="7AC50C82" w14:textId="22CE913E" w:rsidR="007451A3" w:rsidRDefault="007451A3" w:rsidP="00A6284C">
      <w:pPr>
        <w:pStyle w:val="Bezmezer"/>
        <w:ind w:right="283"/>
        <w:rPr>
          <w:rFonts w:ascii="Arial" w:hAnsi="Arial" w:cs="Arial"/>
        </w:rPr>
      </w:pPr>
    </w:p>
    <w:p w14:paraId="02B51B3E" w14:textId="0719D404" w:rsidR="007451A3" w:rsidRDefault="007451A3" w:rsidP="00A6284C">
      <w:pPr>
        <w:pStyle w:val="Bezmezer"/>
        <w:ind w:right="283"/>
        <w:rPr>
          <w:rFonts w:ascii="Arial" w:hAnsi="Arial" w:cs="Arial"/>
        </w:rPr>
      </w:pPr>
    </w:p>
    <w:p w14:paraId="04E74CD0" w14:textId="18A1788B" w:rsidR="007451A3" w:rsidRDefault="007451A3" w:rsidP="00A6284C">
      <w:pPr>
        <w:pStyle w:val="Bezmezer"/>
        <w:ind w:right="283"/>
        <w:rPr>
          <w:rFonts w:ascii="Arial" w:hAnsi="Arial" w:cs="Arial"/>
        </w:rPr>
      </w:pPr>
    </w:p>
    <w:p w14:paraId="059A2BE4" w14:textId="383BDE63" w:rsidR="00E2196C" w:rsidRDefault="00E2196C" w:rsidP="00A6284C">
      <w:pPr>
        <w:pStyle w:val="Bezmezer"/>
        <w:ind w:right="283"/>
        <w:rPr>
          <w:rFonts w:ascii="Arial" w:hAnsi="Arial" w:cs="Arial"/>
        </w:rPr>
      </w:pPr>
    </w:p>
    <w:p w14:paraId="6BCF525B" w14:textId="159BB6D8" w:rsidR="00E2196C" w:rsidRDefault="00E2196C" w:rsidP="00A6284C">
      <w:pPr>
        <w:pStyle w:val="Bezmezer"/>
        <w:ind w:right="283"/>
        <w:rPr>
          <w:rFonts w:ascii="Arial" w:hAnsi="Arial" w:cs="Arial"/>
        </w:rPr>
      </w:pPr>
    </w:p>
    <w:p w14:paraId="11C24048" w14:textId="62030B7E" w:rsidR="00E2196C" w:rsidRDefault="00E2196C" w:rsidP="00A6284C">
      <w:pPr>
        <w:pStyle w:val="Bezmezer"/>
        <w:ind w:right="283"/>
        <w:rPr>
          <w:rFonts w:ascii="Arial" w:hAnsi="Arial" w:cs="Arial"/>
        </w:rPr>
      </w:pPr>
    </w:p>
    <w:p w14:paraId="29DCCB8C" w14:textId="77777777" w:rsidR="00E2196C" w:rsidRDefault="00E2196C" w:rsidP="00A6284C">
      <w:pPr>
        <w:pStyle w:val="Bezmezer"/>
        <w:ind w:right="283"/>
        <w:rPr>
          <w:rFonts w:ascii="Arial" w:hAnsi="Arial" w:cs="Arial"/>
        </w:rPr>
      </w:pPr>
    </w:p>
    <w:p w14:paraId="78E17FC6" w14:textId="77777777" w:rsidR="00A6284C" w:rsidRDefault="0031254C" w:rsidP="00A6284C">
      <w:pPr>
        <w:pStyle w:val="Bezmezer"/>
        <w:ind w:right="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EFCE28" w14:textId="77777777" w:rsidR="00A6284C" w:rsidRPr="0058573E" w:rsidRDefault="0031254C" w:rsidP="00A6284C">
      <w:pPr>
        <w:pStyle w:val="Bezmezer"/>
        <w:ind w:right="283"/>
        <w:rPr>
          <w:rFonts w:ascii="Arial" w:hAnsi="Arial" w:cs="Arial"/>
          <w:sz w:val="20"/>
        </w:rPr>
      </w:pPr>
      <w:r w:rsidRPr="0058573E">
        <w:rPr>
          <w:rFonts w:ascii="Arial" w:hAnsi="Arial" w:cs="Arial"/>
          <w:sz w:val="20"/>
        </w:rPr>
        <w:t>………………………..</w:t>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t>………………………………………...</w:t>
      </w:r>
    </w:p>
    <w:p w14:paraId="73C4BEDA" w14:textId="6C708FB0" w:rsidR="00A6284C" w:rsidRPr="0058573E" w:rsidRDefault="0031254C" w:rsidP="00A6284C">
      <w:pPr>
        <w:pStyle w:val="Bezmezer"/>
        <w:ind w:right="283"/>
        <w:rPr>
          <w:rFonts w:ascii="Arial" w:hAnsi="Arial" w:cs="Arial"/>
          <w:sz w:val="20"/>
        </w:rPr>
      </w:pPr>
      <w:r w:rsidRPr="0058573E">
        <w:rPr>
          <w:rFonts w:ascii="Arial" w:hAnsi="Arial" w:cs="Arial"/>
          <w:sz w:val="20"/>
        </w:rPr>
        <w:t>Datum</w:t>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t>Podpis garanta studijního programu</w:t>
      </w:r>
      <w:r w:rsidR="000F4FB7" w:rsidRPr="009A07FC">
        <w:rPr>
          <w:rFonts w:ascii="Arial" w:hAnsi="Arial" w:cs="Arial"/>
          <w:sz w:val="20"/>
        </w:rPr>
        <w:t>/oboru</w:t>
      </w:r>
    </w:p>
    <w:p w14:paraId="5DDAA7CE" w14:textId="77777777" w:rsidR="00A6284C" w:rsidRDefault="00A6284C" w:rsidP="00A6284C">
      <w:pPr>
        <w:pStyle w:val="Bezmezer"/>
        <w:ind w:right="283"/>
        <w:rPr>
          <w:rFonts w:ascii="Arial" w:hAnsi="Arial" w:cs="Arial"/>
        </w:rPr>
      </w:pPr>
    </w:p>
    <w:p w14:paraId="2864785B" w14:textId="77777777" w:rsidR="00A6284C" w:rsidRDefault="00A6284C" w:rsidP="00A6284C">
      <w:pPr>
        <w:pStyle w:val="Bezmezer"/>
        <w:ind w:right="283"/>
        <w:rPr>
          <w:rFonts w:ascii="Arial" w:hAnsi="Arial" w:cs="Arial"/>
        </w:rPr>
      </w:pPr>
    </w:p>
    <w:p w14:paraId="316A11D4" w14:textId="77777777" w:rsidR="001463DE" w:rsidRDefault="001463DE"/>
    <w:sectPr w:rsidR="001463DE" w:rsidSect="002A3C5B">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69638" w14:textId="77777777" w:rsidR="00832932" w:rsidRDefault="00832932" w:rsidP="00A24846">
      <w:r>
        <w:separator/>
      </w:r>
    </w:p>
  </w:endnote>
  <w:endnote w:type="continuationSeparator" w:id="0">
    <w:p w14:paraId="07D92EE7" w14:textId="77777777" w:rsidR="00832932" w:rsidRDefault="00832932" w:rsidP="00A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01153"/>
      <w:docPartObj>
        <w:docPartGallery w:val="Page Numbers (Bottom of Page)"/>
        <w:docPartUnique/>
      </w:docPartObj>
    </w:sdtPr>
    <w:sdtEndPr/>
    <w:sdtContent>
      <w:p w14:paraId="2926DBB8" w14:textId="0BC32F2F" w:rsidR="00942584" w:rsidRDefault="00942584">
        <w:pPr>
          <w:pStyle w:val="Zpat"/>
          <w:jc w:val="center"/>
        </w:pPr>
        <w:r>
          <w:fldChar w:fldCharType="begin"/>
        </w:r>
        <w:r>
          <w:instrText>PAGE   \* MERGEFORMAT</w:instrText>
        </w:r>
        <w:r>
          <w:fldChar w:fldCharType="separate"/>
        </w:r>
        <w:r w:rsidR="00AF64C4">
          <w:rPr>
            <w:noProof/>
          </w:rPr>
          <w:t>22</w:t>
        </w:r>
        <w:r>
          <w:fldChar w:fldCharType="end"/>
        </w:r>
      </w:p>
    </w:sdtContent>
  </w:sdt>
  <w:p w14:paraId="0FE76E83" w14:textId="77777777" w:rsidR="00942584" w:rsidRDefault="0094258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6A1D" w14:textId="77401A84" w:rsidR="00942584" w:rsidRDefault="00942584" w:rsidP="0068593E">
    <w:pPr>
      <w:pStyle w:val="Zpat"/>
      <w:jc w:val="both"/>
    </w:pPr>
    <w:r w:rsidRPr="00083D8B">
      <w:rPr>
        <w:sz w:val="18"/>
        <w:szCs w:val="18"/>
      </w:rPr>
      <w:t>Formulář je platný</w:t>
    </w:r>
    <w:r>
      <w:rPr>
        <w:sz w:val="18"/>
        <w:szCs w:val="18"/>
      </w:rPr>
      <w:t xml:space="preserve"> pro</w:t>
    </w:r>
    <w:r w:rsidRPr="00083D8B">
      <w:rPr>
        <w:sz w:val="18"/>
        <w:szCs w:val="18"/>
      </w:rPr>
      <w:t xml:space="preserve"> </w:t>
    </w:r>
    <w:r>
      <w:rPr>
        <w:sz w:val="18"/>
        <w:szCs w:val="18"/>
      </w:rPr>
      <w:t xml:space="preserve">bakalářské, magisterské a navazující magisterské </w:t>
    </w:r>
    <w:r w:rsidRPr="00083D8B">
      <w:rPr>
        <w:sz w:val="18"/>
        <w:szCs w:val="18"/>
      </w:rPr>
      <w:t xml:space="preserve">studijní obory uskutečňované na základě akreditace udělené </w:t>
    </w:r>
    <w:r>
      <w:rPr>
        <w:sz w:val="18"/>
        <w:szCs w:val="18"/>
      </w:rPr>
      <w:t>MŠMT a</w:t>
    </w:r>
    <w:r w:rsidRPr="00083D8B">
      <w:rPr>
        <w:sz w:val="18"/>
        <w:szCs w:val="18"/>
      </w:rPr>
      <w:t xml:space="preserve"> </w:t>
    </w:r>
    <w:r>
      <w:rPr>
        <w:sz w:val="18"/>
        <w:szCs w:val="18"/>
      </w:rPr>
      <w:t xml:space="preserve">bakalářské, magisterské a navazující magisterské </w:t>
    </w:r>
    <w:r w:rsidRPr="002A5AFF">
      <w:rPr>
        <w:sz w:val="18"/>
        <w:szCs w:val="18"/>
      </w:rPr>
      <w:t xml:space="preserve">studijní programy uskutečňované na základě akreditace udělené </w:t>
    </w:r>
    <w:r>
      <w:rPr>
        <w:sz w:val="18"/>
        <w:szCs w:val="18"/>
      </w:rPr>
      <w:t>NAÚ či RVH UTB v rámci Institucionální akreditace UTB ve Zlíně.</w:t>
    </w:r>
  </w:p>
  <w:p w14:paraId="1523CFAD" w14:textId="77777777" w:rsidR="00942584" w:rsidRDefault="00942584">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732478"/>
      <w:docPartObj>
        <w:docPartGallery w:val="Page Numbers (Bottom of Page)"/>
        <w:docPartUnique/>
      </w:docPartObj>
    </w:sdtPr>
    <w:sdtEndPr/>
    <w:sdtContent>
      <w:p w14:paraId="38611251" w14:textId="474F5611" w:rsidR="00942584" w:rsidRDefault="00942584">
        <w:pPr>
          <w:pStyle w:val="Zpat"/>
          <w:jc w:val="center"/>
        </w:pPr>
        <w:r>
          <w:fldChar w:fldCharType="begin"/>
        </w:r>
        <w:r>
          <w:instrText>PAGE   \* MERGEFORMAT</w:instrText>
        </w:r>
        <w:r>
          <w:fldChar w:fldCharType="separate"/>
        </w:r>
        <w:r w:rsidR="00AF64C4">
          <w:rPr>
            <w:noProof/>
          </w:rPr>
          <w:t>23</w:t>
        </w:r>
        <w:r>
          <w:fldChar w:fldCharType="end"/>
        </w:r>
      </w:p>
    </w:sdtContent>
  </w:sdt>
  <w:p w14:paraId="6500CBB9" w14:textId="77777777" w:rsidR="00942584" w:rsidRDefault="0094258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0F04" w14:textId="77777777" w:rsidR="00832932" w:rsidRDefault="00832932" w:rsidP="00A24846">
      <w:r>
        <w:separator/>
      </w:r>
    </w:p>
  </w:footnote>
  <w:footnote w:type="continuationSeparator" w:id="0">
    <w:p w14:paraId="29022DEF" w14:textId="77777777" w:rsidR="00832932" w:rsidRDefault="00832932" w:rsidP="00A24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6B52" w14:textId="77777777" w:rsidR="00942584" w:rsidRDefault="00942584">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D90"/>
    <w:multiLevelType w:val="hybridMultilevel"/>
    <w:tmpl w:val="EBEAF156"/>
    <w:lvl w:ilvl="0" w:tplc="DBA27410">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C856C0E"/>
    <w:multiLevelType w:val="hybridMultilevel"/>
    <w:tmpl w:val="55D4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942351"/>
    <w:multiLevelType w:val="hybridMultilevel"/>
    <w:tmpl w:val="06286D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2F7600"/>
    <w:multiLevelType w:val="hybridMultilevel"/>
    <w:tmpl w:val="62501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C12DBE"/>
    <w:multiLevelType w:val="hybridMultilevel"/>
    <w:tmpl w:val="3550B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BE4510"/>
    <w:multiLevelType w:val="hybridMultilevel"/>
    <w:tmpl w:val="A8AE9AD4"/>
    <w:lvl w:ilvl="0" w:tplc="B8B21128">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06EEF"/>
    <w:multiLevelType w:val="hybridMultilevel"/>
    <w:tmpl w:val="5ECAF39A"/>
    <w:lvl w:ilvl="0" w:tplc="5BA6618E">
      <w:start w:val="1"/>
      <w:numFmt w:val="lowerLetter"/>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235CD2"/>
    <w:multiLevelType w:val="hybridMultilevel"/>
    <w:tmpl w:val="66D69574"/>
    <w:lvl w:ilvl="0" w:tplc="5BA6618E">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2D804F97"/>
    <w:multiLevelType w:val="hybridMultilevel"/>
    <w:tmpl w:val="6E4CE4E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301F6A"/>
    <w:multiLevelType w:val="hybridMultilevel"/>
    <w:tmpl w:val="AF501C12"/>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4634CE"/>
    <w:multiLevelType w:val="hybridMultilevel"/>
    <w:tmpl w:val="6866AA8C"/>
    <w:lvl w:ilvl="0" w:tplc="0405000F">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34BA1368"/>
    <w:multiLevelType w:val="hybridMultilevel"/>
    <w:tmpl w:val="0B02CF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A143E5A"/>
    <w:multiLevelType w:val="hybridMultilevel"/>
    <w:tmpl w:val="B81A543E"/>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C354C7"/>
    <w:multiLevelType w:val="hybridMultilevel"/>
    <w:tmpl w:val="5ECAF39A"/>
    <w:lvl w:ilvl="0" w:tplc="5BA6618E">
      <w:start w:val="1"/>
      <w:numFmt w:val="lowerLetter"/>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03520"/>
    <w:multiLevelType w:val="hybridMultilevel"/>
    <w:tmpl w:val="804ECCE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0D3A0A"/>
    <w:multiLevelType w:val="hybridMultilevel"/>
    <w:tmpl w:val="C0224D3A"/>
    <w:lvl w:ilvl="0" w:tplc="3F2A7C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F0747B"/>
    <w:multiLevelType w:val="hybridMultilevel"/>
    <w:tmpl w:val="DDEC5BD2"/>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4C5FF9"/>
    <w:multiLevelType w:val="hybridMultilevel"/>
    <w:tmpl w:val="CCA0ADD2"/>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C9941BA"/>
    <w:multiLevelType w:val="hybridMultilevel"/>
    <w:tmpl w:val="59349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2A7B97"/>
    <w:multiLevelType w:val="hybridMultilevel"/>
    <w:tmpl w:val="50F40DD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9F5D24"/>
    <w:multiLevelType w:val="hybridMultilevel"/>
    <w:tmpl w:val="2236E924"/>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A9461E"/>
    <w:multiLevelType w:val="hybridMultilevel"/>
    <w:tmpl w:val="8E7233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5E508B"/>
    <w:multiLevelType w:val="hybridMultilevel"/>
    <w:tmpl w:val="7ABC19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FC7D40"/>
    <w:multiLevelType w:val="hybridMultilevel"/>
    <w:tmpl w:val="66D69574"/>
    <w:lvl w:ilvl="0" w:tplc="5BA6618E">
      <w:start w:val="1"/>
      <w:numFmt w:val="lowerLetter"/>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15:restartNumberingAfterBreak="0">
    <w:nsid w:val="577A22A3"/>
    <w:multiLevelType w:val="hybridMultilevel"/>
    <w:tmpl w:val="B088E2C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F7B4F7D"/>
    <w:multiLevelType w:val="hybridMultilevel"/>
    <w:tmpl w:val="965E3010"/>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4E03578"/>
    <w:multiLevelType w:val="hybridMultilevel"/>
    <w:tmpl w:val="08B212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8030A8"/>
    <w:multiLevelType w:val="hybridMultilevel"/>
    <w:tmpl w:val="A7CE0A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6A2D20"/>
    <w:multiLevelType w:val="hybridMultilevel"/>
    <w:tmpl w:val="D19E535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29"/>
  </w:num>
  <w:num w:numId="3">
    <w:abstractNumId w:val="28"/>
  </w:num>
  <w:num w:numId="4">
    <w:abstractNumId w:val="12"/>
  </w:num>
  <w:num w:numId="5">
    <w:abstractNumId w:val="1"/>
  </w:num>
  <w:num w:numId="6">
    <w:abstractNumId w:val="0"/>
  </w:num>
  <w:num w:numId="7">
    <w:abstractNumId w:val="8"/>
  </w:num>
  <w:num w:numId="8">
    <w:abstractNumId w:val="25"/>
  </w:num>
  <w:num w:numId="9">
    <w:abstractNumId w:val="22"/>
  </w:num>
  <w:num w:numId="10">
    <w:abstractNumId w:val="3"/>
  </w:num>
  <w:num w:numId="11">
    <w:abstractNumId w:val="19"/>
  </w:num>
  <w:num w:numId="12">
    <w:abstractNumId w:val="4"/>
  </w:num>
  <w:num w:numId="13">
    <w:abstractNumId w:val="23"/>
  </w:num>
  <w:num w:numId="14">
    <w:abstractNumId w:val="21"/>
  </w:num>
  <w:num w:numId="15">
    <w:abstractNumId w:val="11"/>
  </w:num>
  <w:num w:numId="16">
    <w:abstractNumId w:val="15"/>
  </w:num>
  <w:num w:numId="17">
    <w:abstractNumId w:val="2"/>
  </w:num>
  <w:num w:numId="18">
    <w:abstractNumId w:val="5"/>
  </w:num>
  <w:num w:numId="19">
    <w:abstractNumId w:val="27"/>
  </w:num>
  <w:num w:numId="20">
    <w:abstractNumId w:val="13"/>
  </w:num>
  <w:num w:numId="21">
    <w:abstractNumId w:val="18"/>
  </w:num>
  <w:num w:numId="22">
    <w:abstractNumId w:val="17"/>
  </w:num>
  <w:num w:numId="23">
    <w:abstractNumId w:val="26"/>
  </w:num>
  <w:num w:numId="24">
    <w:abstractNumId w:val="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14"/>
  </w:num>
  <w:num w:numId="30">
    <w:abstractNumId w:val="6"/>
  </w:num>
  <w:num w:numId="31">
    <w:abstractNumId w:val="2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4C"/>
    <w:rsid w:val="00001CD1"/>
    <w:rsid w:val="000050B4"/>
    <w:rsid w:val="00005D32"/>
    <w:rsid w:val="000060AB"/>
    <w:rsid w:val="000069B7"/>
    <w:rsid w:val="000104ED"/>
    <w:rsid w:val="00012E61"/>
    <w:rsid w:val="000149F1"/>
    <w:rsid w:val="00015660"/>
    <w:rsid w:val="0002170D"/>
    <w:rsid w:val="00024F8E"/>
    <w:rsid w:val="000259C2"/>
    <w:rsid w:val="00025C66"/>
    <w:rsid w:val="00026811"/>
    <w:rsid w:val="000310FB"/>
    <w:rsid w:val="00032B87"/>
    <w:rsid w:val="00032F85"/>
    <w:rsid w:val="00036B5B"/>
    <w:rsid w:val="00040379"/>
    <w:rsid w:val="00041266"/>
    <w:rsid w:val="00043F2E"/>
    <w:rsid w:val="00047DA7"/>
    <w:rsid w:val="00050507"/>
    <w:rsid w:val="000515CF"/>
    <w:rsid w:val="00052181"/>
    <w:rsid w:val="0005602F"/>
    <w:rsid w:val="0005604E"/>
    <w:rsid w:val="00056A77"/>
    <w:rsid w:val="000573A6"/>
    <w:rsid w:val="00063A28"/>
    <w:rsid w:val="00065C6E"/>
    <w:rsid w:val="0007025A"/>
    <w:rsid w:val="00072A84"/>
    <w:rsid w:val="00081C47"/>
    <w:rsid w:val="00083D8B"/>
    <w:rsid w:val="00087ACC"/>
    <w:rsid w:val="00090043"/>
    <w:rsid w:val="0009298E"/>
    <w:rsid w:val="00093792"/>
    <w:rsid w:val="000938A6"/>
    <w:rsid w:val="00093920"/>
    <w:rsid w:val="00095BCF"/>
    <w:rsid w:val="000A2774"/>
    <w:rsid w:val="000A37B7"/>
    <w:rsid w:val="000A61C5"/>
    <w:rsid w:val="000B48CA"/>
    <w:rsid w:val="000B4CB2"/>
    <w:rsid w:val="000B4D85"/>
    <w:rsid w:val="000B4E7C"/>
    <w:rsid w:val="000B607B"/>
    <w:rsid w:val="000C1A3B"/>
    <w:rsid w:val="000C3DE7"/>
    <w:rsid w:val="000C476E"/>
    <w:rsid w:val="000C5C02"/>
    <w:rsid w:val="000C7A4B"/>
    <w:rsid w:val="000D00A5"/>
    <w:rsid w:val="000D63BE"/>
    <w:rsid w:val="000D738A"/>
    <w:rsid w:val="000E325B"/>
    <w:rsid w:val="000E36C6"/>
    <w:rsid w:val="000E4E3C"/>
    <w:rsid w:val="000E539D"/>
    <w:rsid w:val="000E78BF"/>
    <w:rsid w:val="000F0597"/>
    <w:rsid w:val="000F0E7B"/>
    <w:rsid w:val="000F15F7"/>
    <w:rsid w:val="000F404F"/>
    <w:rsid w:val="000F4FB7"/>
    <w:rsid w:val="000F60E5"/>
    <w:rsid w:val="000F7B3E"/>
    <w:rsid w:val="00104C9E"/>
    <w:rsid w:val="00106A4E"/>
    <w:rsid w:val="0011589C"/>
    <w:rsid w:val="00115B8F"/>
    <w:rsid w:val="001168F2"/>
    <w:rsid w:val="00117F66"/>
    <w:rsid w:val="0012127F"/>
    <w:rsid w:val="001226B8"/>
    <w:rsid w:val="00126BD9"/>
    <w:rsid w:val="001330D2"/>
    <w:rsid w:val="00134774"/>
    <w:rsid w:val="001364BC"/>
    <w:rsid w:val="00136655"/>
    <w:rsid w:val="001369D5"/>
    <w:rsid w:val="001413D1"/>
    <w:rsid w:val="00141DCE"/>
    <w:rsid w:val="00142986"/>
    <w:rsid w:val="001463DE"/>
    <w:rsid w:val="00146594"/>
    <w:rsid w:val="00147BD1"/>
    <w:rsid w:val="00147C47"/>
    <w:rsid w:val="001504F5"/>
    <w:rsid w:val="001530A4"/>
    <w:rsid w:val="00153A98"/>
    <w:rsid w:val="00156498"/>
    <w:rsid w:val="001575D5"/>
    <w:rsid w:val="00160D7F"/>
    <w:rsid w:val="00161758"/>
    <w:rsid w:val="00161E96"/>
    <w:rsid w:val="00163EBD"/>
    <w:rsid w:val="00163FC0"/>
    <w:rsid w:val="001664E7"/>
    <w:rsid w:val="00167CAD"/>
    <w:rsid w:val="001710EA"/>
    <w:rsid w:val="00172EAA"/>
    <w:rsid w:val="00174FCA"/>
    <w:rsid w:val="00176CC5"/>
    <w:rsid w:val="00177B94"/>
    <w:rsid w:val="0018384D"/>
    <w:rsid w:val="00184E50"/>
    <w:rsid w:val="001856B5"/>
    <w:rsid w:val="001914EA"/>
    <w:rsid w:val="00193F5F"/>
    <w:rsid w:val="00194510"/>
    <w:rsid w:val="00194A08"/>
    <w:rsid w:val="00194F07"/>
    <w:rsid w:val="00194F8D"/>
    <w:rsid w:val="00197AFD"/>
    <w:rsid w:val="001A098F"/>
    <w:rsid w:val="001A185C"/>
    <w:rsid w:val="001A1870"/>
    <w:rsid w:val="001A2BA7"/>
    <w:rsid w:val="001A559C"/>
    <w:rsid w:val="001B3793"/>
    <w:rsid w:val="001B5D7B"/>
    <w:rsid w:val="001C0A4D"/>
    <w:rsid w:val="001C2BC7"/>
    <w:rsid w:val="001C35B6"/>
    <w:rsid w:val="001C5F57"/>
    <w:rsid w:val="001C61C6"/>
    <w:rsid w:val="001D1DFF"/>
    <w:rsid w:val="001D25E4"/>
    <w:rsid w:val="001D597A"/>
    <w:rsid w:val="001D675B"/>
    <w:rsid w:val="001D67A6"/>
    <w:rsid w:val="001E00AF"/>
    <w:rsid w:val="001E045C"/>
    <w:rsid w:val="001E1033"/>
    <w:rsid w:val="001E7E7A"/>
    <w:rsid w:val="001F1F8A"/>
    <w:rsid w:val="002029B4"/>
    <w:rsid w:val="00204F72"/>
    <w:rsid w:val="00205336"/>
    <w:rsid w:val="0020541C"/>
    <w:rsid w:val="002078CE"/>
    <w:rsid w:val="00210EE6"/>
    <w:rsid w:val="002121A2"/>
    <w:rsid w:val="0021568F"/>
    <w:rsid w:val="00216FF0"/>
    <w:rsid w:val="0021790C"/>
    <w:rsid w:val="00221B74"/>
    <w:rsid w:val="00225D15"/>
    <w:rsid w:val="00226DDE"/>
    <w:rsid w:val="00230B9A"/>
    <w:rsid w:val="00233C51"/>
    <w:rsid w:val="00235582"/>
    <w:rsid w:val="00245866"/>
    <w:rsid w:val="00247508"/>
    <w:rsid w:val="002506D2"/>
    <w:rsid w:val="00255AA1"/>
    <w:rsid w:val="00256C85"/>
    <w:rsid w:val="002577DA"/>
    <w:rsid w:val="002615D8"/>
    <w:rsid w:val="00262339"/>
    <w:rsid w:val="00262A7C"/>
    <w:rsid w:val="00262FEA"/>
    <w:rsid w:val="00265FBB"/>
    <w:rsid w:val="0026790E"/>
    <w:rsid w:val="002714E6"/>
    <w:rsid w:val="00281D12"/>
    <w:rsid w:val="00282992"/>
    <w:rsid w:val="002837CB"/>
    <w:rsid w:val="00285631"/>
    <w:rsid w:val="00297509"/>
    <w:rsid w:val="002A3C5B"/>
    <w:rsid w:val="002A4624"/>
    <w:rsid w:val="002A4C28"/>
    <w:rsid w:val="002A5AFF"/>
    <w:rsid w:val="002B4A83"/>
    <w:rsid w:val="002C0EDE"/>
    <w:rsid w:val="002C32D9"/>
    <w:rsid w:val="002C46F2"/>
    <w:rsid w:val="002C68F5"/>
    <w:rsid w:val="002C71D4"/>
    <w:rsid w:val="002C7478"/>
    <w:rsid w:val="002D0EE9"/>
    <w:rsid w:val="002D211B"/>
    <w:rsid w:val="002D2CDC"/>
    <w:rsid w:val="002D32DE"/>
    <w:rsid w:val="002D3606"/>
    <w:rsid w:val="002D37FC"/>
    <w:rsid w:val="002D39B3"/>
    <w:rsid w:val="002D533D"/>
    <w:rsid w:val="002D54A7"/>
    <w:rsid w:val="002E02A1"/>
    <w:rsid w:val="002E0C02"/>
    <w:rsid w:val="002E22E3"/>
    <w:rsid w:val="002E22FA"/>
    <w:rsid w:val="002E3BEC"/>
    <w:rsid w:val="002E437B"/>
    <w:rsid w:val="002E4977"/>
    <w:rsid w:val="002E4A96"/>
    <w:rsid w:val="002E6BFA"/>
    <w:rsid w:val="002F2099"/>
    <w:rsid w:val="002F4E71"/>
    <w:rsid w:val="002F66FA"/>
    <w:rsid w:val="002F74A4"/>
    <w:rsid w:val="002F7AC3"/>
    <w:rsid w:val="00301B3B"/>
    <w:rsid w:val="003020BA"/>
    <w:rsid w:val="00304126"/>
    <w:rsid w:val="00305F80"/>
    <w:rsid w:val="0031254C"/>
    <w:rsid w:val="00313E77"/>
    <w:rsid w:val="00320BF8"/>
    <w:rsid w:val="00320FB4"/>
    <w:rsid w:val="00325656"/>
    <w:rsid w:val="00326909"/>
    <w:rsid w:val="00331454"/>
    <w:rsid w:val="00331521"/>
    <w:rsid w:val="00333C6F"/>
    <w:rsid w:val="003371F2"/>
    <w:rsid w:val="00337E2A"/>
    <w:rsid w:val="003403F1"/>
    <w:rsid w:val="00340895"/>
    <w:rsid w:val="00340F08"/>
    <w:rsid w:val="00344781"/>
    <w:rsid w:val="0035193C"/>
    <w:rsid w:val="003546A5"/>
    <w:rsid w:val="003549C5"/>
    <w:rsid w:val="003562B9"/>
    <w:rsid w:val="00357002"/>
    <w:rsid w:val="0036053A"/>
    <w:rsid w:val="003607F1"/>
    <w:rsid w:val="00365DA2"/>
    <w:rsid w:val="00366DCF"/>
    <w:rsid w:val="00374EB7"/>
    <w:rsid w:val="003767B0"/>
    <w:rsid w:val="003866B5"/>
    <w:rsid w:val="00390266"/>
    <w:rsid w:val="00391BED"/>
    <w:rsid w:val="00393610"/>
    <w:rsid w:val="00393FC0"/>
    <w:rsid w:val="003942CE"/>
    <w:rsid w:val="003954B2"/>
    <w:rsid w:val="0039604B"/>
    <w:rsid w:val="003A1BEA"/>
    <w:rsid w:val="003A5467"/>
    <w:rsid w:val="003A5669"/>
    <w:rsid w:val="003A6BAF"/>
    <w:rsid w:val="003B19CA"/>
    <w:rsid w:val="003B2961"/>
    <w:rsid w:val="003B4596"/>
    <w:rsid w:val="003B63F0"/>
    <w:rsid w:val="003B6B3D"/>
    <w:rsid w:val="003B7688"/>
    <w:rsid w:val="003C074F"/>
    <w:rsid w:val="003C6D66"/>
    <w:rsid w:val="003D0633"/>
    <w:rsid w:val="003D1564"/>
    <w:rsid w:val="003D286E"/>
    <w:rsid w:val="003D2F07"/>
    <w:rsid w:val="003E1635"/>
    <w:rsid w:val="003E2975"/>
    <w:rsid w:val="003E30D2"/>
    <w:rsid w:val="003E487E"/>
    <w:rsid w:val="003F4A11"/>
    <w:rsid w:val="003F6125"/>
    <w:rsid w:val="004030DE"/>
    <w:rsid w:val="004031F3"/>
    <w:rsid w:val="004041ED"/>
    <w:rsid w:val="004047A4"/>
    <w:rsid w:val="00405D0F"/>
    <w:rsid w:val="00406955"/>
    <w:rsid w:val="00410254"/>
    <w:rsid w:val="00417476"/>
    <w:rsid w:val="004215DA"/>
    <w:rsid w:val="00422D19"/>
    <w:rsid w:val="004251E2"/>
    <w:rsid w:val="004258A6"/>
    <w:rsid w:val="0043058D"/>
    <w:rsid w:val="00431093"/>
    <w:rsid w:val="00431556"/>
    <w:rsid w:val="0043501D"/>
    <w:rsid w:val="00436082"/>
    <w:rsid w:val="00440EF1"/>
    <w:rsid w:val="00444245"/>
    <w:rsid w:val="004467BD"/>
    <w:rsid w:val="00454CDF"/>
    <w:rsid w:val="004602B6"/>
    <w:rsid w:val="00462A8F"/>
    <w:rsid w:val="00464FCF"/>
    <w:rsid w:val="00466A2C"/>
    <w:rsid w:val="0046767D"/>
    <w:rsid w:val="00473633"/>
    <w:rsid w:val="00473E7C"/>
    <w:rsid w:val="00474634"/>
    <w:rsid w:val="00475E32"/>
    <w:rsid w:val="0047784A"/>
    <w:rsid w:val="004815AD"/>
    <w:rsid w:val="004835DA"/>
    <w:rsid w:val="00492E63"/>
    <w:rsid w:val="0049438E"/>
    <w:rsid w:val="004958B7"/>
    <w:rsid w:val="00495940"/>
    <w:rsid w:val="0049730E"/>
    <w:rsid w:val="00497C82"/>
    <w:rsid w:val="004A2FB3"/>
    <w:rsid w:val="004A3DD1"/>
    <w:rsid w:val="004A4089"/>
    <w:rsid w:val="004A53A2"/>
    <w:rsid w:val="004B1C61"/>
    <w:rsid w:val="004B620D"/>
    <w:rsid w:val="004B789E"/>
    <w:rsid w:val="004C2425"/>
    <w:rsid w:val="004C2784"/>
    <w:rsid w:val="004C7889"/>
    <w:rsid w:val="004D1BAA"/>
    <w:rsid w:val="004D4629"/>
    <w:rsid w:val="004D4B61"/>
    <w:rsid w:val="004D6159"/>
    <w:rsid w:val="004D7566"/>
    <w:rsid w:val="004E1E64"/>
    <w:rsid w:val="004E2F35"/>
    <w:rsid w:val="004E60E2"/>
    <w:rsid w:val="004E6CA4"/>
    <w:rsid w:val="004E7679"/>
    <w:rsid w:val="004E7FD3"/>
    <w:rsid w:val="004F1AC1"/>
    <w:rsid w:val="004F3D4B"/>
    <w:rsid w:val="004F45B4"/>
    <w:rsid w:val="004F745E"/>
    <w:rsid w:val="00501F18"/>
    <w:rsid w:val="0050772F"/>
    <w:rsid w:val="0051167C"/>
    <w:rsid w:val="00520DBD"/>
    <w:rsid w:val="005242E9"/>
    <w:rsid w:val="00526907"/>
    <w:rsid w:val="00531FEB"/>
    <w:rsid w:val="005320DB"/>
    <w:rsid w:val="00534AC7"/>
    <w:rsid w:val="005405C0"/>
    <w:rsid w:val="00540648"/>
    <w:rsid w:val="00542EA8"/>
    <w:rsid w:val="005438B6"/>
    <w:rsid w:val="00543EA5"/>
    <w:rsid w:val="0054593A"/>
    <w:rsid w:val="00546021"/>
    <w:rsid w:val="00550276"/>
    <w:rsid w:val="005533D1"/>
    <w:rsid w:val="005535D9"/>
    <w:rsid w:val="0055476D"/>
    <w:rsid w:val="0055639A"/>
    <w:rsid w:val="0055681B"/>
    <w:rsid w:val="005604D9"/>
    <w:rsid w:val="00561172"/>
    <w:rsid w:val="005621AB"/>
    <w:rsid w:val="0056413A"/>
    <w:rsid w:val="0056642F"/>
    <w:rsid w:val="0057118F"/>
    <w:rsid w:val="00572DDC"/>
    <w:rsid w:val="005733E4"/>
    <w:rsid w:val="00573BD1"/>
    <w:rsid w:val="005748FC"/>
    <w:rsid w:val="00577299"/>
    <w:rsid w:val="005802F2"/>
    <w:rsid w:val="00581F99"/>
    <w:rsid w:val="00583508"/>
    <w:rsid w:val="00584140"/>
    <w:rsid w:val="00584C31"/>
    <w:rsid w:val="0058539C"/>
    <w:rsid w:val="0058573E"/>
    <w:rsid w:val="0059365E"/>
    <w:rsid w:val="00595A2D"/>
    <w:rsid w:val="005A3122"/>
    <w:rsid w:val="005A3F5D"/>
    <w:rsid w:val="005A4040"/>
    <w:rsid w:val="005A62F5"/>
    <w:rsid w:val="005B052E"/>
    <w:rsid w:val="005B0A81"/>
    <w:rsid w:val="005B136C"/>
    <w:rsid w:val="005B27B9"/>
    <w:rsid w:val="005B2902"/>
    <w:rsid w:val="005B3A19"/>
    <w:rsid w:val="005C00BE"/>
    <w:rsid w:val="005C1E46"/>
    <w:rsid w:val="005C2820"/>
    <w:rsid w:val="005C3F11"/>
    <w:rsid w:val="005D13F8"/>
    <w:rsid w:val="005D1AB3"/>
    <w:rsid w:val="005D399D"/>
    <w:rsid w:val="005D3FB3"/>
    <w:rsid w:val="005D4298"/>
    <w:rsid w:val="005D65E8"/>
    <w:rsid w:val="005D6D24"/>
    <w:rsid w:val="005E28E9"/>
    <w:rsid w:val="005E3DA3"/>
    <w:rsid w:val="005E4089"/>
    <w:rsid w:val="005F35C8"/>
    <w:rsid w:val="005F3E2E"/>
    <w:rsid w:val="005F6222"/>
    <w:rsid w:val="005F7F4C"/>
    <w:rsid w:val="00604A55"/>
    <w:rsid w:val="006072F1"/>
    <w:rsid w:val="00613933"/>
    <w:rsid w:val="00614826"/>
    <w:rsid w:val="006158CF"/>
    <w:rsid w:val="00617F9D"/>
    <w:rsid w:val="006203C4"/>
    <w:rsid w:val="00620ABB"/>
    <w:rsid w:val="00622C6C"/>
    <w:rsid w:val="00632F00"/>
    <w:rsid w:val="0063310C"/>
    <w:rsid w:val="00640952"/>
    <w:rsid w:val="00641807"/>
    <w:rsid w:val="00642A89"/>
    <w:rsid w:val="006437BA"/>
    <w:rsid w:val="00647E9A"/>
    <w:rsid w:val="006528C6"/>
    <w:rsid w:val="006603DC"/>
    <w:rsid w:val="006624F5"/>
    <w:rsid w:val="0067206F"/>
    <w:rsid w:val="00673F50"/>
    <w:rsid w:val="00675BEA"/>
    <w:rsid w:val="00677246"/>
    <w:rsid w:val="00680057"/>
    <w:rsid w:val="00680E79"/>
    <w:rsid w:val="006821DA"/>
    <w:rsid w:val="00683560"/>
    <w:rsid w:val="00684EA1"/>
    <w:rsid w:val="00685577"/>
    <w:rsid w:val="0068593E"/>
    <w:rsid w:val="006867E0"/>
    <w:rsid w:val="00691411"/>
    <w:rsid w:val="00693DFC"/>
    <w:rsid w:val="006951A9"/>
    <w:rsid w:val="006960C3"/>
    <w:rsid w:val="006965DC"/>
    <w:rsid w:val="006A0BDC"/>
    <w:rsid w:val="006A3B7A"/>
    <w:rsid w:val="006A7421"/>
    <w:rsid w:val="006B1C5C"/>
    <w:rsid w:val="006B3132"/>
    <w:rsid w:val="006B4318"/>
    <w:rsid w:val="006B45D8"/>
    <w:rsid w:val="006B4AEB"/>
    <w:rsid w:val="006B735B"/>
    <w:rsid w:val="006C26D8"/>
    <w:rsid w:val="006C2F13"/>
    <w:rsid w:val="006C5ED8"/>
    <w:rsid w:val="006C7D2A"/>
    <w:rsid w:val="006D3C23"/>
    <w:rsid w:val="006D4080"/>
    <w:rsid w:val="006D5332"/>
    <w:rsid w:val="006E0181"/>
    <w:rsid w:val="006E04A4"/>
    <w:rsid w:val="006E7D64"/>
    <w:rsid w:val="006F5267"/>
    <w:rsid w:val="006F547A"/>
    <w:rsid w:val="007003E0"/>
    <w:rsid w:val="00706908"/>
    <w:rsid w:val="00710916"/>
    <w:rsid w:val="007136C3"/>
    <w:rsid w:val="00714A56"/>
    <w:rsid w:val="0072427B"/>
    <w:rsid w:val="00730B01"/>
    <w:rsid w:val="00731C0C"/>
    <w:rsid w:val="00731CAB"/>
    <w:rsid w:val="00732066"/>
    <w:rsid w:val="0073231D"/>
    <w:rsid w:val="00732939"/>
    <w:rsid w:val="00732C83"/>
    <w:rsid w:val="007377F8"/>
    <w:rsid w:val="007401A5"/>
    <w:rsid w:val="00740711"/>
    <w:rsid w:val="00742FC1"/>
    <w:rsid w:val="00743EE4"/>
    <w:rsid w:val="007448F8"/>
    <w:rsid w:val="007451A3"/>
    <w:rsid w:val="00751767"/>
    <w:rsid w:val="00753E8C"/>
    <w:rsid w:val="00754ED0"/>
    <w:rsid w:val="00755614"/>
    <w:rsid w:val="00757CC9"/>
    <w:rsid w:val="007671AA"/>
    <w:rsid w:val="0077211C"/>
    <w:rsid w:val="00773B03"/>
    <w:rsid w:val="0077514E"/>
    <w:rsid w:val="00775C8C"/>
    <w:rsid w:val="0078164B"/>
    <w:rsid w:val="0078403E"/>
    <w:rsid w:val="00787426"/>
    <w:rsid w:val="00787F81"/>
    <w:rsid w:val="00792DED"/>
    <w:rsid w:val="007932EF"/>
    <w:rsid w:val="0079559C"/>
    <w:rsid w:val="007A2C6C"/>
    <w:rsid w:val="007A4B11"/>
    <w:rsid w:val="007A6500"/>
    <w:rsid w:val="007B06B9"/>
    <w:rsid w:val="007B1C6A"/>
    <w:rsid w:val="007B4B7E"/>
    <w:rsid w:val="007C05B6"/>
    <w:rsid w:val="007C66A4"/>
    <w:rsid w:val="007C7C65"/>
    <w:rsid w:val="007D0237"/>
    <w:rsid w:val="007D55DA"/>
    <w:rsid w:val="007E1BB2"/>
    <w:rsid w:val="007F0345"/>
    <w:rsid w:val="007F4D8B"/>
    <w:rsid w:val="007F7C4E"/>
    <w:rsid w:val="0080078A"/>
    <w:rsid w:val="00800A19"/>
    <w:rsid w:val="00800EC8"/>
    <w:rsid w:val="00800EE2"/>
    <w:rsid w:val="008013BA"/>
    <w:rsid w:val="00801563"/>
    <w:rsid w:val="00801E8E"/>
    <w:rsid w:val="008025A2"/>
    <w:rsid w:val="00802F32"/>
    <w:rsid w:val="008037C3"/>
    <w:rsid w:val="00804119"/>
    <w:rsid w:val="00810D89"/>
    <w:rsid w:val="00811827"/>
    <w:rsid w:val="00812D6D"/>
    <w:rsid w:val="0081361F"/>
    <w:rsid w:val="0081446E"/>
    <w:rsid w:val="008218DD"/>
    <w:rsid w:val="0082382F"/>
    <w:rsid w:val="00825EBC"/>
    <w:rsid w:val="00832932"/>
    <w:rsid w:val="00833829"/>
    <w:rsid w:val="00834B47"/>
    <w:rsid w:val="008430A6"/>
    <w:rsid w:val="00844938"/>
    <w:rsid w:val="00854F83"/>
    <w:rsid w:val="008554F2"/>
    <w:rsid w:val="00863765"/>
    <w:rsid w:val="008644D1"/>
    <w:rsid w:val="0086651D"/>
    <w:rsid w:val="008665C6"/>
    <w:rsid w:val="00866F4D"/>
    <w:rsid w:val="00872328"/>
    <w:rsid w:val="008725C9"/>
    <w:rsid w:val="0087408C"/>
    <w:rsid w:val="00875D63"/>
    <w:rsid w:val="00880052"/>
    <w:rsid w:val="00880861"/>
    <w:rsid w:val="00881556"/>
    <w:rsid w:val="00883DB8"/>
    <w:rsid w:val="00884D04"/>
    <w:rsid w:val="0088537C"/>
    <w:rsid w:val="00886674"/>
    <w:rsid w:val="008869C6"/>
    <w:rsid w:val="00886C25"/>
    <w:rsid w:val="008920A5"/>
    <w:rsid w:val="008949B5"/>
    <w:rsid w:val="00896604"/>
    <w:rsid w:val="0089681B"/>
    <w:rsid w:val="008A0BB6"/>
    <w:rsid w:val="008A1EB8"/>
    <w:rsid w:val="008A6C2C"/>
    <w:rsid w:val="008B1457"/>
    <w:rsid w:val="008B2305"/>
    <w:rsid w:val="008C0186"/>
    <w:rsid w:val="008C0AE7"/>
    <w:rsid w:val="008C21ED"/>
    <w:rsid w:val="008C3587"/>
    <w:rsid w:val="008C3887"/>
    <w:rsid w:val="008C5CB4"/>
    <w:rsid w:val="008D1005"/>
    <w:rsid w:val="008D3671"/>
    <w:rsid w:val="008E081E"/>
    <w:rsid w:val="008E6088"/>
    <w:rsid w:val="008F0012"/>
    <w:rsid w:val="008F4770"/>
    <w:rsid w:val="008F5A23"/>
    <w:rsid w:val="008F7697"/>
    <w:rsid w:val="008F7D88"/>
    <w:rsid w:val="008F7F01"/>
    <w:rsid w:val="00910CF2"/>
    <w:rsid w:val="00913651"/>
    <w:rsid w:val="00916B37"/>
    <w:rsid w:val="00917C35"/>
    <w:rsid w:val="00917C72"/>
    <w:rsid w:val="00924AB2"/>
    <w:rsid w:val="00930AA8"/>
    <w:rsid w:val="00931AB7"/>
    <w:rsid w:val="009326EC"/>
    <w:rsid w:val="00941544"/>
    <w:rsid w:val="00942584"/>
    <w:rsid w:val="0094455B"/>
    <w:rsid w:val="00951FD6"/>
    <w:rsid w:val="00953A19"/>
    <w:rsid w:val="009540ED"/>
    <w:rsid w:val="009547A6"/>
    <w:rsid w:val="00957BAF"/>
    <w:rsid w:val="00961C70"/>
    <w:rsid w:val="0096494D"/>
    <w:rsid w:val="00965EA3"/>
    <w:rsid w:val="00967C78"/>
    <w:rsid w:val="00970BC1"/>
    <w:rsid w:val="00970F25"/>
    <w:rsid w:val="00973A67"/>
    <w:rsid w:val="009755D6"/>
    <w:rsid w:val="00977060"/>
    <w:rsid w:val="009772E2"/>
    <w:rsid w:val="00977383"/>
    <w:rsid w:val="00981008"/>
    <w:rsid w:val="00982B10"/>
    <w:rsid w:val="00982D25"/>
    <w:rsid w:val="00983654"/>
    <w:rsid w:val="00986A97"/>
    <w:rsid w:val="009908D4"/>
    <w:rsid w:val="0099094F"/>
    <w:rsid w:val="00991AB3"/>
    <w:rsid w:val="009929B4"/>
    <w:rsid w:val="0099395E"/>
    <w:rsid w:val="00993BB6"/>
    <w:rsid w:val="009A07FC"/>
    <w:rsid w:val="009A362A"/>
    <w:rsid w:val="009A3B8A"/>
    <w:rsid w:val="009A414A"/>
    <w:rsid w:val="009A49B8"/>
    <w:rsid w:val="009A5618"/>
    <w:rsid w:val="009A5732"/>
    <w:rsid w:val="009A5A6E"/>
    <w:rsid w:val="009A6380"/>
    <w:rsid w:val="009C132D"/>
    <w:rsid w:val="009C1D66"/>
    <w:rsid w:val="009C2228"/>
    <w:rsid w:val="009C571C"/>
    <w:rsid w:val="009C656C"/>
    <w:rsid w:val="009D1259"/>
    <w:rsid w:val="009D3E7F"/>
    <w:rsid w:val="009D3F04"/>
    <w:rsid w:val="009D5D17"/>
    <w:rsid w:val="009E02F9"/>
    <w:rsid w:val="009E04D7"/>
    <w:rsid w:val="009E51C3"/>
    <w:rsid w:val="009E6541"/>
    <w:rsid w:val="009E6C07"/>
    <w:rsid w:val="009F0315"/>
    <w:rsid w:val="009F06C2"/>
    <w:rsid w:val="009F1B37"/>
    <w:rsid w:val="009F4B62"/>
    <w:rsid w:val="00A01FC0"/>
    <w:rsid w:val="00A1314D"/>
    <w:rsid w:val="00A132D7"/>
    <w:rsid w:val="00A14DB2"/>
    <w:rsid w:val="00A1617D"/>
    <w:rsid w:val="00A226AF"/>
    <w:rsid w:val="00A240BD"/>
    <w:rsid w:val="00A24846"/>
    <w:rsid w:val="00A403A5"/>
    <w:rsid w:val="00A40C3C"/>
    <w:rsid w:val="00A4334D"/>
    <w:rsid w:val="00A43A87"/>
    <w:rsid w:val="00A515E4"/>
    <w:rsid w:val="00A52603"/>
    <w:rsid w:val="00A53E17"/>
    <w:rsid w:val="00A55A4D"/>
    <w:rsid w:val="00A6106B"/>
    <w:rsid w:val="00A6284C"/>
    <w:rsid w:val="00A66C46"/>
    <w:rsid w:val="00A66F6F"/>
    <w:rsid w:val="00A71FBF"/>
    <w:rsid w:val="00A76E5D"/>
    <w:rsid w:val="00A76FAF"/>
    <w:rsid w:val="00A7707B"/>
    <w:rsid w:val="00A80411"/>
    <w:rsid w:val="00A83E27"/>
    <w:rsid w:val="00A84159"/>
    <w:rsid w:val="00A979D7"/>
    <w:rsid w:val="00AA129C"/>
    <w:rsid w:val="00AA180A"/>
    <w:rsid w:val="00AA27FD"/>
    <w:rsid w:val="00AB08AB"/>
    <w:rsid w:val="00AB59C7"/>
    <w:rsid w:val="00AB6677"/>
    <w:rsid w:val="00AB7212"/>
    <w:rsid w:val="00AB7B15"/>
    <w:rsid w:val="00AC1466"/>
    <w:rsid w:val="00AC2434"/>
    <w:rsid w:val="00AC4575"/>
    <w:rsid w:val="00AC63F4"/>
    <w:rsid w:val="00AD527B"/>
    <w:rsid w:val="00AE291F"/>
    <w:rsid w:val="00AE4C8A"/>
    <w:rsid w:val="00AF0192"/>
    <w:rsid w:val="00AF1722"/>
    <w:rsid w:val="00AF4443"/>
    <w:rsid w:val="00AF64C4"/>
    <w:rsid w:val="00B01352"/>
    <w:rsid w:val="00B04FE2"/>
    <w:rsid w:val="00B05502"/>
    <w:rsid w:val="00B06F59"/>
    <w:rsid w:val="00B11150"/>
    <w:rsid w:val="00B125F6"/>
    <w:rsid w:val="00B13500"/>
    <w:rsid w:val="00B14ACC"/>
    <w:rsid w:val="00B15158"/>
    <w:rsid w:val="00B16EB0"/>
    <w:rsid w:val="00B2415B"/>
    <w:rsid w:val="00B2708E"/>
    <w:rsid w:val="00B3024C"/>
    <w:rsid w:val="00B347EE"/>
    <w:rsid w:val="00B406B2"/>
    <w:rsid w:val="00B42E5C"/>
    <w:rsid w:val="00B44194"/>
    <w:rsid w:val="00B446C8"/>
    <w:rsid w:val="00B44FEB"/>
    <w:rsid w:val="00B50F1E"/>
    <w:rsid w:val="00B52CC4"/>
    <w:rsid w:val="00B57751"/>
    <w:rsid w:val="00B57FDC"/>
    <w:rsid w:val="00B60534"/>
    <w:rsid w:val="00B61735"/>
    <w:rsid w:val="00B61865"/>
    <w:rsid w:val="00B66BA7"/>
    <w:rsid w:val="00B769CE"/>
    <w:rsid w:val="00B77EBF"/>
    <w:rsid w:val="00B805DB"/>
    <w:rsid w:val="00B828E6"/>
    <w:rsid w:val="00B91D40"/>
    <w:rsid w:val="00B92879"/>
    <w:rsid w:val="00B93969"/>
    <w:rsid w:val="00B9490D"/>
    <w:rsid w:val="00BA1CA1"/>
    <w:rsid w:val="00BA3116"/>
    <w:rsid w:val="00BA482E"/>
    <w:rsid w:val="00BB1382"/>
    <w:rsid w:val="00BB14E3"/>
    <w:rsid w:val="00BB1C65"/>
    <w:rsid w:val="00BB305F"/>
    <w:rsid w:val="00BB6179"/>
    <w:rsid w:val="00BB6422"/>
    <w:rsid w:val="00BC0187"/>
    <w:rsid w:val="00BC01E1"/>
    <w:rsid w:val="00BC2B1C"/>
    <w:rsid w:val="00BC3AD1"/>
    <w:rsid w:val="00BC5635"/>
    <w:rsid w:val="00BC71F7"/>
    <w:rsid w:val="00BD1DF0"/>
    <w:rsid w:val="00BD26EE"/>
    <w:rsid w:val="00BD4329"/>
    <w:rsid w:val="00BD4A4E"/>
    <w:rsid w:val="00BD78A8"/>
    <w:rsid w:val="00BE01C6"/>
    <w:rsid w:val="00BE23EA"/>
    <w:rsid w:val="00BE26FC"/>
    <w:rsid w:val="00BF3B95"/>
    <w:rsid w:val="00BF69BF"/>
    <w:rsid w:val="00BF704A"/>
    <w:rsid w:val="00C01272"/>
    <w:rsid w:val="00C02D96"/>
    <w:rsid w:val="00C02FA6"/>
    <w:rsid w:val="00C035CE"/>
    <w:rsid w:val="00C0472F"/>
    <w:rsid w:val="00C14227"/>
    <w:rsid w:val="00C16822"/>
    <w:rsid w:val="00C17018"/>
    <w:rsid w:val="00C17E04"/>
    <w:rsid w:val="00C21CB4"/>
    <w:rsid w:val="00C21CC8"/>
    <w:rsid w:val="00C30DA3"/>
    <w:rsid w:val="00C3406C"/>
    <w:rsid w:val="00C375D5"/>
    <w:rsid w:val="00C41779"/>
    <w:rsid w:val="00C470D0"/>
    <w:rsid w:val="00C47E77"/>
    <w:rsid w:val="00C53142"/>
    <w:rsid w:val="00C549F3"/>
    <w:rsid w:val="00C61955"/>
    <w:rsid w:val="00C620F3"/>
    <w:rsid w:val="00C667F5"/>
    <w:rsid w:val="00C72F0E"/>
    <w:rsid w:val="00C76481"/>
    <w:rsid w:val="00C76926"/>
    <w:rsid w:val="00C76982"/>
    <w:rsid w:val="00C77E7A"/>
    <w:rsid w:val="00C8766F"/>
    <w:rsid w:val="00C87B33"/>
    <w:rsid w:val="00C904AA"/>
    <w:rsid w:val="00C91965"/>
    <w:rsid w:val="00C96148"/>
    <w:rsid w:val="00C97504"/>
    <w:rsid w:val="00C97CE2"/>
    <w:rsid w:val="00CA0AC8"/>
    <w:rsid w:val="00CA19BF"/>
    <w:rsid w:val="00CA2346"/>
    <w:rsid w:val="00CA45C5"/>
    <w:rsid w:val="00CA6363"/>
    <w:rsid w:val="00CA7135"/>
    <w:rsid w:val="00CB2CF8"/>
    <w:rsid w:val="00CB47B9"/>
    <w:rsid w:val="00CC043F"/>
    <w:rsid w:val="00CC05E3"/>
    <w:rsid w:val="00CC3F80"/>
    <w:rsid w:val="00CC4E66"/>
    <w:rsid w:val="00CC5222"/>
    <w:rsid w:val="00CD1011"/>
    <w:rsid w:val="00CD1F59"/>
    <w:rsid w:val="00CD51BA"/>
    <w:rsid w:val="00CD6D08"/>
    <w:rsid w:val="00CE02AE"/>
    <w:rsid w:val="00CE21D6"/>
    <w:rsid w:val="00CE4288"/>
    <w:rsid w:val="00CE42AB"/>
    <w:rsid w:val="00CF34FE"/>
    <w:rsid w:val="00CF4E5B"/>
    <w:rsid w:val="00CF61EB"/>
    <w:rsid w:val="00D00C41"/>
    <w:rsid w:val="00D01BC7"/>
    <w:rsid w:val="00D03D96"/>
    <w:rsid w:val="00D03E2B"/>
    <w:rsid w:val="00D068ED"/>
    <w:rsid w:val="00D10DDA"/>
    <w:rsid w:val="00D13A30"/>
    <w:rsid w:val="00D206DE"/>
    <w:rsid w:val="00D22621"/>
    <w:rsid w:val="00D2618D"/>
    <w:rsid w:val="00D30F1A"/>
    <w:rsid w:val="00D3161C"/>
    <w:rsid w:val="00D33F9E"/>
    <w:rsid w:val="00D34496"/>
    <w:rsid w:val="00D369EF"/>
    <w:rsid w:val="00D371E0"/>
    <w:rsid w:val="00D407EF"/>
    <w:rsid w:val="00D44984"/>
    <w:rsid w:val="00D45957"/>
    <w:rsid w:val="00D46F7B"/>
    <w:rsid w:val="00D5398F"/>
    <w:rsid w:val="00D53B93"/>
    <w:rsid w:val="00D545B6"/>
    <w:rsid w:val="00D55098"/>
    <w:rsid w:val="00D62EC9"/>
    <w:rsid w:val="00D711F0"/>
    <w:rsid w:val="00D72E1D"/>
    <w:rsid w:val="00D737CB"/>
    <w:rsid w:val="00D81976"/>
    <w:rsid w:val="00D821F0"/>
    <w:rsid w:val="00D928CD"/>
    <w:rsid w:val="00D92CDF"/>
    <w:rsid w:val="00D937C7"/>
    <w:rsid w:val="00D93D97"/>
    <w:rsid w:val="00D94E92"/>
    <w:rsid w:val="00DA0C1B"/>
    <w:rsid w:val="00DA4068"/>
    <w:rsid w:val="00DA694F"/>
    <w:rsid w:val="00DA7276"/>
    <w:rsid w:val="00DB34E3"/>
    <w:rsid w:val="00DB4C00"/>
    <w:rsid w:val="00DB4D47"/>
    <w:rsid w:val="00DC1159"/>
    <w:rsid w:val="00DC14D2"/>
    <w:rsid w:val="00DC33CD"/>
    <w:rsid w:val="00DC6BC3"/>
    <w:rsid w:val="00DD1240"/>
    <w:rsid w:val="00DD43F3"/>
    <w:rsid w:val="00DD453F"/>
    <w:rsid w:val="00DD62BB"/>
    <w:rsid w:val="00DD6625"/>
    <w:rsid w:val="00DE417C"/>
    <w:rsid w:val="00DE5205"/>
    <w:rsid w:val="00DE53A0"/>
    <w:rsid w:val="00DE5A29"/>
    <w:rsid w:val="00DF15B0"/>
    <w:rsid w:val="00DF25A2"/>
    <w:rsid w:val="00DF3105"/>
    <w:rsid w:val="00DF4A51"/>
    <w:rsid w:val="00DF7598"/>
    <w:rsid w:val="00E00236"/>
    <w:rsid w:val="00E0049D"/>
    <w:rsid w:val="00E01593"/>
    <w:rsid w:val="00E01D59"/>
    <w:rsid w:val="00E01EAF"/>
    <w:rsid w:val="00E0257B"/>
    <w:rsid w:val="00E066B8"/>
    <w:rsid w:val="00E2196C"/>
    <w:rsid w:val="00E24725"/>
    <w:rsid w:val="00E25319"/>
    <w:rsid w:val="00E305A7"/>
    <w:rsid w:val="00E414EA"/>
    <w:rsid w:val="00E4296B"/>
    <w:rsid w:val="00E44ED6"/>
    <w:rsid w:val="00E452C1"/>
    <w:rsid w:val="00E46B4A"/>
    <w:rsid w:val="00E56A17"/>
    <w:rsid w:val="00E62753"/>
    <w:rsid w:val="00E6414A"/>
    <w:rsid w:val="00E646FE"/>
    <w:rsid w:val="00E65BA8"/>
    <w:rsid w:val="00E66D17"/>
    <w:rsid w:val="00E71064"/>
    <w:rsid w:val="00E73555"/>
    <w:rsid w:val="00E77D07"/>
    <w:rsid w:val="00E815EB"/>
    <w:rsid w:val="00E81B55"/>
    <w:rsid w:val="00E83F84"/>
    <w:rsid w:val="00E854A2"/>
    <w:rsid w:val="00E8550E"/>
    <w:rsid w:val="00E90719"/>
    <w:rsid w:val="00E907FB"/>
    <w:rsid w:val="00E92A64"/>
    <w:rsid w:val="00E92D49"/>
    <w:rsid w:val="00E95813"/>
    <w:rsid w:val="00E95C14"/>
    <w:rsid w:val="00E96964"/>
    <w:rsid w:val="00EA05FD"/>
    <w:rsid w:val="00EA3AC6"/>
    <w:rsid w:val="00EA56DD"/>
    <w:rsid w:val="00EA693B"/>
    <w:rsid w:val="00EB1397"/>
    <w:rsid w:val="00EB143E"/>
    <w:rsid w:val="00EB1983"/>
    <w:rsid w:val="00EB374F"/>
    <w:rsid w:val="00EB4236"/>
    <w:rsid w:val="00EB49ED"/>
    <w:rsid w:val="00EB640D"/>
    <w:rsid w:val="00EC0854"/>
    <w:rsid w:val="00EC0E49"/>
    <w:rsid w:val="00ED05E2"/>
    <w:rsid w:val="00ED071B"/>
    <w:rsid w:val="00ED6BAC"/>
    <w:rsid w:val="00ED7E01"/>
    <w:rsid w:val="00EE039E"/>
    <w:rsid w:val="00EE2057"/>
    <w:rsid w:val="00EE2A49"/>
    <w:rsid w:val="00EE3E55"/>
    <w:rsid w:val="00EE50D9"/>
    <w:rsid w:val="00EE7F80"/>
    <w:rsid w:val="00EF32E8"/>
    <w:rsid w:val="00EF3D49"/>
    <w:rsid w:val="00EF43BD"/>
    <w:rsid w:val="00EF5141"/>
    <w:rsid w:val="00EF6201"/>
    <w:rsid w:val="00EF65B6"/>
    <w:rsid w:val="00EF678F"/>
    <w:rsid w:val="00EF73A3"/>
    <w:rsid w:val="00EF7803"/>
    <w:rsid w:val="00EF79D4"/>
    <w:rsid w:val="00F0159E"/>
    <w:rsid w:val="00F0409C"/>
    <w:rsid w:val="00F0650F"/>
    <w:rsid w:val="00F10DA9"/>
    <w:rsid w:val="00F154D9"/>
    <w:rsid w:val="00F16566"/>
    <w:rsid w:val="00F16EAF"/>
    <w:rsid w:val="00F17978"/>
    <w:rsid w:val="00F24502"/>
    <w:rsid w:val="00F25CD1"/>
    <w:rsid w:val="00F26E71"/>
    <w:rsid w:val="00F37296"/>
    <w:rsid w:val="00F4133D"/>
    <w:rsid w:val="00F44FD5"/>
    <w:rsid w:val="00F457A1"/>
    <w:rsid w:val="00F46F33"/>
    <w:rsid w:val="00F47938"/>
    <w:rsid w:val="00F54E52"/>
    <w:rsid w:val="00F57673"/>
    <w:rsid w:val="00F61BF8"/>
    <w:rsid w:val="00F75C3F"/>
    <w:rsid w:val="00F76035"/>
    <w:rsid w:val="00F7686A"/>
    <w:rsid w:val="00F77FB3"/>
    <w:rsid w:val="00F802C5"/>
    <w:rsid w:val="00F814C8"/>
    <w:rsid w:val="00F8235A"/>
    <w:rsid w:val="00F82ABA"/>
    <w:rsid w:val="00F83935"/>
    <w:rsid w:val="00F8443F"/>
    <w:rsid w:val="00F8544D"/>
    <w:rsid w:val="00F862FD"/>
    <w:rsid w:val="00F86BCD"/>
    <w:rsid w:val="00F9370A"/>
    <w:rsid w:val="00F95107"/>
    <w:rsid w:val="00F954A9"/>
    <w:rsid w:val="00F95BE8"/>
    <w:rsid w:val="00FA1D1D"/>
    <w:rsid w:val="00FA6BC8"/>
    <w:rsid w:val="00FB0AC1"/>
    <w:rsid w:val="00FB0DF9"/>
    <w:rsid w:val="00FB11BB"/>
    <w:rsid w:val="00FB13D0"/>
    <w:rsid w:val="00FB2776"/>
    <w:rsid w:val="00FB303B"/>
    <w:rsid w:val="00FB33DA"/>
    <w:rsid w:val="00FB55D5"/>
    <w:rsid w:val="00FB57D7"/>
    <w:rsid w:val="00FB6C46"/>
    <w:rsid w:val="00FB6FA2"/>
    <w:rsid w:val="00FC06E1"/>
    <w:rsid w:val="00FC4699"/>
    <w:rsid w:val="00FC469D"/>
    <w:rsid w:val="00FC4EC6"/>
    <w:rsid w:val="00FC566B"/>
    <w:rsid w:val="00FD129E"/>
    <w:rsid w:val="00FD16EB"/>
    <w:rsid w:val="00FD340B"/>
    <w:rsid w:val="00FD5D83"/>
    <w:rsid w:val="00FE038E"/>
    <w:rsid w:val="00FE2186"/>
    <w:rsid w:val="00FE277C"/>
    <w:rsid w:val="00FE3661"/>
    <w:rsid w:val="00FE6380"/>
    <w:rsid w:val="00FF2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B6A5"/>
  <w15:chartTrackingRefBased/>
  <w15:docId w15:val="{EC905E1C-A894-448C-998F-269AB389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6284C"/>
    <w:pPr>
      <w:spacing w:after="0" w:line="240" w:lineRule="auto"/>
    </w:pPr>
    <w:rPr>
      <w:rFonts w:ascii="Arial" w:hAnsi="Arial"/>
      <w:sz w:val="20"/>
      <w:szCs w:val="20"/>
    </w:rPr>
  </w:style>
  <w:style w:type="paragraph" w:styleId="Nadpis1">
    <w:name w:val="heading 1"/>
    <w:basedOn w:val="Normln"/>
    <w:link w:val="Nadpis1Char"/>
    <w:uiPriority w:val="99"/>
    <w:qFormat/>
    <w:rsid w:val="0086651D"/>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semiHidden/>
    <w:unhideWhenUsed/>
    <w:qFormat/>
    <w:rsid w:val="00025C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uiPriority w:val="1"/>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 w:type="character" w:styleId="Sledovanodkaz">
    <w:name w:val="FollowedHyperlink"/>
    <w:basedOn w:val="Standardnpsmoodstavce"/>
    <w:uiPriority w:val="99"/>
    <w:semiHidden/>
    <w:unhideWhenUsed/>
    <w:rsid w:val="00E92A64"/>
    <w:rPr>
      <w:color w:val="954F72" w:themeColor="followedHyperlink"/>
      <w:u w:val="single"/>
    </w:rPr>
  </w:style>
  <w:style w:type="character" w:styleId="Siln">
    <w:name w:val="Strong"/>
    <w:basedOn w:val="Standardnpsmoodstavce"/>
    <w:uiPriority w:val="22"/>
    <w:qFormat/>
    <w:rsid w:val="00032B87"/>
    <w:rPr>
      <w:b/>
      <w:bCs/>
    </w:rPr>
  </w:style>
  <w:style w:type="paragraph" w:styleId="Normlnweb">
    <w:name w:val="Normal (Web)"/>
    <w:basedOn w:val="Normln"/>
    <w:uiPriority w:val="99"/>
    <w:semiHidden/>
    <w:unhideWhenUsed/>
    <w:rsid w:val="00FC06E1"/>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9"/>
    <w:rsid w:val="0086651D"/>
    <w:rPr>
      <w:rFonts w:ascii="Times New Roman" w:eastAsia="Times New Roman" w:hAnsi="Times New Roman" w:cs="Times New Roman"/>
      <w:b/>
      <w:bCs/>
      <w:kern w:val="36"/>
      <w:sz w:val="48"/>
      <w:szCs w:val="48"/>
      <w:lang w:eastAsia="cs-CZ"/>
    </w:rPr>
  </w:style>
  <w:style w:type="paragraph" w:styleId="Prosttext">
    <w:name w:val="Plain Text"/>
    <w:basedOn w:val="Normln"/>
    <w:link w:val="ProsttextChar"/>
    <w:uiPriority w:val="99"/>
    <w:unhideWhenUsed/>
    <w:rsid w:val="008C3887"/>
    <w:rPr>
      <w:rFonts w:ascii="Calibri" w:hAnsi="Calibri"/>
      <w:sz w:val="22"/>
      <w:szCs w:val="21"/>
    </w:rPr>
  </w:style>
  <w:style w:type="character" w:customStyle="1" w:styleId="ProsttextChar">
    <w:name w:val="Prostý text Char"/>
    <w:basedOn w:val="Standardnpsmoodstavce"/>
    <w:link w:val="Prosttext"/>
    <w:uiPriority w:val="99"/>
    <w:rsid w:val="008C3887"/>
    <w:rPr>
      <w:rFonts w:ascii="Calibri" w:hAnsi="Calibri"/>
      <w:szCs w:val="21"/>
    </w:rPr>
  </w:style>
  <w:style w:type="character" w:customStyle="1" w:styleId="Nadpis4Char">
    <w:name w:val="Nadpis 4 Char"/>
    <w:basedOn w:val="Standardnpsmoodstavce"/>
    <w:link w:val="Nadpis4"/>
    <w:uiPriority w:val="9"/>
    <w:semiHidden/>
    <w:rsid w:val="00025C66"/>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0957">
      <w:bodyDiv w:val="1"/>
      <w:marLeft w:val="0"/>
      <w:marRight w:val="0"/>
      <w:marTop w:val="0"/>
      <w:marBottom w:val="0"/>
      <w:divBdr>
        <w:top w:val="none" w:sz="0" w:space="0" w:color="auto"/>
        <w:left w:val="none" w:sz="0" w:space="0" w:color="auto"/>
        <w:bottom w:val="none" w:sz="0" w:space="0" w:color="auto"/>
        <w:right w:val="none" w:sz="0" w:space="0" w:color="auto"/>
      </w:divBdr>
    </w:div>
    <w:div w:id="117340818">
      <w:bodyDiv w:val="1"/>
      <w:marLeft w:val="0"/>
      <w:marRight w:val="0"/>
      <w:marTop w:val="0"/>
      <w:marBottom w:val="0"/>
      <w:divBdr>
        <w:top w:val="none" w:sz="0" w:space="0" w:color="auto"/>
        <w:left w:val="none" w:sz="0" w:space="0" w:color="auto"/>
        <w:bottom w:val="none" w:sz="0" w:space="0" w:color="auto"/>
        <w:right w:val="none" w:sz="0" w:space="0" w:color="auto"/>
      </w:divBdr>
    </w:div>
    <w:div w:id="136189780">
      <w:bodyDiv w:val="1"/>
      <w:marLeft w:val="0"/>
      <w:marRight w:val="0"/>
      <w:marTop w:val="0"/>
      <w:marBottom w:val="0"/>
      <w:divBdr>
        <w:top w:val="none" w:sz="0" w:space="0" w:color="auto"/>
        <w:left w:val="none" w:sz="0" w:space="0" w:color="auto"/>
        <w:bottom w:val="none" w:sz="0" w:space="0" w:color="auto"/>
        <w:right w:val="none" w:sz="0" w:space="0" w:color="auto"/>
      </w:divBdr>
    </w:div>
    <w:div w:id="269241126">
      <w:bodyDiv w:val="1"/>
      <w:marLeft w:val="0"/>
      <w:marRight w:val="0"/>
      <w:marTop w:val="0"/>
      <w:marBottom w:val="0"/>
      <w:divBdr>
        <w:top w:val="none" w:sz="0" w:space="0" w:color="auto"/>
        <w:left w:val="none" w:sz="0" w:space="0" w:color="auto"/>
        <w:bottom w:val="none" w:sz="0" w:space="0" w:color="auto"/>
        <w:right w:val="none" w:sz="0" w:space="0" w:color="auto"/>
      </w:divBdr>
    </w:div>
    <w:div w:id="295260271">
      <w:bodyDiv w:val="1"/>
      <w:marLeft w:val="0"/>
      <w:marRight w:val="0"/>
      <w:marTop w:val="0"/>
      <w:marBottom w:val="0"/>
      <w:divBdr>
        <w:top w:val="none" w:sz="0" w:space="0" w:color="auto"/>
        <w:left w:val="none" w:sz="0" w:space="0" w:color="auto"/>
        <w:bottom w:val="none" w:sz="0" w:space="0" w:color="auto"/>
        <w:right w:val="none" w:sz="0" w:space="0" w:color="auto"/>
      </w:divBdr>
    </w:div>
    <w:div w:id="306014931">
      <w:bodyDiv w:val="1"/>
      <w:marLeft w:val="0"/>
      <w:marRight w:val="0"/>
      <w:marTop w:val="0"/>
      <w:marBottom w:val="0"/>
      <w:divBdr>
        <w:top w:val="none" w:sz="0" w:space="0" w:color="auto"/>
        <w:left w:val="none" w:sz="0" w:space="0" w:color="auto"/>
        <w:bottom w:val="none" w:sz="0" w:space="0" w:color="auto"/>
        <w:right w:val="none" w:sz="0" w:space="0" w:color="auto"/>
      </w:divBdr>
    </w:div>
    <w:div w:id="342903390">
      <w:bodyDiv w:val="1"/>
      <w:marLeft w:val="0"/>
      <w:marRight w:val="0"/>
      <w:marTop w:val="0"/>
      <w:marBottom w:val="0"/>
      <w:divBdr>
        <w:top w:val="none" w:sz="0" w:space="0" w:color="auto"/>
        <w:left w:val="none" w:sz="0" w:space="0" w:color="auto"/>
        <w:bottom w:val="none" w:sz="0" w:space="0" w:color="auto"/>
        <w:right w:val="none" w:sz="0" w:space="0" w:color="auto"/>
      </w:divBdr>
    </w:div>
    <w:div w:id="349913542">
      <w:bodyDiv w:val="1"/>
      <w:marLeft w:val="0"/>
      <w:marRight w:val="0"/>
      <w:marTop w:val="0"/>
      <w:marBottom w:val="0"/>
      <w:divBdr>
        <w:top w:val="none" w:sz="0" w:space="0" w:color="auto"/>
        <w:left w:val="none" w:sz="0" w:space="0" w:color="auto"/>
        <w:bottom w:val="none" w:sz="0" w:space="0" w:color="auto"/>
        <w:right w:val="none" w:sz="0" w:space="0" w:color="auto"/>
      </w:divBdr>
    </w:div>
    <w:div w:id="357706837">
      <w:bodyDiv w:val="1"/>
      <w:marLeft w:val="0"/>
      <w:marRight w:val="0"/>
      <w:marTop w:val="0"/>
      <w:marBottom w:val="0"/>
      <w:divBdr>
        <w:top w:val="none" w:sz="0" w:space="0" w:color="auto"/>
        <w:left w:val="none" w:sz="0" w:space="0" w:color="auto"/>
        <w:bottom w:val="none" w:sz="0" w:space="0" w:color="auto"/>
        <w:right w:val="none" w:sz="0" w:space="0" w:color="auto"/>
      </w:divBdr>
    </w:div>
    <w:div w:id="398096725">
      <w:bodyDiv w:val="1"/>
      <w:marLeft w:val="0"/>
      <w:marRight w:val="0"/>
      <w:marTop w:val="0"/>
      <w:marBottom w:val="0"/>
      <w:divBdr>
        <w:top w:val="none" w:sz="0" w:space="0" w:color="auto"/>
        <w:left w:val="none" w:sz="0" w:space="0" w:color="auto"/>
        <w:bottom w:val="none" w:sz="0" w:space="0" w:color="auto"/>
        <w:right w:val="none" w:sz="0" w:space="0" w:color="auto"/>
      </w:divBdr>
    </w:div>
    <w:div w:id="443773102">
      <w:bodyDiv w:val="1"/>
      <w:marLeft w:val="0"/>
      <w:marRight w:val="0"/>
      <w:marTop w:val="0"/>
      <w:marBottom w:val="0"/>
      <w:divBdr>
        <w:top w:val="none" w:sz="0" w:space="0" w:color="auto"/>
        <w:left w:val="none" w:sz="0" w:space="0" w:color="auto"/>
        <w:bottom w:val="none" w:sz="0" w:space="0" w:color="auto"/>
        <w:right w:val="none" w:sz="0" w:space="0" w:color="auto"/>
      </w:divBdr>
    </w:div>
    <w:div w:id="529800894">
      <w:bodyDiv w:val="1"/>
      <w:marLeft w:val="0"/>
      <w:marRight w:val="0"/>
      <w:marTop w:val="0"/>
      <w:marBottom w:val="0"/>
      <w:divBdr>
        <w:top w:val="none" w:sz="0" w:space="0" w:color="auto"/>
        <w:left w:val="none" w:sz="0" w:space="0" w:color="auto"/>
        <w:bottom w:val="none" w:sz="0" w:space="0" w:color="auto"/>
        <w:right w:val="none" w:sz="0" w:space="0" w:color="auto"/>
      </w:divBdr>
    </w:div>
    <w:div w:id="546531834">
      <w:bodyDiv w:val="1"/>
      <w:marLeft w:val="0"/>
      <w:marRight w:val="0"/>
      <w:marTop w:val="0"/>
      <w:marBottom w:val="0"/>
      <w:divBdr>
        <w:top w:val="none" w:sz="0" w:space="0" w:color="auto"/>
        <w:left w:val="none" w:sz="0" w:space="0" w:color="auto"/>
        <w:bottom w:val="none" w:sz="0" w:space="0" w:color="auto"/>
        <w:right w:val="none" w:sz="0" w:space="0" w:color="auto"/>
      </w:divBdr>
    </w:div>
    <w:div w:id="623660148">
      <w:bodyDiv w:val="1"/>
      <w:marLeft w:val="0"/>
      <w:marRight w:val="0"/>
      <w:marTop w:val="0"/>
      <w:marBottom w:val="0"/>
      <w:divBdr>
        <w:top w:val="none" w:sz="0" w:space="0" w:color="auto"/>
        <w:left w:val="none" w:sz="0" w:space="0" w:color="auto"/>
        <w:bottom w:val="none" w:sz="0" w:space="0" w:color="auto"/>
        <w:right w:val="none" w:sz="0" w:space="0" w:color="auto"/>
      </w:divBdr>
      <w:divsChild>
        <w:div w:id="1658145928">
          <w:marLeft w:val="576"/>
          <w:marRight w:val="0"/>
          <w:marTop w:val="0"/>
          <w:marBottom w:val="120"/>
          <w:divBdr>
            <w:top w:val="none" w:sz="0" w:space="0" w:color="auto"/>
            <w:left w:val="none" w:sz="0" w:space="0" w:color="auto"/>
            <w:bottom w:val="none" w:sz="0" w:space="0" w:color="auto"/>
            <w:right w:val="none" w:sz="0" w:space="0" w:color="auto"/>
          </w:divBdr>
        </w:div>
      </w:divsChild>
    </w:div>
    <w:div w:id="656610108">
      <w:bodyDiv w:val="1"/>
      <w:marLeft w:val="0"/>
      <w:marRight w:val="0"/>
      <w:marTop w:val="0"/>
      <w:marBottom w:val="0"/>
      <w:divBdr>
        <w:top w:val="none" w:sz="0" w:space="0" w:color="auto"/>
        <w:left w:val="none" w:sz="0" w:space="0" w:color="auto"/>
        <w:bottom w:val="none" w:sz="0" w:space="0" w:color="auto"/>
        <w:right w:val="none" w:sz="0" w:space="0" w:color="auto"/>
      </w:divBdr>
    </w:div>
    <w:div w:id="665716752">
      <w:bodyDiv w:val="1"/>
      <w:marLeft w:val="0"/>
      <w:marRight w:val="0"/>
      <w:marTop w:val="0"/>
      <w:marBottom w:val="0"/>
      <w:divBdr>
        <w:top w:val="none" w:sz="0" w:space="0" w:color="auto"/>
        <w:left w:val="none" w:sz="0" w:space="0" w:color="auto"/>
        <w:bottom w:val="none" w:sz="0" w:space="0" w:color="auto"/>
        <w:right w:val="none" w:sz="0" w:space="0" w:color="auto"/>
      </w:divBdr>
    </w:div>
    <w:div w:id="715351710">
      <w:bodyDiv w:val="1"/>
      <w:marLeft w:val="0"/>
      <w:marRight w:val="0"/>
      <w:marTop w:val="0"/>
      <w:marBottom w:val="0"/>
      <w:divBdr>
        <w:top w:val="none" w:sz="0" w:space="0" w:color="auto"/>
        <w:left w:val="none" w:sz="0" w:space="0" w:color="auto"/>
        <w:bottom w:val="none" w:sz="0" w:space="0" w:color="auto"/>
        <w:right w:val="none" w:sz="0" w:space="0" w:color="auto"/>
      </w:divBdr>
      <w:divsChild>
        <w:div w:id="1636177009">
          <w:marLeft w:val="1166"/>
          <w:marRight w:val="0"/>
          <w:marTop w:val="96"/>
          <w:marBottom w:val="0"/>
          <w:divBdr>
            <w:top w:val="none" w:sz="0" w:space="0" w:color="auto"/>
            <w:left w:val="none" w:sz="0" w:space="0" w:color="auto"/>
            <w:bottom w:val="none" w:sz="0" w:space="0" w:color="auto"/>
            <w:right w:val="none" w:sz="0" w:space="0" w:color="auto"/>
          </w:divBdr>
        </w:div>
        <w:div w:id="1097873432">
          <w:marLeft w:val="1166"/>
          <w:marRight w:val="0"/>
          <w:marTop w:val="96"/>
          <w:marBottom w:val="0"/>
          <w:divBdr>
            <w:top w:val="none" w:sz="0" w:space="0" w:color="auto"/>
            <w:left w:val="none" w:sz="0" w:space="0" w:color="auto"/>
            <w:bottom w:val="none" w:sz="0" w:space="0" w:color="auto"/>
            <w:right w:val="none" w:sz="0" w:space="0" w:color="auto"/>
          </w:divBdr>
        </w:div>
        <w:div w:id="524291001">
          <w:marLeft w:val="1166"/>
          <w:marRight w:val="0"/>
          <w:marTop w:val="96"/>
          <w:marBottom w:val="0"/>
          <w:divBdr>
            <w:top w:val="none" w:sz="0" w:space="0" w:color="auto"/>
            <w:left w:val="none" w:sz="0" w:space="0" w:color="auto"/>
            <w:bottom w:val="none" w:sz="0" w:space="0" w:color="auto"/>
            <w:right w:val="none" w:sz="0" w:space="0" w:color="auto"/>
          </w:divBdr>
        </w:div>
        <w:div w:id="739136117">
          <w:marLeft w:val="1166"/>
          <w:marRight w:val="0"/>
          <w:marTop w:val="96"/>
          <w:marBottom w:val="0"/>
          <w:divBdr>
            <w:top w:val="none" w:sz="0" w:space="0" w:color="auto"/>
            <w:left w:val="none" w:sz="0" w:space="0" w:color="auto"/>
            <w:bottom w:val="none" w:sz="0" w:space="0" w:color="auto"/>
            <w:right w:val="none" w:sz="0" w:space="0" w:color="auto"/>
          </w:divBdr>
        </w:div>
        <w:div w:id="750470907">
          <w:marLeft w:val="1166"/>
          <w:marRight w:val="0"/>
          <w:marTop w:val="96"/>
          <w:marBottom w:val="0"/>
          <w:divBdr>
            <w:top w:val="none" w:sz="0" w:space="0" w:color="auto"/>
            <w:left w:val="none" w:sz="0" w:space="0" w:color="auto"/>
            <w:bottom w:val="none" w:sz="0" w:space="0" w:color="auto"/>
            <w:right w:val="none" w:sz="0" w:space="0" w:color="auto"/>
          </w:divBdr>
        </w:div>
      </w:divsChild>
    </w:div>
    <w:div w:id="724722023">
      <w:bodyDiv w:val="1"/>
      <w:marLeft w:val="0"/>
      <w:marRight w:val="0"/>
      <w:marTop w:val="0"/>
      <w:marBottom w:val="0"/>
      <w:divBdr>
        <w:top w:val="none" w:sz="0" w:space="0" w:color="auto"/>
        <w:left w:val="none" w:sz="0" w:space="0" w:color="auto"/>
        <w:bottom w:val="none" w:sz="0" w:space="0" w:color="auto"/>
        <w:right w:val="none" w:sz="0" w:space="0" w:color="auto"/>
      </w:divBdr>
    </w:div>
    <w:div w:id="746684229">
      <w:bodyDiv w:val="1"/>
      <w:marLeft w:val="0"/>
      <w:marRight w:val="0"/>
      <w:marTop w:val="0"/>
      <w:marBottom w:val="0"/>
      <w:divBdr>
        <w:top w:val="none" w:sz="0" w:space="0" w:color="auto"/>
        <w:left w:val="none" w:sz="0" w:space="0" w:color="auto"/>
        <w:bottom w:val="none" w:sz="0" w:space="0" w:color="auto"/>
        <w:right w:val="none" w:sz="0" w:space="0" w:color="auto"/>
      </w:divBdr>
    </w:div>
    <w:div w:id="761805783">
      <w:bodyDiv w:val="1"/>
      <w:marLeft w:val="0"/>
      <w:marRight w:val="0"/>
      <w:marTop w:val="0"/>
      <w:marBottom w:val="0"/>
      <w:divBdr>
        <w:top w:val="none" w:sz="0" w:space="0" w:color="auto"/>
        <w:left w:val="none" w:sz="0" w:space="0" w:color="auto"/>
        <w:bottom w:val="none" w:sz="0" w:space="0" w:color="auto"/>
        <w:right w:val="none" w:sz="0" w:space="0" w:color="auto"/>
      </w:divBdr>
    </w:div>
    <w:div w:id="811480510">
      <w:bodyDiv w:val="1"/>
      <w:marLeft w:val="0"/>
      <w:marRight w:val="0"/>
      <w:marTop w:val="0"/>
      <w:marBottom w:val="0"/>
      <w:divBdr>
        <w:top w:val="none" w:sz="0" w:space="0" w:color="auto"/>
        <w:left w:val="none" w:sz="0" w:space="0" w:color="auto"/>
        <w:bottom w:val="none" w:sz="0" w:space="0" w:color="auto"/>
        <w:right w:val="none" w:sz="0" w:space="0" w:color="auto"/>
      </w:divBdr>
    </w:div>
    <w:div w:id="905147492">
      <w:bodyDiv w:val="1"/>
      <w:marLeft w:val="0"/>
      <w:marRight w:val="0"/>
      <w:marTop w:val="0"/>
      <w:marBottom w:val="0"/>
      <w:divBdr>
        <w:top w:val="none" w:sz="0" w:space="0" w:color="auto"/>
        <w:left w:val="none" w:sz="0" w:space="0" w:color="auto"/>
        <w:bottom w:val="none" w:sz="0" w:space="0" w:color="auto"/>
        <w:right w:val="none" w:sz="0" w:space="0" w:color="auto"/>
      </w:divBdr>
    </w:div>
    <w:div w:id="907038897">
      <w:bodyDiv w:val="1"/>
      <w:marLeft w:val="0"/>
      <w:marRight w:val="0"/>
      <w:marTop w:val="0"/>
      <w:marBottom w:val="0"/>
      <w:divBdr>
        <w:top w:val="none" w:sz="0" w:space="0" w:color="auto"/>
        <w:left w:val="none" w:sz="0" w:space="0" w:color="auto"/>
        <w:bottom w:val="none" w:sz="0" w:space="0" w:color="auto"/>
        <w:right w:val="none" w:sz="0" w:space="0" w:color="auto"/>
      </w:divBdr>
      <w:divsChild>
        <w:div w:id="872112009">
          <w:marLeft w:val="0"/>
          <w:marRight w:val="0"/>
          <w:marTop w:val="0"/>
          <w:marBottom w:val="0"/>
          <w:divBdr>
            <w:top w:val="none" w:sz="0" w:space="0" w:color="auto"/>
            <w:left w:val="none" w:sz="0" w:space="0" w:color="auto"/>
            <w:bottom w:val="none" w:sz="0" w:space="0" w:color="auto"/>
            <w:right w:val="none" w:sz="0" w:space="0" w:color="auto"/>
          </w:divBdr>
        </w:div>
      </w:divsChild>
    </w:div>
    <w:div w:id="973296029">
      <w:bodyDiv w:val="1"/>
      <w:marLeft w:val="0"/>
      <w:marRight w:val="0"/>
      <w:marTop w:val="0"/>
      <w:marBottom w:val="0"/>
      <w:divBdr>
        <w:top w:val="none" w:sz="0" w:space="0" w:color="auto"/>
        <w:left w:val="none" w:sz="0" w:space="0" w:color="auto"/>
        <w:bottom w:val="none" w:sz="0" w:space="0" w:color="auto"/>
        <w:right w:val="none" w:sz="0" w:space="0" w:color="auto"/>
      </w:divBdr>
    </w:div>
    <w:div w:id="988677197">
      <w:bodyDiv w:val="1"/>
      <w:marLeft w:val="0"/>
      <w:marRight w:val="0"/>
      <w:marTop w:val="0"/>
      <w:marBottom w:val="0"/>
      <w:divBdr>
        <w:top w:val="none" w:sz="0" w:space="0" w:color="auto"/>
        <w:left w:val="none" w:sz="0" w:space="0" w:color="auto"/>
        <w:bottom w:val="none" w:sz="0" w:space="0" w:color="auto"/>
        <w:right w:val="none" w:sz="0" w:space="0" w:color="auto"/>
      </w:divBdr>
    </w:div>
    <w:div w:id="1044477686">
      <w:bodyDiv w:val="1"/>
      <w:marLeft w:val="0"/>
      <w:marRight w:val="0"/>
      <w:marTop w:val="0"/>
      <w:marBottom w:val="0"/>
      <w:divBdr>
        <w:top w:val="none" w:sz="0" w:space="0" w:color="auto"/>
        <w:left w:val="none" w:sz="0" w:space="0" w:color="auto"/>
        <w:bottom w:val="none" w:sz="0" w:space="0" w:color="auto"/>
        <w:right w:val="none" w:sz="0" w:space="0" w:color="auto"/>
      </w:divBdr>
      <w:divsChild>
        <w:div w:id="183639356">
          <w:marLeft w:val="547"/>
          <w:marRight w:val="0"/>
          <w:marTop w:val="115"/>
          <w:marBottom w:val="0"/>
          <w:divBdr>
            <w:top w:val="none" w:sz="0" w:space="0" w:color="auto"/>
            <w:left w:val="none" w:sz="0" w:space="0" w:color="auto"/>
            <w:bottom w:val="none" w:sz="0" w:space="0" w:color="auto"/>
            <w:right w:val="none" w:sz="0" w:space="0" w:color="auto"/>
          </w:divBdr>
        </w:div>
        <w:div w:id="370961722">
          <w:marLeft w:val="547"/>
          <w:marRight w:val="0"/>
          <w:marTop w:val="115"/>
          <w:marBottom w:val="0"/>
          <w:divBdr>
            <w:top w:val="none" w:sz="0" w:space="0" w:color="auto"/>
            <w:left w:val="none" w:sz="0" w:space="0" w:color="auto"/>
            <w:bottom w:val="none" w:sz="0" w:space="0" w:color="auto"/>
            <w:right w:val="none" w:sz="0" w:space="0" w:color="auto"/>
          </w:divBdr>
        </w:div>
        <w:div w:id="319503002">
          <w:marLeft w:val="547"/>
          <w:marRight w:val="0"/>
          <w:marTop w:val="115"/>
          <w:marBottom w:val="0"/>
          <w:divBdr>
            <w:top w:val="none" w:sz="0" w:space="0" w:color="auto"/>
            <w:left w:val="none" w:sz="0" w:space="0" w:color="auto"/>
            <w:bottom w:val="none" w:sz="0" w:space="0" w:color="auto"/>
            <w:right w:val="none" w:sz="0" w:space="0" w:color="auto"/>
          </w:divBdr>
        </w:div>
      </w:divsChild>
    </w:div>
    <w:div w:id="1066610702">
      <w:bodyDiv w:val="1"/>
      <w:marLeft w:val="0"/>
      <w:marRight w:val="0"/>
      <w:marTop w:val="0"/>
      <w:marBottom w:val="0"/>
      <w:divBdr>
        <w:top w:val="none" w:sz="0" w:space="0" w:color="auto"/>
        <w:left w:val="none" w:sz="0" w:space="0" w:color="auto"/>
        <w:bottom w:val="none" w:sz="0" w:space="0" w:color="auto"/>
        <w:right w:val="none" w:sz="0" w:space="0" w:color="auto"/>
      </w:divBdr>
    </w:div>
    <w:div w:id="1102723563">
      <w:bodyDiv w:val="1"/>
      <w:marLeft w:val="0"/>
      <w:marRight w:val="0"/>
      <w:marTop w:val="0"/>
      <w:marBottom w:val="0"/>
      <w:divBdr>
        <w:top w:val="none" w:sz="0" w:space="0" w:color="auto"/>
        <w:left w:val="none" w:sz="0" w:space="0" w:color="auto"/>
        <w:bottom w:val="none" w:sz="0" w:space="0" w:color="auto"/>
        <w:right w:val="none" w:sz="0" w:space="0" w:color="auto"/>
      </w:divBdr>
    </w:div>
    <w:div w:id="1164854667">
      <w:bodyDiv w:val="1"/>
      <w:marLeft w:val="0"/>
      <w:marRight w:val="0"/>
      <w:marTop w:val="0"/>
      <w:marBottom w:val="0"/>
      <w:divBdr>
        <w:top w:val="none" w:sz="0" w:space="0" w:color="auto"/>
        <w:left w:val="none" w:sz="0" w:space="0" w:color="auto"/>
        <w:bottom w:val="none" w:sz="0" w:space="0" w:color="auto"/>
        <w:right w:val="none" w:sz="0" w:space="0" w:color="auto"/>
      </w:divBdr>
    </w:div>
    <w:div w:id="1212423790">
      <w:bodyDiv w:val="1"/>
      <w:marLeft w:val="0"/>
      <w:marRight w:val="0"/>
      <w:marTop w:val="0"/>
      <w:marBottom w:val="0"/>
      <w:divBdr>
        <w:top w:val="none" w:sz="0" w:space="0" w:color="auto"/>
        <w:left w:val="none" w:sz="0" w:space="0" w:color="auto"/>
        <w:bottom w:val="none" w:sz="0" w:space="0" w:color="auto"/>
        <w:right w:val="none" w:sz="0" w:space="0" w:color="auto"/>
      </w:divBdr>
    </w:div>
    <w:div w:id="1232815253">
      <w:bodyDiv w:val="1"/>
      <w:marLeft w:val="0"/>
      <w:marRight w:val="0"/>
      <w:marTop w:val="0"/>
      <w:marBottom w:val="0"/>
      <w:divBdr>
        <w:top w:val="none" w:sz="0" w:space="0" w:color="auto"/>
        <w:left w:val="none" w:sz="0" w:space="0" w:color="auto"/>
        <w:bottom w:val="none" w:sz="0" w:space="0" w:color="auto"/>
        <w:right w:val="none" w:sz="0" w:space="0" w:color="auto"/>
      </w:divBdr>
    </w:div>
    <w:div w:id="1254322517">
      <w:bodyDiv w:val="1"/>
      <w:marLeft w:val="0"/>
      <w:marRight w:val="0"/>
      <w:marTop w:val="0"/>
      <w:marBottom w:val="0"/>
      <w:divBdr>
        <w:top w:val="none" w:sz="0" w:space="0" w:color="auto"/>
        <w:left w:val="none" w:sz="0" w:space="0" w:color="auto"/>
        <w:bottom w:val="none" w:sz="0" w:space="0" w:color="auto"/>
        <w:right w:val="none" w:sz="0" w:space="0" w:color="auto"/>
      </w:divBdr>
    </w:div>
    <w:div w:id="1259560608">
      <w:bodyDiv w:val="1"/>
      <w:marLeft w:val="0"/>
      <w:marRight w:val="0"/>
      <w:marTop w:val="0"/>
      <w:marBottom w:val="0"/>
      <w:divBdr>
        <w:top w:val="none" w:sz="0" w:space="0" w:color="auto"/>
        <w:left w:val="none" w:sz="0" w:space="0" w:color="auto"/>
        <w:bottom w:val="none" w:sz="0" w:space="0" w:color="auto"/>
        <w:right w:val="none" w:sz="0" w:space="0" w:color="auto"/>
      </w:divBdr>
    </w:div>
    <w:div w:id="1266157950">
      <w:bodyDiv w:val="1"/>
      <w:marLeft w:val="0"/>
      <w:marRight w:val="0"/>
      <w:marTop w:val="0"/>
      <w:marBottom w:val="0"/>
      <w:divBdr>
        <w:top w:val="none" w:sz="0" w:space="0" w:color="auto"/>
        <w:left w:val="none" w:sz="0" w:space="0" w:color="auto"/>
        <w:bottom w:val="none" w:sz="0" w:space="0" w:color="auto"/>
        <w:right w:val="none" w:sz="0" w:space="0" w:color="auto"/>
      </w:divBdr>
    </w:div>
    <w:div w:id="1362364080">
      <w:bodyDiv w:val="1"/>
      <w:marLeft w:val="0"/>
      <w:marRight w:val="0"/>
      <w:marTop w:val="0"/>
      <w:marBottom w:val="0"/>
      <w:divBdr>
        <w:top w:val="none" w:sz="0" w:space="0" w:color="auto"/>
        <w:left w:val="none" w:sz="0" w:space="0" w:color="auto"/>
        <w:bottom w:val="none" w:sz="0" w:space="0" w:color="auto"/>
        <w:right w:val="none" w:sz="0" w:space="0" w:color="auto"/>
      </w:divBdr>
    </w:div>
    <w:div w:id="1389382999">
      <w:bodyDiv w:val="1"/>
      <w:marLeft w:val="0"/>
      <w:marRight w:val="0"/>
      <w:marTop w:val="0"/>
      <w:marBottom w:val="0"/>
      <w:divBdr>
        <w:top w:val="none" w:sz="0" w:space="0" w:color="auto"/>
        <w:left w:val="none" w:sz="0" w:space="0" w:color="auto"/>
        <w:bottom w:val="none" w:sz="0" w:space="0" w:color="auto"/>
        <w:right w:val="none" w:sz="0" w:space="0" w:color="auto"/>
      </w:divBdr>
      <w:divsChild>
        <w:div w:id="1950965493">
          <w:marLeft w:val="547"/>
          <w:marRight w:val="0"/>
          <w:marTop w:val="77"/>
          <w:marBottom w:val="0"/>
          <w:divBdr>
            <w:top w:val="none" w:sz="0" w:space="0" w:color="auto"/>
            <w:left w:val="none" w:sz="0" w:space="0" w:color="auto"/>
            <w:bottom w:val="none" w:sz="0" w:space="0" w:color="auto"/>
            <w:right w:val="none" w:sz="0" w:space="0" w:color="auto"/>
          </w:divBdr>
        </w:div>
        <w:div w:id="512845019">
          <w:marLeft w:val="547"/>
          <w:marRight w:val="0"/>
          <w:marTop w:val="77"/>
          <w:marBottom w:val="0"/>
          <w:divBdr>
            <w:top w:val="none" w:sz="0" w:space="0" w:color="auto"/>
            <w:left w:val="none" w:sz="0" w:space="0" w:color="auto"/>
            <w:bottom w:val="none" w:sz="0" w:space="0" w:color="auto"/>
            <w:right w:val="none" w:sz="0" w:space="0" w:color="auto"/>
          </w:divBdr>
        </w:div>
        <w:div w:id="818156432">
          <w:marLeft w:val="547"/>
          <w:marRight w:val="0"/>
          <w:marTop w:val="77"/>
          <w:marBottom w:val="0"/>
          <w:divBdr>
            <w:top w:val="none" w:sz="0" w:space="0" w:color="auto"/>
            <w:left w:val="none" w:sz="0" w:space="0" w:color="auto"/>
            <w:bottom w:val="none" w:sz="0" w:space="0" w:color="auto"/>
            <w:right w:val="none" w:sz="0" w:space="0" w:color="auto"/>
          </w:divBdr>
        </w:div>
        <w:div w:id="1628506046">
          <w:marLeft w:val="1166"/>
          <w:marRight w:val="0"/>
          <w:marTop w:val="58"/>
          <w:marBottom w:val="0"/>
          <w:divBdr>
            <w:top w:val="none" w:sz="0" w:space="0" w:color="auto"/>
            <w:left w:val="none" w:sz="0" w:space="0" w:color="auto"/>
            <w:bottom w:val="none" w:sz="0" w:space="0" w:color="auto"/>
            <w:right w:val="none" w:sz="0" w:space="0" w:color="auto"/>
          </w:divBdr>
        </w:div>
        <w:div w:id="1873690928">
          <w:marLeft w:val="1166"/>
          <w:marRight w:val="0"/>
          <w:marTop w:val="58"/>
          <w:marBottom w:val="0"/>
          <w:divBdr>
            <w:top w:val="none" w:sz="0" w:space="0" w:color="auto"/>
            <w:left w:val="none" w:sz="0" w:space="0" w:color="auto"/>
            <w:bottom w:val="none" w:sz="0" w:space="0" w:color="auto"/>
            <w:right w:val="none" w:sz="0" w:space="0" w:color="auto"/>
          </w:divBdr>
        </w:div>
        <w:div w:id="2098821791">
          <w:marLeft w:val="1166"/>
          <w:marRight w:val="0"/>
          <w:marTop w:val="58"/>
          <w:marBottom w:val="0"/>
          <w:divBdr>
            <w:top w:val="none" w:sz="0" w:space="0" w:color="auto"/>
            <w:left w:val="none" w:sz="0" w:space="0" w:color="auto"/>
            <w:bottom w:val="none" w:sz="0" w:space="0" w:color="auto"/>
            <w:right w:val="none" w:sz="0" w:space="0" w:color="auto"/>
          </w:divBdr>
        </w:div>
        <w:div w:id="1771580413">
          <w:marLeft w:val="1166"/>
          <w:marRight w:val="0"/>
          <w:marTop w:val="58"/>
          <w:marBottom w:val="0"/>
          <w:divBdr>
            <w:top w:val="none" w:sz="0" w:space="0" w:color="auto"/>
            <w:left w:val="none" w:sz="0" w:space="0" w:color="auto"/>
            <w:bottom w:val="none" w:sz="0" w:space="0" w:color="auto"/>
            <w:right w:val="none" w:sz="0" w:space="0" w:color="auto"/>
          </w:divBdr>
        </w:div>
        <w:div w:id="79527612">
          <w:marLeft w:val="1166"/>
          <w:marRight w:val="0"/>
          <w:marTop w:val="58"/>
          <w:marBottom w:val="0"/>
          <w:divBdr>
            <w:top w:val="none" w:sz="0" w:space="0" w:color="auto"/>
            <w:left w:val="none" w:sz="0" w:space="0" w:color="auto"/>
            <w:bottom w:val="none" w:sz="0" w:space="0" w:color="auto"/>
            <w:right w:val="none" w:sz="0" w:space="0" w:color="auto"/>
          </w:divBdr>
        </w:div>
        <w:div w:id="1027487549">
          <w:marLeft w:val="1166"/>
          <w:marRight w:val="0"/>
          <w:marTop w:val="58"/>
          <w:marBottom w:val="0"/>
          <w:divBdr>
            <w:top w:val="none" w:sz="0" w:space="0" w:color="auto"/>
            <w:left w:val="none" w:sz="0" w:space="0" w:color="auto"/>
            <w:bottom w:val="none" w:sz="0" w:space="0" w:color="auto"/>
            <w:right w:val="none" w:sz="0" w:space="0" w:color="auto"/>
          </w:divBdr>
        </w:div>
        <w:div w:id="113062549">
          <w:marLeft w:val="1166"/>
          <w:marRight w:val="0"/>
          <w:marTop w:val="58"/>
          <w:marBottom w:val="0"/>
          <w:divBdr>
            <w:top w:val="none" w:sz="0" w:space="0" w:color="auto"/>
            <w:left w:val="none" w:sz="0" w:space="0" w:color="auto"/>
            <w:bottom w:val="none" w:sz="0" w:space="0" w:color="auto"/>
            <w:right w:val="none" w:sz="0" w:space="0" w:color="auto"/>
          </w:divBdr>
        </w:div>
        <w:div w:id="2125735206">
          <w:marLeft w:val="1166"/>
          <w:marRight w:val="0"/>
          <w:marTop w:val="58"/>
          <w:marBottom w:val="0"/>
          <w:divBdr>
            <w:top w:val="none" w:sz="0" w:space="0" w:color="auto"/>
            <w:left w:val="none" w:sz="0" w:space="0" w:color="auto"/>
            <w:bottom w:val="none" w:sz="0" w:space="0" w:color="auto"/>
            <w:right w:val="none" w:sz="0" w:space="0" w:color="auto"/>
          </w:divBdr>
        </w:div>
        <w:div w:id="993215176">
          <w:marLeft w:val="1166"/>
          <w:marRight w:val="0"/>
          <w:marTop w:val="58"/>
          <w:marBottom w:val="0"/>
          <w:divBdr>
            <w:top w:val="none" w:sz="0" w:space="0" w:color="auto"/>
            <w:left w:val="none" w:sz="0" w:space="0" w:color="auto"/>
            <w:bottom w:val="none" w:sz="0" w:space="0" w:color="auto"/>
            <w:right w:val="none" w:sz="0" w:space="0" w:color="auto"/>
          </w:divBdr>
        </w:div>
        <w:div w:id="885143739">
          <w:marLeft w:val="547"/>
          <w:marRight w:val="0"/>
          <w:marTop w:val="77"/>
          <w:marBottom w:val="0"/>
          <w:divBdr>
            <w:top w:val="none" w:sz="0" w:space="0" w:color="auto"/>
            <w:left w:val="none" w:sz="0" w:space="0" w:color="auto"/>
            <w:bottom w:val="none" w:sz="0" w:space="0" w:color="auto"/>
            <w:right w:val="none" w:sz="0" w:space="0" w:color="auto"/>
          </w:divBdr>
        </w:div>
        <w:div w:id="330110926">
          <w:marLeft w:val="547"/>
          <w:marRight w:val="0"/>
          <w:marTop w:val="77"/>
          <w:marBottom w:val="0"/>
          <w:divBdr>
            <w:top w:val="none" w:sz="0" w:space="0" w:color="auto"/>
            <w:left w:val="none" w:sz="0" w:space="0" w:color="auto"/>
            <w:bottom w:val="none" w:sz="0" w:space="0" w:color="auto"/>
            <w:right w:val="none" w:sz="0" w:space="0" w:color="auto"/>
          </w:divBdr>
        </w:div>
      </w:divsChild>
    </w:div>
    <w:div w:id="1521432420">
      <w:bodyDiv w:val="1"/>
      <w:marLeft w:val="0"/>
      <w:marRight w:val="0"/>
      <w:marTop w:val="0"/>
      <w:marBottom w:val="0"/>
      <w:divBdr>
        <w:top w:val="none" w:sz="0" w:space="0" w:color="auto"/>
        <w:left w:val="none" w:sz="0" w:space="0" w:color="auto"/>
        <w:bottom w:val="none" w:sz="0" w:space="0" w:color="auto"/>
        <w:right w:val="none" w:sz="0" w:space="0" w:color="auto"/>
      </w:divBdr>
      <w:divsChild>
        <w:div w:id="1371223797">
          <w:marLeft w:val="547"/>
          <w:marRight w:val="0"/>
          <w:marTop w:val="86"/>
          <w:marBottom w:val="0"/>
          <w:divBdr>
            <w:top w:val="none" w:sz="0" w:space="0" w:color="auto"/>
            <w:left w:val="none" w:sz="0" w:space="0" w:color="auto"/>
            <w:bottom w:val="none" w:sz="0" w:space="0" w:color="auto"/>
            <w:right w:val="none" w:sz="0" w:space="0" w:color="auto"/>
          </w:divBdr>
        </w:div>
        <w:div w:id="1766724523">
          <w:marLeft w:val="547"/>
          <w:marRight w:val="0"/>
          <w:marTop w:val="86"/>
          <w:marBottom w:val="0"/>
          <w:divBdr>
            <w:top w:val="none" w:sz="0" w:space="0" w:color="auto"/>
            <w:left w:val="none" w:sz="0" w:space="0" w:color="auto"/>
            <w:bottom w:val="none" w:sz="0" w:space="0" w:color="auto"/>
            <w:right w:val="none" w:sz="0" w:space="0" w:color="auto"/>
          </w:divBdr>
        </w:div>
        <w:div w:id="808593323">
          <w:marLeft w:val="1166"/>
          <w:marRight w:val="0"/>
          <w:marTop w:val="67"/>
          <w:marBottom w:val="0"/>
          <w:divBdr>
            <w:top w:val="none" w:sz="0" w:space="0" w:color="auto"/>
            <w:left w:val="none" w:sz="0" w:space="0" w:color="auto"/>
            <w:bottom w:val="none" w:sz="0" w:space="0" w:color="auto"/>
            <w:right w:val="none" w:sz="0" w:space="0" w:color="auto"/>
          </w:divBdr>
        </w:div>
        <w:div w:id="1054548857">
          <w:marLeft w:val="547"/>
          <w:marRight w:val="0"/>
          <w:marTop w:val="86"/>
          <w:marBottom w:val="0"/>
          <w:divBdr>
            <w:top w:val="none" w:sz="0" w:space="0" w:color="auto"/>
            <w:left w:val="none" w:sz="0" w:space="0" w:color="auto"/>
            <w:bottom w:val="none" w:sz="0" w:space="0" w:color="auto"/>
            <w:right w:val="none" w:sz="0" w:space="0" w:color="auto"/>
          </w:divBdr>
        </w:div>
        <w:div w:id="515923457">
          <w:marLeft w:val="547"/>
          <w:marRight w:val="0"/>
          <w:marTop w:val="86"/>
          <w:marBottom w:val="0"/>
          <w:divBdr>
            <w:top w:val="none" w:sz="0" w:space="0" w:color="auto"/>
            <w:left w:val="none" w:sz="0" w:space="0" w:color="auto"/>
            <w:bottom w:val="none" w:sz="0" w:space="0" w:color="auto"/>
            <w:right w:val="none" w:sz="0" w:space="0" w:color="auto"/>
          </w:divBdr>
        </w:div>
        <w:div w:id="1140808623">
          <w:marLeft w:val="547"/>
          <w:marRight w:val="0"/>
          <w:marTop w:val="86"/>
          <w:marBottom w:val="0"/>
          <w:divBdr>
            <w:top w:val="none" w:sz="0" w:space="0" w:color="auto"/>
            <w:left w:val="none" w:sz="0" w:space="0" w:color="auto"/>
            <w:bottom w:val="none" w:sz="0" w:space="0" w:color="auto"/>
            <w:right w:val="none" w:sz="0" w:space="0" w:color="auto"/>
          </w:divBdr>
        </w:div>
      </w:divsChild>
    </w:div>
    <w:div w:id="1552232653">
      <w:bodyDiv w:val="1"/>
      <w:marLeft w:val="0"/>
      <w:marRight w:val="0"/>
      <w:marTop w:val="0"/>
      <w:marBottom w:val="0"/>
      <w:divBdr>
        <w:top w:val="none" w:sz="0" w:space="0" w:color="auto"/>
        <w:left w:val="none" w:sz="0" w:space="0" w:color="auto"/>
        <w:bottom w:val="none" w:sz="0" w:space="0" w:color="auto"/>
        <w:right w:val="none" w:sz="0" w:space="0" w:color="auto"/>
      </w:divBdr>
    </w:div>
    <w:div w:id="1571040744">
      <w:bodyDiv w:val="1"/>
      <w:marLeft w:val="0"/>
      <w:marRight w:val="0"/>
      <w:marTop w:val="0"/>
      <w:marBottom w:val="0"/>
      <w:divBdr>
        <w:top w:val="none" w:sz="0" w:space="0" w:color="auto"/>
        <w:left w:val="none" w:sz="0" w:space="0" w:color="auto"/>
        <w:bottom w:val="none" w:sz="0" w:space="0" w:color="auto"/>
        <w:right w:val="none" w:sz="0" w:space="0" w:color="auto"/>
      </w:divBdr>
    </w:div>
    <w:div w:id="1648709337">
      <w:bodyDiv w:val="1"/>
      <w:marLeft w:val="0"/>
      <w:marRight w:val="0"/>
      <w:marTop w:val="0"/>
      <w:marBottom w:val="0"/>
      <w:divBdr>
        <w:top w:val="none" w:sz="0" w:space="0" w:color="auto"/>
        <w:left w:val="none" w:sz="0" w:space="0" w:color="auto"/>
        <w:bottom w:val="none" w:sz="0" w:space="0" w:color="auto"/>
        <w:right w:val="none" w:sz="0" w:space="0" w:color="auto"/>
      </w:divBdr>
    </w:div>
    <w:div w:id="1834562269">
      <w:bodyDiv w:val="1"/>
      <w:marLeft w:val="0"/>
      <w:marRight w:val="0"/>
      <w:marTop w:val="0"/>
      <w:marBottom w:val="0"/>
      <w:divBdr>
        <w:top w:val="none" w:sz="0" w:space="0" w:color="auto"/>
        <w:left w:val="none" w:sz="0" w:space="0" w:color="auto"/>
        <w:bottom w:val="none" w:sz="0" w:space="0" w:color="auto"/>
        <w:right w:val="none" w:sz="0" w:space="0" w:color="auto"/>
      </w:divBdr>
    </w:div>
    <w:div w:id="1836649764">
      <w:bodyDiv w:val="1"/>
      <w:marLeft w:val="0"/>
      <w:marRight w:val="0"/>
      <w:marTop w:val="0"/>
      <w:marBottom w:val="0"/>
      <w:divBdr>
        <w:top w:val="none" w:sz="0" w:space="0" w:color="auto"/>
        <w:left w:val="none" w:sz="0" w:space="0" w:color="auto"/>
        <w:bottom w:val="none" w:sz="0" w:space="0" w:color="auto"/>
        <w:right w:val="none" w:sz="0" w:space="0" w:color="auto"/>
      </w:divBdr>
    </w:div>
    <w:div w:id="1857689948">
      <w:bodyDiv w:val="1"/>
      <w:marLeft w:val="0"/>
      <w:marRight w:val="0"/>
      <w:marTop w:val="0"/>
      <w:marBottom w:val="0"/>
      <w:divBdr>
        <w:top w:val="none" w:sz="0" w:space="0" w:color="auto"/>
        <w:left w:val="none" w:sz="0" w:space="0" w:color="auto"/>
        <w:bottom w:val="none" w:sz="0" w:space="0" w:color="auto"/>
        <w:right w:val="none" w:sz="0" w:space="0" w:color="auto"/>
      </w:divBdr>
    </w:div>
    <w:div w:id="1956208871">
      <w:bodyDiv w:val="1"/>
      <w:marLeft w:val="0"/>
      <w:marRight w:val="0"/>
      <w:marTop w:val="0"/>
      <w:marBottom w:val="0"/>
      <w:divBdr>
        <w:top w:val="none" w:sz="0" w:space="0" w:color="auto"/>
        <w:left w:val="none" w:sz="0" w:space="0" w:color="auto"/>
        <w:bottom w:val="none" w:sz="0" w:space="0" w:color="auto"/>
        <w:right w:val="none" w:sz="0" w:space="0" w:color="auto"/>
      </w:divBdr>
    </w:div>
    <w:div w:id="2012219024">
      <w:bodyDiv w:val="1"/>
      <w:marLeft w:val="0"/>
      <w:marRight w:val="0"/>
      <w:marTop w:val="0"/>
      <w:marBottom w:val="0"/>
      <w:divBdr>
        <w:top w:val="none" w:sz="0" w:space="0" w:color="auto"/>
        <w:left w:val="none" w:sz="0" w:space="0" w:color="auto"/>
        <w:bottom w:val="none" w:sz="0" w:space="0" w:color="auto"/>
        <w:right w:val="none" w:sz="0" w:space="0" w:color="auto"/>
      </w:divBdr>
    </w:div>
    <w:div w:id="2050254699">
      <w:bodyDiv w:val="1"/>
      <w:marLeft w:val="0"/>
      <w:marRight w:val="0"/>
      <w:marTop w:val="0"/>
      <w:marBottom w:val="0"/>
      <w:divBdr>
        <w:top w:val="none" w:sz="0" w:space="0" w:color="auto"/>
        <w:left w:val="none" w:sz="0" w:space="0" w:color="auto"/>
        <w:bottom w:val="none" w:sz="0" w:space="0" w:color="auto"/>
        <w:right w:val="none" w:sz="0" w:space="0" w:color="auto"/>
      </w:divBdr>
    </w:div>
    <w:div w:id="2050839841">
      <w:bodyDiv w:val="1"/>
      <w:marLeft w:val="0"/>
      <w:marRight w:val="0"/>
      <w:marTop w:val="0"/>
      <w:marBottom w:val="0"/>
      <w:divBdr>
        <w:top w:val="none" w:sz="0" w:space="0" w:color="auto"/>
        <w:left w:val="none" w:sz="0" w:space="0" w:color="auto"/>
        <w:bottom w:val="none" w:sz="0" w:space="0" w:color="auto"/>
        <w:right w:val="none" w:sz="0" w:space="0" w:color="auto"/>
      </w:divBdr>
    </w:div>
    <w:div w:id="2050841109">
      <w:bodyDiv w:val="1"/>
      <w:marLeft w:val="0"/>
      <w:marRight w:val="0"/>
      <w:marTop w:val="0"/>
      <w:marBottom w:val="0"/>
      <w:divBdr>
        <w:top w:val="none" w:sz="0" w:space="0" w:color="auto"/>
        <w:left w:val="none" w:sz="0" w:space="0" w:color="auto"/>
        <w:bottom w:val="none" w:sz="0" w:space="0" w:color="auto"/>
        <w:right w:val="none" w:sz="0" w:space="0" w:color="auto"/>
      </w:divBdr>
    </w:div>
    <w:div w:id="2078745612">
      <w:bodyDiv w:val="1"/>
      <w:marLeft w:val="0"/>
      <w:marRight w:val="0"/>
      <w:marTop w:val="0"/>
      <w:marBottom w:val="0"/>
      <w:divBdr>
        <w:top w:val="none" w:sz="0" w:space="0" w:color="auto"/>
        <w:left w:val="none" w:sz="0" w:space="0" w:color="auto"/>
        <w:bottom w:val="none" w:sz="0" w:space="0" w:color="auto"/>
        <w:right w:val="none" w:sz="0" w:space="0" w:color="auto"/>
      </w:divBdr>
    </w:div>
    <w:div w:id="21394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tb.cz/mdocs-posts/zprava-o-vnitrnim-hodnoceni-kvality-vzdelavaci-tvurci-a-s-nimi-souvisejicich-cinnosti-utb-ve-zline/" TargetMode="External"/><Relationship Id="rId18" Type="http://schemas.openxmlformats.org/officeDocument/2006/relationships/hyperlink" Target="https://www.utb.cz/mdocs-posts/zprava-o-vnitrnim-hodnoceni-kvality-vzdelavaci-tvurci-a-s-nimi-souvisejicich-cinnosti-utb-ve-zline/" TargetMode="External"/><Relationship Id="rId26" Type="http://schemas.openxmlformats.org/officeDocument/2006/relationships/hyperlink" Target="http://www.fame.utb.cz/zdr/" TargetMode="External"/><Relationship Id="rId3" Type="http://schemas.openxmlformats.org/officeDocument/2006/relationships/styles" Target="styles.xml"/><Relationship Id="rId21" Type="http://schemas.openxmlformats.org/officeDocument/2006/relationships/hyperlink" Target="https://www.utb.cz/mdocs-posts/zprava-o-vnitrnim-hodnoceni-kvality-vzdelavaci-tvurci-a-s-nimi-souvisejicich-cinnosti-utb-ve-zlin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utb.cz/mdocs-posts/zprava-o-vnitrnim-hodnoceni-kvality-vzdelavaci-tvurci-a-s-nimi-souvisejicich-cinnosti-utb-ve-zline/" TargetMode="External"/><Relationship Id="rId25" Type="http://schemas.openxmlformats.org/officeDocument/2006/relationships/hyperlink" Target="https://jobcentrum.utb.cz" TargetMode="External"/><Relationship Id="rId2" Type="http://schemas.openxmlformats.org/officeDocument/2006/relationships/numbering" Target="numbering.xml"/><Relationship Id="rId16" Type="http://schemas.openxmlformats.org/officeDocument/2006/relationships/hyperlink" Target="https://www.utb.cz/mdocs-posts/zprava-o-vnitrnim-hodnoceni-kvality-vzdelavaci-tvurci-a-s-nimi-souvisejicich-cinnosti-utb-ve-zline/" TargetMode="External"/><Relationship Id="rId20" Type="http://schemas.openxmlformats.org/officeDocument/2006/relationships/hyperlink" Target="https://www.utb.cz/mdocs-posts/zprava-o-vnitrnim-hodnoceni-kvality-vzdelavaci-tvurci-a-s-nimi-souvisejicich-cinnosti-utb-ve-z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fame.utb.cz/studium/prijimaci-rizeni/bakalarske-studium/pripravny-kurz-k-pr-do-msp/" TargetMode="External"/><Relationship Id="rId5" Type="http://schemas.openxmlformats.org/officeDocument/2006/relationships/webSettings" Target="webSettings.xml"/><Relationship Id="rId15" Type="http://schemas.openxmlformats.org/officeDocument/2006/relationships/hyperlink" Target="https://www.utb.cz/mdocs-posts/zprava-o-vnitrnim-hodnoceni-kvality-vzdelavaci-tvurci-a-s-nimi-souvisejicich-cinnosti-utb-ve-zline/" TargetMode="External"/><Relationship Id="rId23" Type="http://schemas.openxmlformats.org/officeDocument/2006/relationships/hyperlink" Target="https://www.cjournal.cz/index.php?hid=clanek&amp;bid=aktualni&amp;cid=268&amp;cp="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tb.cz/mdocs-posts/zprava-o-vnitrnim-hodnoceni-kvality-vzdelavaci-tvurci-a-s-nimi-souvisejicich-cinnosti-utb-ve-zlin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ag.utb.cz/portal/studium/kvalita-vyuky" TargetMode="External"/><Relationship Id="rId22" Type="http://schemas.openxmlformats.org/officeDocument/2006/relationships/hyperlink" Target="http://www.fame.utb.cz/zdr/"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F80D-D9E4-49CE-A4CC-921A7E7A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11365</Words>
  <Characters>67055</Characters>
  <Application>Microsoft Office Word</Application>
  <DocSecurity>0</DocSecurity>
  <Lines>558</Lines>
  <Paragraphs>156</Paragraphs>
  <ScaleCrop>false</ScaleCrop>
  <HeadingPairs>
    <vt:vector size="2" baseType="variant">
      <vt:variant>
        <vt:lpstr>Název</vt:lpstr>
      </vt:variant>
      <vt:variant>
        <vt:i4>1</vt:i4>
      </vt:variant>
    </vt:vector>
  </HeadingPairs>
  <TitlesOfParts>
    <vt:vector size="1" baseType="lpstr">
      <vt:lpstr/>
    </vt:vector>
  </TitlesOfParts>
  <Company>CPP UJEP</Company>
  <LinksUpToDate>false</LinksUpToDate>
  <CharactersWithSpaces>78264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zukersteinj</dc:creator>
  <cp:keywords/>
  <dc:description/>
  <cp:lastModifiedBy>Pavla Staňková</cp:lastModifiedBy>
  <cp:revision>2</cp:revision>
  <cp:lastPrinted>2019-05-03T10:35:00Z</cp:lastPrinted>
  <dcterms:created xsi:type="dcterms:W3CDTF">2019-05-22T08:08:00Z</dcterms:created>
  <dcterms:modified xsi:type="dcterms:W3CDTF">2019-05-22T08:08:00Z</dcterms:modified>
</cp:coreProperties>
</file>