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DE58" w14:textId="77777777" w:rsidR="00B772D9" w:rsidRDefault="00B772D9" w:rsidP="00B772D9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772D9" w14:paraId="279C9363" w14:textId="77777777" w:rsidTr="00BB433C">
        <w:tc>
          <w:tcPr>
            <w:tcW w:w="2050" w:type="dxa"/>
          </w:tcPr>
          <w:p w14:paraId="3DA09309" w14:textId="77777777" w:rsidR="00B772D9" w:rsidRDefault="00B772D9" w:rsidP="00BB433C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7162" w:type="dxa"/>
          </w:tcPr>
          <w:p w14:paraId="54359B88" w14:textId="636056B5" w:rsidR="00B772D9" w:rsidRPr="0080775D" w:rsidRDefault="00B772D9" w:rsidP="00DD21F5">
            <w:pPr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 w:rsidR="002748E6">
              <w:rPr>
                <w:rFonts w:ascii="Times New Roman" w:hAnsi="Times New Roman"/>
              </w:rPr>
              <w:t>11</w:t>
            </w:r>
            <w:r w:rsidRPr="00E31BC3">
              <w:rPr>
                <w:rFonts w:ascii="Times New Roman" w:hAnsi="Times New Roman"/>
              </w:rPr>
              <w:t>/201</w:t>
            </w:r>
            <w:r w:rsidR="006D6749">
              <w:rPr>
                <w:rFonts w:ascii="Times New Roman" w:hAnsi="Times New Roman"/>
              </w:rPr>
              <w:t>9</w:t>
            </w:r>
            <w:r w:rsidR="0080775D"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B772D9" w14:paraId="60885F91" w14:textId="77777777" w:rsidTr="00BB433C">
        <w:tc>
          <w:tcPr>
            <w:tcW w:w="2050" w:type="dxa"/>
          </w:tcPr>
          <w:p w14:paraId="3CCF14C8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</w:tcPr>
          <w:p w14:paraId="6F5D11FF" w14:textId="77777777" w:rsidR="00B772D9" w:rsidRPr="0080775D" w:rsidRDefault="00B772D9" w:rsidP="00BB433C">
            <w:pPr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B772D9" w14:paraId="459B1F2C" w14:textId="77777777" w:rsidTr="00BB433C">
        <w:tc>
          <w:tcPr>
            <w:tcW w:w="2050" w:type="dxa"/>
          </w:tcPr>
          <w:p w14:paraId="6AC7284C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</w:tcPr>
          <w:p w14:paraId="7561D7A7" w14:textId="77777777" w:rsidR="00B772D9" w:rsidRPr="00E31BC3" w:rsidRDefault="00340B4F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Organizace a průběh hodnocení studijních programů</w:t>
            </w:r>
          </w:p>
        </w:tc>
      </w:tr>
      <w:tr w:rsidR="00B772D9" w14:paraId="3B033FB2" w14:textId="77777777" w:rsidTr="00BB433C">
        <w:tc>
          <w:tcPr>
            <w:tcW w:w="2050" w:type="dxa"/>
          </w:tcPr>
          <w:p w14:paraId="6B07BE69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</w:tcPr>
          <w:p w14:paraId="2320C3C6" w14:textId="77777777" w:rsidR="00B772D9" w:rsidRPr="00E31BC3" w:rsidRDefault="00B772D9" w:rsidP="00BB433C">
            <w:pPr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144517" w14:paraId="506D64C6" w14:textId="77777777" w:rsidTr="00BB433C">
        <w:tc>
          <w:tcPr>
            <w:tcW w:w="2050" w:type="dxa"/>
          </w:tcPr>
          <w:p w14:paraId="06AF756C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</w:tcPr>
          <w:p w14:paraId="143856FA" w14:textId="23521223" w:rsidR="00144517" w:rsidRPr="00E31BC3" w:rsidRDefault="004C25E0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A6463A" w:rsidRPr="00E31BC3">
              <w:rPr>
                <w:rFonts w:ascii="Times New Roman" w:hAnsi="Times New Roman"/>
              </w:rPr>
              <w:t xml:space="preserve">. </w:t>
            </w:r>
            <w:r w:rsidR="00D72E03">
              <w:rPr>
                <w:rFonts w:ascii="Times New Roman" w:hAnsi="Times New Roman"/>
              </w:rPr>
              <w:t>6</w:t>
            </w:r>
            <w:r w:rsidR="00144517" w:rsidRPr="00E31BC3">
              <w:rPr>
                <w:rFonts w:ascii="Times New Roman" w:hAnsi="Times New Roman"/>
              </w:rPr>
              <w:t>. 201</w:t>
            </w:r>
            <w:r w:rsidR="006D6749">
              <w:rPr>
                <w:rFonts w:ascii="Times New Roman" w:hAnsi="Times New Roman"/>
              </w:rPr>
              <w:t>9</w:t>
            </w:r>
          </w:p>
        </w:tc>
      </w:tr>
      <w:tr w:rsidR="00144517" w14:paraId="4D6CEB8E" w14:textId="77777777" w:rsidTr="00BB433C">
        <w:tc>
          <w:tcPr>
            <w:tcW w:w="2050" w:type="dxa"/>
          </w:tcPr>
          <w:p w14:paraId="0FBFE35D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7162" w:type="dxa"/>
          </w:tcPr>
          <w:p w14:paraId="4F821BAF" w14:textId="62809B3C" w:rsidR="00144517" w:rsidRPr="00E31BC3" w:rsidRDefault="00D72E03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XX. 6</w:t>
            </w:r>
            <w:r w:rsidR="00144517" w:rsidRPr="00E31BC3">
              <w:rPr>
                <w:rFonts w:ascii="Times New Roman" w:hAnsi="Times New Roman"/>
              </w:rPr>
              <w:t>. 201</w:t>
            </w:r>
            <w:r w:rsidR="006D6749">
              <w:rPr>
                <w:rFonts w:ascii="Times New Roman" w:hAnsi="Times New Roman"/>
              </w:rPr>
              <w:t>9</w:t>
            </w:r>
          </w:p>
        </w:tc>
      </w:tr>
      <w:tr w:rsidR="00144517" w14:paraId="11ECB069" w14:textId="77777777" w:rsidTr="00BB433C">
        <w:tc>
          <w:tcPr>
            <w:tcW w:w="2050" w:type="dxa"/>
          </w:tcPr>
          <w:p w14:paraId="66957E66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</w:tcPr>
          <w:p w14:paraId="101F0AC4" w14:textId="77777777" w:rsidR="00144517" w:rsidRDefault="00144517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Ing. </w:t>
            </w:r>
            <w:r w:rsidR="006D6749">
              <w:rPr>
                <w:rFonts w:ascii="Times New Roman" w:hAnsi="Times New Roman"/>
              </w:rPr>
              <w:t>Vladimír Sedlařík</w:t>
            </w:r>
            <w:r>
              <w:rPr>
                <w:rFonts w:ascii="Times New Roman" w:hAnsi="Times New Roman"/>
              </w:rPr>
              <w:t>,</w:t>
            </w:r>
            <w:r w:rsidR="006D6749">
              <w:rPr>
                <w:rFonts w:ascii="Times New Roman" w:hAnsi="Times New Roman"/>
              </w:rPr>
              <w:t xml:space="preserve">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144517" w14:paraId="7460D770" w14:textId="77777777" w:rsidTr="00BB433C">
        <w:tc>
          <w:tcPr>
            <w:tcW w:w="2050" w:type="dxa"/>
          </w:tcPr>
          <w:p w14:paraId="40387041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</w:tcPr>
          <w:p w14:paraId="50374BB9" w14:textId="77777777" w:rsidR="00144517" w:rsidRDefault="004C25E0" w:rsidP="004C2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</w:t>
            </w:r>
            <w:r w:rsidR="00ED360B">
              <w:rPr>
                <w:rFonts w:ascii="Times New Roman" w:hAnsi="Times New Roman"/>
              </w:rPr>
              <w:t>, Ph.D.</w:t>
            </w:r>
          </w:p>
        </w:tc>
      </w:tr>
      <w:tr w:rsidR="00144517" w14:paraId="5D8B042C" w14:textId="77777777" w:rsidTr="00BB433C">
        <w:tc>
          <w:tcPr>
            <w:tcW w:w="2050" w:type="dxa"/>
          </w:tcPr>
          <w:p w14:paraId="4235DEB8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</w:tcPr>
          <w:p w14:paraId="27AE1C93" w14:textId="77777777" w:rsidR="00144517" w:rsidRDefault="00AB324A" w:rsidP="00ED36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</w:t>
            </w:r>
            <w:r w:rsidR="004C25E0">
              <w:rPr>
                <w:rFonts w:ascii="Times New Roman" w:hAnsi="Times New Roman"/>
              </w:rPr>
              <w:t>, Mgr. Dagmar Sklenaříková</w:t>
            </w:r>
          </w:p>
        </w:tc>
      </w:tr>
      <w:tr w:rsidR="00144517" w14:paraId="0F450548" w14:textId="77777777" w:rsidTr="00BB433C">
        <w:tc>
          <w:tcPr>
            <w:tcW w:w="2050" w:type="dxa"/>
          </w:tcPr>
          <w:p w14:paraId="392C04D8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</w:tcPr>
          <w:p w14:paraId="68C2ABC8" w14:textId="7078AD45" w:rsidR="00144517" w:rsidRDefault="008C20D1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4517" w14:paraId="6590E09C" w14:textId="77777777" w:rsidTr="00BB433C">
        <w:tc>
          <w:tcPr>
            <w:tcW w:w="2050" w:type="dxa"/>
          </w:tcPr>
          <w:p w14:paraId="65E844AA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</w:tcPr>
          <w:p w14:paraId="1A9F1FBA" w14:textId="37F017F2" w:rsidR="00144517" w:rsidRDefault="008C20D1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4517" w14:paraId="4626F66D" w14:textId="77777777" w:rsidTr="00BB433C">
        <w:tc>
          <w:tcPr>
            <w:tcW w:w="2050" w:type="dxa"/>
          </w:tcPr>
          <w:p w14:paraId="0205A9CD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</w:tcPr>
          <w:p w14:paraId="2E4FCAE1" w14:textId="77777777" w:rsidR="00144517" w:rsidRDefault="004C25E0" w:rsidP="004C25E0">
            <w:pPr>
              <w:pStyle w:val="Zkladntextodsazen"/>
              <w:ind w:left="0" w:firstLine="0"/>
            </w:pPr>
            <w:r>
              <w:t>rektor, prorektoři</w:t>
            </w:r>
            <w:r w:rsidR="00144517">
              <w:t xml:space="preserve">, děkani fakult, proděkani pro pedagogickou činnost, </w:t>
            </w:r>
            <w:r w:rsidR="00340B4F">
              <w:t>proděkani pro tvůrčí činnost</w:t>
            </w:r>
          </w:p>
        </w:tc>
      </w:tr>
      <w:tr w:rsidR="00144517" w14:paraId="11FC81A2" w14:textId="77777777" w:rsidTr="00BB433C">
        <w:tc>
          <w:tcPr>
            <w:tcW w:w="2050" w:type="dxa"/>
          </w:tcPr>
          <w:p w14:paraId="5FC89886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</w:tcPr>
          <w:p w14:paraId="2D904038" w14:textId="77777777" w:rsidR="00144517" w:rsidRDefault="00144517" w:rsidP="00BB433C">
            <w:pPr>
              <w:rPr>
                <w:rFonts w:ascii="Times New Roman" w:hAnsi="Times New Roman"/>
              </w:rPr>
            </w:pPr>
          </w:p>
        </w:tc>
      </w:tr>
    </w:tbl>
    <w:p w14:paraId="1F05DCCD" w14:textId="77777777" w:rsidR="00B772D9" w:rsidRDefault="00B772D9" w:rsidP="000C6167">
      <w:pPr>
        <w:rPr>
          <w:rFonts w:ascii="Times New Roman" w:hAnsi="Times New Roman"/>
          <w:b/>
          <w:bCs/>
        </w:rPr>
      </w:pPr>
    </w:p>
    <w:p w14:paraId="3EF459BF" w14:textId="77777777" w:rsidR="00477E5E" w:rsidRDefault="00477E5E" w:rsidP="000C6167">
      <w:pPr>
        <w:rPr>
          <w:rFonts w:ascii="Times New Roman" w:hAnsi="Times New Roman"/>
          <w:b/>
          <w:bCs/>
        </w:rPr>
      </w:pPr>
    </w:p>
    <w:p w14:paraId="3F23D3D9" w14:textId="77777777" w:rsidR="00477E5E" w:rsidRDefault="00477E5E" w:rsidP="000C6167">
      <w:pPr>
        <w:rPr>
          <w:rFonts w:ascii="Times New Roman" w:hAnsi="Times New Roman"/>
          <w:b/>
          <w:bCs/>
        </w:rPr>
      </w:pPr>
    </w:p>
    <w:p w14:paraId="5C82EF0B" w14:textId="77777777" w:rsidR="00B772D9" w:rsidRPr="00B252A9" w:rsidRDefault="00B772D9" w:rsidP="00B772D9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252A9">
        <w:rPr>
          <w:rFonts w:ascii="Times New Roman" w:hAnsi="Times New Roman"/>
          <w:b/>
          <w:bCs/>
        </w:rPr>
        <w:t xml:space="preserve">Článek </w:t>
      </w:r>
      <w:r>
        <w:rPr>
          <w:rFonts w:ascii="Times New Roman" w:hAnsi="Times New Roman"/>
          <w:b/>
          <w:bCs/>
        </w:rPr>
        <w:t>1</w:t>
      </w:r>
    </w:p>
    <w:p w14:paraId="26195037" w14:textId="77777777" w:rsidR="00B772D9" w:rsidRPr="00B252A9" w:rsidRDefault="00712D7A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Úvodní ustanovení</w:t>
      </w:r>
      <w:r w:rsidR="003C4DA8">
        <w:rPr>
          <w:rFonts w:ascii="Times New Roman" w:hAnsi="Times New Roman"/>
          <w:b/>
          <w:bCs/>
        </w:rPr>
        <w:br/>
      </w:r>
    </w:p>
    <w:p w14:paraId="342711F1" w14:textId="5FDBBD25" w:rsidR="00B772D9" w:rsidRPr="002C24CE" w:rsidRDefault="00477E5E" w:rsidP="00340B4F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Tato směrnice </w:t>
      </w:r>
      <w:r w:rsidR="002F25D7">
        <w:rPr>
          <w:rFonts w:ascii="Times New Roman" w:hAnsi="Times New Roman"/>
          <w:bCs/>
        </w:rPr>
        <w:t xml:space="preserve">specifikuje </w:t>
      </w:r>
      <w:r w:rsidR="00735B5E">
        <w:rPr>
          <w:rFonts w:ascii="Times New Roman" w:hAnsi="Times New Roman"/>
          <w:bCs/>
        </w:rPr>
        <w:t xml:space="preserve">čl. 5 odst. 9 </w:t>
      </w:r>
      <w:r w:rsidR="002C24CE">
        <w:rPr>
          <w:rFonts w:ascii="Times New Roman" w:hAnsi="Times New Roman"/>
          <w:bCs/>
        </w:rPr>
        <w:t>Pravidel systému zajišťování kvality vzdělávací, tvůrčí a s nimi souvisejících činností a vnitřního hodnocení kvality vzdělávací, tvůrčí a s nimi souvisejících činností Univerzity Tomáše Bati ve Zlíně (dále jen „UTB“).</w:t>
      </w:r>
    </w:p>
    <w:p w14:paraId="59E81AB9" w14:textId="7F75B132" w:rsidR="00477E5E" w:rsidRPr="009B64FD" w:rsidRDefault="002C24CE" w:rsidP="00BB4DCB">
      <w:pPr>
        <w:pStyle w:val="Odstavecseseznamem"/>
        <w:numPr>
          <w:ilvl w:val="0"/>
          <w:numId w:val="2"/>
        </w:numPr>
        <w:spacing w:before="120" w:after="120"/>
        <w:ind w:left="360" w:hanging="357"/>
        <w:jc w:val="both"/>
        <w:rPr>
          <w:rFonts w:ascii="Times New Roman" w:hAnsi="Times New Roman"/>
        </w:rPr>
      </w:pPr>
      <w:r w:rsidRPr="009B64FD">
        <w:rPr>
          <w:rFonts w:ascii="Times New Roman" w:hAnsi="Times New Roman"/>
          <w:bCs/>
        </w:rPr>
        <w:t xml:space="preserve">Principy hodnocení kvality studijních programů jsou </w:t>
      </w:r>
      <w:r w:rsidR="00E43B21" w:rsidRPr="009B64FD">
        <w:rPr>
          <w:rFonts w:ascii="Times New Roman" w:hAnsi="Times New Roman"/>
          <w:bCs/>
        </w:rPr>
        <w:t>vymezeny v</w:t>
      </w:r>
      <w:r w:rsidR="00735B5E">
        <w:rPr>
          <w:rFonts w:ascii="Times New Roman" w:hAnsi="Times New Roman"/>
          <w:bCs/>
        </w:rPr>
        <w:t> </w:t>
      </w:r>
      <w:r w:rsidR="00735B5E" w:rsidRPr="009B64FD">
        <w:rPr>
          <w:rFonts w:ascii="Times New Roman" w:hAnsi="Times New Roman"/>
          <w:bCs/>
        </w:rPr>
        <w:t>čl</w:t>
      </w:r>
      <w:r w:rsidR="00735B5E">
        <w:rPr>
          <w:rFonts w:ascii="Times New Roman" w:hAnsi="Times New Roman"/>
          <w:bCs/>
        </w:rPr>
        <w:t>.</w:t>
      </w:r>
      <w:r w:rsidR="00735B5E" w:rsidRPr="009B64FD">
        <w:rPr>
          <w:rFonts w:ascii="Times New Roman" w:hAnsi="Times New Roman"/>
          <w:bCs/>
        </w:rPr>
        <w:t xml:space="preserve"> </w:t>
      </w:r>
      <w:r w:rsidR="009B64FD" w:rsidRPr="009B64FD">
        <w:rPr>
          <w:rFonts w:ascii="Times New Roman" w:hAnsi="Times New Roman"/>
          <w:bCs/>
        </w:rPr>
        <w:t xml:space="preserve">43 až 45 Řádu pro tvorbu, schvalování, uskutečňování a změny studijních programů UTB a dále v čl. 5 Pravidel systému zajišťování kvality vzdělávací, tvůrčí a s nimi souvisejících činností a vnitřního hodnocení kvality vzdělávací, tvůrčí a s nimi souvisejících činností </w:t>
      </w:r>
      <w:r w:rsidR="009B64FD">
        <w:rPr>
          <w:rFonts w:ascii="Times New Roman" w:hAnsi="Times New Roman"/>
          <w:bCs/>
        </w:rPr>
        <w:t xml:space="preserve">UTB. </w:t>
      </w:r>
    </w:p>
    <w:p w14:paraId="385612AF" w14:textId="77777777" w:rsidR="009B64FD" w:rsidRPr="009B64FD" w:rsidRDefault="009B64FD" w:rsidP="00BB4DCB">
      <w:pPr>
        <w:pStyle w:val="Odstavecseseznamem"/>
        <w:numPr>
          <w:ilvl w:val="0"/>
          <w:numId w:val="2"/>
        </w:numPr>
        <w:spacing w:before="120" w:after="120"/>
        <w:ind w:left="360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Standardy studijních programů jsou popsány ve směrnici rektora „Standardy studijních programů UTB“.</w:t>
      </w:r>
    </w:p>
    <w:p w14:paraId="5917977E" w14:textId="77777777" w:rsidR="009B64FD" w:rsidRPr="009B64FD" w:rsidRDefault="009B64FD" w:rsidP="00BB4DCB">
      <w:pPr>
        <w:pStyle w:val="Odstavecseseznamem"/>
        <w:numPr>
          <w:ilvl w:val="0"/>
          <w:numId w:val="2"/>
        </w:numPr>
        <w:spacing w:before="120" w:after="120"/>
        <w:ind w:left="360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Tato směrnice se vztahuje na studijní programy všech typů uskutečňované na UTB:</w:t>
      </w:r>
    </w:p>
    <w:p w14:paraId="791BA765" w14:textId="77777777" w:rsidR="009B64FD" w:rsidRDefault="00712D7A" w:rsidP="009B64FD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akreditace udělené MŠMT,</w:t>
      </w:r>
    </w:p>
    <w:p w14:paraId="34F1B9BD" w14:textId="77777777" w:rsidR="00712D7A" w:rsidRDefault="00712D7A" w:rsidP="009B64FD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akreditace udělené Národním akreditačním úřadem a</w:t>
      </w:r>
    </w:p>
    <w:p w14:paraId="386F5ECD" w14:textId="77777777" w:rsidR="00712D7A" w:rsidRPr="009B64FD" w:rsidRDefault="00712D7A" w:rsidP="009B64FD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oprávnění uskutečňovat studijní program v rámci institucionální akreditace UTB.</w:t>
      </w:r>
    </w:p>
    <w:p w14:paraId="1CDCB650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5A4ADBCD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04DF1EEB" w14:textId="77777777" w:rsidR="00B772D9" w:rsidRPr="00B252A9" w:rsidRDefault="00B772D9" w:rsidP="00B772D9">
      <w:pPr>
        <w:jc w:val="center"/>
        <w:rPr>
          <w:rFonts w:ascii="Times New Roman" w:hAnsi="Times New Roman"/>
          <w:b/>
          <w:bCs/>
        </w:rPr>
      </w:pPr>
      <w:r w:rsidRPr="00B252A9">
        <w:rPr>
          <w:rFonts w:ascii="Times New Roman" w:hAnsi="Times New Roman"/>
          <w:b/>
          <w:bCs/>
        </w:rPr>
        <w:t xml:space="preserve">Článek </w:t>
      </w:r>
      <w:r>
        <w:rPr>
          <w:rFonts w:ascii="Times New Roman" w:hAnsi="Times New Roman"/>
          <w:b/>
          <w:bCs/>
        </w:rPr>
        <w:t>2</w:t>
      </w:r>
    </w:p>
    <w:p w14:paraId="7EB1CFDF" w14:textId="77777777" w:rsidR="00930C9D" w:rsidRDefault="00BC4351" w:rsidP="003C4DA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Termíny hodnocení studijních programů</w:t>
      </w:r>
      <w:r w:rsidR="003C4DA8">
        <w:rPr>
          <w:rFonts w:ascii="Times New Roman" w:hAnsi="Times New Roman"/>
          <w:b/>
          <w:bCs/>
        </w:rPr>
        <w:br/>
      </w:r>
    </w:p>
    <w:p w14:paraId="06808830" w14:textId="77993AE1" w:rsidR="00930C9D" w:rsidRDefault="00BC4351" w:rsidP="00EF216A">
      <w:pPr>
        <w:pStyle w:val="Odstavecseseznamem"/>
        <w:numPr>
          <w:ilvl w:val="0"/>
          <w:numId w:val="14"/>
        </w:numPr>
        <w:spacing w:before="120" w:after="12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Studijní </w:t>
      </w:r>
      <w:r w:rsidR="00FB4B19">
        <w:rPr>
          <w:rFonts w:ascii="Times New Roman" w:hAnsi="Times New Roman"/>
        </w:rPr>
        <w:t>programy podléhají pravidelnému vnitřnímu hodnocení, které se pro</w:t>
      </w:r>
      <w:r w:rsidR="002F25D7">
        <w:rPr>
          <w:rFonts w:ascii="Times New Roman" w:hAnsi="Times New Roman"/>
        </w:rPr>
        <w:t>vádí nejméně jednou za</w:t>
      </w:r>
      <w:r w:rsidR="00FB4B19">
        <w:rPr>
          <w:rFonts w:ascii="Times New Roman" w:hAnsi="Times New Roman"/>
        </w:rPr>
        <w:t> </w:t>
      </w:r>
      <w:r w:rsidR="002748E6">
        <w:rPr>
          <w:rFonts w:ascii="Times New Roman" w:hAnsi="Times New Roman"/>
        </w:rPr>
        <w:t>období platnosti akreditace nebo</w:t>
      </w:r>
      <w:r w:rsidR="00FB4B19">
        <w:rPr>
          <w:rFonts w:ascii="Times New Roman" w:hAnsi="Times New Roman"/>
        </w:rPr>
        <w:t xml:space="preserve"> </w:t>
      </w:r>
      <w:r w:rsidR="00A12EFF">
        <w:rPr>
          <w:rFonts w:ascii="Times New Roman" w:hAnsi="Times New Roman"/>
        </w:rPr>
        <w:t>akreditace studijního programu v rámci institucionální akreditace UTB</w:t>
      </w:r>
      <w:r w:rsidR="00FB4B19">
        <w:rPr>
          <w:rFonts w:ascii="Times New Roman" w:hAnsi="Times New Roman"/>
        </w:rPr>
        <w:t>, nerozhodne-li děkan nebo Rada pro vnitřní h</w:t>
      </w:r>
      <w:r w:rsidR="009669A5">
        <w:rPr>
          <w:rFonts w:ascii="Times New Roman" w:hAnsi="Times New Roman"/>
        </w:rPr>
        <w:t>odnocení UTB (dále jen „Rada</w:t>
      </w:r>
      <w:r w:rsidR="00FB4B19">
        <w:rPr>
          <w:rFonts w:ascii="Times New Roman" w:hAnsi="Times New Roman"/>
        </w:rPr>
        <w:t>“), že se toto hodnocení uskuteční dříve.</w:t>
      </w:r>
    </w:p>
    <w:p w14:paraId="0BF55BC1" w14:textId="63E2474E" w:rsidR="00FB4B19" w:rsidRDefault="009669A5" w:rsidP="00EF216A">
      <w:pPr>
        <w:pStyle w:val="Odstavecseseznamem"/>
        <w:numPr>
          <w:ilvl w:val="0"/>
          <w:numId w:val="14"/>
        </w:numPr>
        <w:spacing w:before="120" w:after="12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Rada</w:t>
      </w:r>
      <w:r w:rsidR="00FB4B19">
        <w:rPr>
          <w:rFonts w:ascii="Times New Roman" w:hAnsi="Times New Roman"/>
        </w:rPr>
        <w:t xml:space="preserve"> schvaluje plán hodnocení studijních programů pro daný kalendářní rok, přičemž zohlední termíny platnosti jednotlivých akreditací.</w:t>
      </w:r>
    </w:p>
    <w:p w14:paraId="5ECDA512" w14:textId="32E06E43" w:rsidR="00FB4B19" w:rsidRPr="00EF216A" w:rsidRDefault="009669A5" w:rsidP="00EF216A">
      <w:pPr>
        <w:pStyle w:val="Odstavecseseznamem"/>
        <w:numPr>
          <w:ilvl w:val="0"/>
          <w:numId w:val="14"/>
        </w:numPr>
        <w:spacing w:before="120" w:after="12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</w:t>
      </w:r>
      <w:r w:rsidR="00FB4B19">
        <w:rPr>
          <w:rFonts w:ascii="Times New Roman" w:hAnsi="Times New Roman"/>
        </w:rPr>
        <w:t xml:space="preserve"> provádí hodnocení studijních programů podle ročního plánu, nebo na základě požadavku nositele oprávnění uskutečňovat studijní program, nebo na základě rozhodnutí rektora, nebo z vlastního podnětu.</w:t>
      </w:r>
    </w:p>
    <w:p w14:paraId="124298F4" w14:textId="77777777" w:rsidR="00930C9D" w:rsidRDefault="00930C9D" w:rsidP="00B772D9">
      <w:pPr>
        <w:rPr>
          <w:rFonts w:ascii="Times New Roman" w:hAnsi="Times New Roman"/>
        </w:rPr>
      </w:pPr>
    </w:p>
    <w:p w14:paraId="1FF29452" w14:textId="77777777" w:rsidR="00B772D9" w:rsidRDefault="00B772D9" w:rsidP="00B772D9">
      <w:pPr>
        <w:pStyle w:val="Nadpis1"/>
      </w:pPr>
      <w:r>
        <w:t>Článek 3</w:t>
      </w:r>
    </w:p>
    <w:p w14:paraId="3830D2CC" w14:textId="77777777" w:rsidR="00B772D9" w:rsidRDefault="002C450D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Hodnotící zpráva</w:t>
      </w:r>
    </w:p>
    <w:p w14:paraId="4413C11D" w14:textId="77777777" w:rsidR="00465CC5" w:rsidRDefault="00465CC5" w:rsidP="00465CC5">
      <w:pPr>
        <w:rPr>
          <w:rFonts w:ascii="Times New Roman" w:hAnsi="Times New Roman"/>
        </w:rPr>
      </w:pPr>
    </w:p>
    <w:p w14:paraId="44E449AE" w14:textId="6E314A4D" w:rsidR="00FB7C4A" w:rsidRDefault="002C450D" w:rsidP="003071E7">
      <w:pPr>
        <w:pStyle w:val="Odstavecseseznamem"/>
        <w:numPr>
          <w:ilvl w:val="0"/>
          <w:numId w:val="13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Podkladem pro hodnocení studijního programu je </w:t>
      </w:r>
      <w:r w:rsidR="00777433" w:rsidRPr="00777433">
        <w:rPr>
          <w:rFonts w:ascii="Times New Roman" w:hAnsi="Times New Roman"/>
          <w:szCs w:val="22"/>
          <w:lang w:eastAsia="en-US"/>
        </w:rPr>
        <w:t>Formulář hodnotící zprávy</w:t>
      </w:r>
      <w:r w:rsidR="00777433" w:rsidRPr="00777433">
        <w:rPr>
          <w:rFonts w:ascii="Times New Roman" w:hAnsi="Times New Roman"/>
          <w:sz w:val="28"/>
        </w:rPr>
        <w:t xml:space="preserve"> </w:t>
      </w:r>
      <w:r w:rsidR="002F25D7">
        <w:rPr>
          <w:rFonts w:ascii="Times New Roman" w:hAnsi="Times New Roman"/>
        </w:rPr>
        <w:t xml:space="preserve">(viz Příloha </w:t>
      </w:r>
      <w:r w:rsidR="00777433">
        <w:rPr>
          <w:rFonts w:ascii="Times New Roman" w:hAnsi="Times New Roman"/>
        </w:rPr>
        <w:t>č. 1), kterou</w:t>
      </w:r>
      <w:r w:rsidR="003071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zpracovává garant studijního programu ve spolupráci s</w:t>
      </w:r>
      <w:r w:rsidR="00241F07">
        <w:rPr>
          <w:rFonts w:ascii="Times New Roman" w:hAnsi="Times New Roman"/>
        </w:rPr>
        <w:t> vedoucími zaměstnanci ústavů a garanty studijních předmětů.</w:t>
      </w:r>
    </w:p>
    <w:p w14:paraId="04EB7161" w14:textId="444854A3" w:rsidR="00241F07" w:rsidRDefault="00C61081" w:rsidP="00241F07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41F07">
        <w:rPr>
          <w:rFonts w:ascii="Times New Roman" w:hAnsi="Times New Roman"/>
        </w:rPr>
        <w:t>a</w:t>
      </w:r>
      <w:r>
        <w:rPr>
          <w:rFonts w:ascii="Times New Roman" w:hAnsi="Times New Roman"/>
        </w:rPr>
        <w:t>t</w:t>
      </w:r>
      <w:r w:rsidR="00241F07">
        <w:rPr>
          <w:rFonts w:ascii="Times New Roman" w:hAnsi="Times New Roman"/>
        </w:rPr>
        <w:t>o zp</w:t>
      </w:r>
      <w:r w:rsidR="002F25D7">
        <w:rPr>
          <w:rFonts w:ascii="Times New Roman" w:hAnsi="Times New Roman"/>
        </w:rPr>
        <w:t xml:space="preserve">ráva hodnotí období </w:t>
      </w:r>
      <w:r w:rsidR="000E67DA">
        <w:rPr>
          <w:rFonts w:ascii="Times New Roman" w:hAnsi="Times New Roman"/>
        </w:rPr>
        <w:t xml:space="preserve">od předchozí kontroly </w:t>
      </w:r>
      <w:r w:rsidR="002F25D7">
        <w:rPr>
          <w:rFonts w:ascii="Times New Roman" w:hAnsi="Times New Roman"/>
        </w:rPr>
        <w:t>studijního programu</w:t>
      </w:r>
      <w:r w:rsidR="000E67DA">
        <w:rPr>
          <w:rFonts w:ascii="Times New Roman" w:hAnsi="Times New Roman"/>
        </w:rPr>
        <w:t xml:space="preserve"> nebo od začátku realizace studijního programu, pokud byla </w:t>
      </w:r>
      <w:r w:rsidR="001C5E9C">
        <w:rPr>
          <w:rFonts w:ascii="Times New Roman" w:hAnsi="Times New Roman"/>
        </w:rPr>
        <w:t xml:space="preserve">studijnímu </w:t>
      </w:r>
      <w:r w:rsidR="000E67DA">
        <w:rPr>
          <w:rFonts w:ascii="Times New Roman" w:hAnsi="Times New Roman"/>
        </w:rPr>
        <w:t>programu udělena nová akreditace</w:t>
      </w:r>
      <w:r>
        <w:rPr>
          <w:rFonts w:ascii="Times New Roman" w:hAnsi="Times New Roman"/>
        </w:rPr>
        <w:t>.</w:t>
      </w:r>
    </w:p>
    <w:p w14:paraId="57694F8F" w14:textId="77777777" w:rsidR="00C61081" w:rsidRDefault="00C61081" w:rsidP="00241F07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Podkladem pro zpracování hodnotící zprávy jsou zejména:</w:t>
      </w:r>
    </w:p>
    <w:p w14:paraId="7E1DF910" w14:textId="77777777" w:rsidR="00C61081" w:rsidRDefault="00AD21A4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61081">
        <w:rPr>
          <w:rFonts w:ascii="Times New Roman" w:hAnsi="Times New Roman"/>
        </w:rPr>
        <w:t>tandardy studijních program</w:t>
      </w:r>
      <w:r w:rsidR="002F25D7">
        <w:rPr>
          <w:rFonts w:ascii="Times New Roman" w:hAnsi="Times New Roman"/>
        </w:rPr>
        <w:t>ů</w:t>
      </w:r>
      <w:r w:rsidR="00C61081">
        <w:rPr>
          <w:rFonts w:ascii="Times New Roman" w:hAnsi="Times New Roman"/>
        </w:rPr>
        <w:t xml:space="preserve"> UTB uvedené v příslušné směrnici rektora</w:t>
      </w:r>
      <w:r>
        <w:rPr>
          <w:rFonts w:ascii="Times New Roman" w:hAnsi="Times New Roman"/>
        </w:rPr>
        <w:t>,</w:t>
      </w:r>
    </w:p>
    <w:p w14:paraId="5EE8CC07" w14:textId="77777777" w:rsidR="00C61081" w:rsidRDefault="00AD21A4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081">
        <w:rPr>
          <w:rFonts w:ascii="Times New Roman" w:hAnsi="Times New Roman"/>
        </w:rPr>
        <w:t>okumentace studijního programu</w:t>
      </w:r>
      <w:r>
        <w:rPr>
          <w:rFonts w:ascii="Times New Roman" w:hAnsi="Times New Roman"/>
        </w:rPr>
        <w:t>,</w:t>
      </w:r>
    </w:p>
    <w:p w14:paraId="23E81411" w14:textId="77777777" w:rsidR="00C61081" w:rsidRDefault="00AD21A4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081">
        <w:rPr>
          <w:rFonts w:ascii="Times New Roman" w:hAnsi="Times New Roman"/>
        </w:rPr>
        <w:t>okumentace a výsledky případného minulého hodnocení studijního programu</w:t>
      </w:r>
      <w:r>
        <w:rPr>
          <w:rFonts w:ascii="Times New Roman" w:hAnsi="Times New Roman"/>
        </w:rPr>
        <w:t>,</w:t>
      </w:r>
    </w:p>
    <w:p w14:paraId="19569CC1" w14:textId="77777777" w:rsidR="00C61081" w:rsidRDefault="00AD21A4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081">
        <w:rPr>
          <w:rFonts w:ascii="Times New Roman" w:hAnsi="Times New Roman"/>
        </w:rPr>
        <w:t>ata v informačním systému studijní agendy (dále jen „IS/STAG“) zahrnující údaje o studijním programu</w:t>
      </w:r>
      <w:r>
        <w:rPr>
          <w:rFonts w:ascii="Times New Roman" w:hAnsi="Times New Roman"/>
        </w:rPr>
        <w:t>,</w:t>
      </w:r>
    </w:p>
    <w:p w14:paraId="2AC86404" w14:textId="77777777" w:rsidR="00C61081" w:rsidRDefault="00AD21A4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D6C0D">
        <w:rPr>
          <w:rFonts w:ascii="Times New Roman" w:hAnsi="Times New Roman"/>
        </w:rPr>
        <w:t>ýsledky hodnocení vzdělávací činnosti studenty a absolventy UTB a zaměstnavateli</w:t>
      </w:r>
      <w:r>
        <w:rPr>
          <w:rFonts w:ascii="Times New Roman" w:hAnsi="Times New Roman"/>
        </w:rPr>
        <w:t>.</w:t>
      </w:r>
    </w:p>
    <w:p w14:paraId="64B1C75D" w14:textId="77777777" w:rsidR="002F25D7" w:rsidRDefault="002F25D7" w:rsidP="00C6108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Zpráva o vnitřním hodnocení kvality činností UTB.</w:t>
      </w:r>
    </w:p>
    <w:p w14:paraId="133A39CB" w14:textId="74CF77ED" w:rsidR="00E8597E" w:rsidRPr="00E8597E" w:rsidRDefault="00E8597E" w:rsidP="00E8597E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Hodnotící zpráva má následující části (dle </w:t>
      </w:r>
      <w:r w:rsidR="00735B5E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 xml:space="preserve">5 </w:t>
      </w:r>
      <w:r w:rsidR="009669A5">
        <w:rPr>
          <w:rFonts w:ascii="Times New Roman" w:hAnsi="Times New Roman"/>
        </w:rPr>
        <w:t xml:space="preserve">odst. 1 </w:t>
      </w:r>
      <w:r>
        <w:rPr>
          <w:rFonts w:ascii="Times New Roman" w:hAnsi="Times New Roman"/>
          <w:bCs/>
        </w:rPr>
        <w:t>Pravidel systému zajišťování kvality vzdělávací, tvůrčí a s nimi souvisejících činností a vnitřního hodnocení kvality vzdělávací, tvůrčí a s nimi souvisejících činností UTB):</w:t>
      </w:r>
    </w:p>
    <w:p w14:paraId="3BC7CFA7" w14:textId="77777777" w:rsidR="00E8597E" w:rsidRDefault="00AD21A4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597E">
        <w:rPr>
          <w:rFonts w:ascii="Times New Roman" w:hAnsi="Times New Roman"/>
        </w:rPr>
        <w:t xml:space="preserve">yhodnocení </w:t>
      </w:r>
      <w:r w:rsidR="0071518F">
        <w:rPr>
          <w:rFonts w:ascii="Times New Roman" w:hAnsi="Times New Roman"/>
        </w:rPr>
        <w:t xml:space="preserve">naplňování </w:t>
      </w:r>
      <w:r w:rsidR="006803DD">
        <w:rPr>
          <w:rFonts w:ascii="Times New Roman" w:hAnsi="Times New Roman"/>
        </w:rPr>
        <w:t>standardů studijního programu</w:t>
      </w:r>
      <w:r>
        <w:rPr>
          <w:rFonts w:ascii="Times New Roman" w:hAnsi="Times New Roman"/>
        </w:rPr>
        <w:t>,</w:t>
      </w:r>
    </w:p>
    <w:p w14:paraId="7B760844" w14:textId="046D5663" w:rsidR="00AD21A4" w:rsidRDefault="00066E4C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výsledky</w:t>
      </w:r>
      <w:r w:rsidR="00AD21A4">
        <w:rPr>
          <w:rFonts w:ascii="Times New Roman" w:hAnsi="Times New Roman"/>
        </w:rPr>
        <w:t xml:space="preserve"> </w:t>
      </w:r>
      <w:r w:rsidR="009669A5">
        <w:rPr>
          <w:rFonts w:ascii="Times New Roman" w:hAnsi="Times New Roman"/>
        </w:rPr>
        <w:t>studentských a absolventských hodnocení,</w:t>
      </w:r>
    </w:p>
    <w:p w14:paraId="7A28074B" w14:textId="77777777" w:rsidR="00AD21A4" w:rsidRDefault="00AD21A4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vyhodnocení související tvůrčí činnosti a jejího promítnutí do vzdělávací činnosti dle typu a profilu studijního programu,</w:t>
      </w:r>
    </w:p>
    <w:p w14:paraId="6CACCC58" w14:textId="77777777" w:rsidR="00AD21A4" w:rsidRDefault="006803DD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vyhodnocení studentské vědecké činnosti nebo spolupráce s praxí, dle typu a profilu studijního programu,</w:t>
      </w:r>
    </w:p>
    <w:p w14:paraId="3C282ECD" w14:textId="77777777" w:rsidR="006803DD" w:rsidRDefault="006803DD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vyhodnocení mezinárodního rozměru studijního programu,</w:t>
      </w:r>
    </w:p>
    <w:p w14:paraId="6C98386D" w14:textId="77777777" w:rsidR="006803DD" w:rsidRDefault="006803DD" w:rsidP="00E8597E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výsledky hodnocení kvalifikačních </w:t>
      </w:r>
      <w:r w:rsidR="002300DC">
        <w:rPr>
          <w:rFonts w:ascii="Times New Roman" w:hAnsi="Times New Roman"/>
        </w:rPr>
        <w:t xml:space="preserve">a případně rigorózních </w:t>
      </w:r>
      <w:r>
        <w:rPr>
          <w:rFonts w:ascii="Times New Roman" w:hAnsi="Times New Roman"/>
        </w:rPr>
        <w:t>prací, pokud byly v daném období hodnoceny,</w:t>
      </w:r>
    </w:p>
    <w:p w14:paraId="26B99227" w14:textId="77777777" w:rsidR="006803DD" w:rsidRPr="002300DC" w:rsidRDefault="006803DD" w:rsidP="002300DC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vyhodnocení míry úspěšnosti v přijímacím řízení, studi</w:t>
      </w:r>
      <w:r w:rsidR="002300DC">
        <w:rPr>
          <w:rFonts w:ascii="Times New Roman" w:hAnsi="Times New Roman"/>
        </w:rPr>
        <w:t>jní neúspěšnosti, míry řádného ukončení studia a uplatňování absolventů studijního programu,</w:t>
      </w:r>
    </w:p>
    <w:p w14:paraId="0C6879EC" w14:textId="3544E7F8" w:rsidR="006803DD" w:rsidRPr="00066E4C" w:rsidRDefault="006803DD" w:rsidP="00066E4C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 pedagogi</w:t>
      </w:r>
      <w:r w:rsidR="002300DC">
        <w:rPr>
          <w:rFonts w:ascii="Times New Roman" w:hAnsi="Times New Roman"/>
        </w:rPr>
        <w:t xml:space="preserve">ckého, vědeckého </w:t>
      </w:r>
      <w:r>
        <w:rPr>
          <w:rFonts w:ascii="Times New Roman" w:hAnsi="Times New Roman"/>
        </w:rPr>
        <w:t>a technického zabezpečení studijního programu,</w:t>
      </w:r>
      <w:r w:rsidR="002300DC">
        <w:rPr>
          <w:rFonts w:ascii="Times New Roman" w:hAnsi="Times New Roman"/>
        </w:rPr>
        <w:t xml:space="preserve"> </w:t>
      </w:r>
      <w:r w:rsidRPr="00066E4C">
        <w:rPr>
          <w:rFonts w:ascii="Times New Roman" w:hAnsi="Times New Roman"/>
        </w:rPr>
        <w:t>vymezení silných a slabých stránek, rizik a příležitostí dalšího rozvoje studijního programu.</w:t>
      </w:r>
    </w:p>
    <w:p w14:paraId="1F1A0191" w14:textId="06D6393E" w:rsidR="002300DC" w:rsidRPr="002300DC" w:rsidRDefault="00B55017" w:rsidP="002300DC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Hodnotící zprávu projedná na svém zasedání </w:t>
      </w:r>
      <w:r w:rsidR="00066E4C">
        <w:rPr>
          <w:rFonts w:ascii="Times New Roman" w:hAnsi="Times New Roman"/>
        </w:rPr>
        <w:t>Rada</w:t>
      </w:r>
      <w:r w:rsidR="00F0037C">
        <w:rPr>
          <w:rFonts w:ascii="Times New Roman" w:hAnsi="Times New Roman"/>
        </w:rPr>
        <w:t xml:space="preserve">. </w:t>
      </w:r>
    </w:p>
    <w:p w14:paraId="43BADF4F" w14:textId="77777777" w:rsidR="00B772D9" w:rsidRDefault="00B772D9" w:rsidP="00B772D9">
      <w:pPr>
        <w:ind w:left="1620" w:hanging="204"/>
        <w:jc w:val="both"/>
        <w:rPr>
          <w:rFonts w:ascii="Times New Roman" w:hAnsi="Times New Roman"/>
        </w:rPr>
      </w:pPr>
    </w:p>
    <w:p w14:paraId="7315A60C" w14:textId="77777777" w:rsidR="00B772D9" w:rsidRDefault="00B772D9" w:rsidP="00B772D9">
      <w:pPr>
        <w:ind w:left="714" w:hanging="357"/>
        <w:jc w:val="both"/>
        <w:rPr>
          <w:rFonts w:ascii="Times New Roman" w:hAnsi="Times New Roman"/>
        </w:rPr>
      </w:pPr>
    </w:p>
    <w:p w14:paraId="20901E16" w14:textId="77777777" w:rsidR="006233CF" w:rsidRPr="0099093C" w:rsidRDefault="002F25D7" w:rsidP="006233CF">
      <w:pPr>
        <w:pStyle w:val="Odstavecseseznamem"/>
        <w:ind w:left="780"/>
        <w:jc w:val="center"/>
        <w:rPr>
          <w:rFonts w:ascii="Times New Roman" w:hAnsi="Times New Roman"/>
          <w:b/>
          <w:bCs/>
        </w:rPr>
      </w:pPr>
      <w:r w:rsidRPr="0099093C">
        <w:rPr>
          <w:rFonts w:ascii="Times New Roman" w:hAnsi="Times New Roman"/>
          <w:b/>
          <w:bCs/>
        </w:rPr>
        <w:t>Článek 4</w:t>
      </w:r>
    </w:p>
    <w:p w14:paraId="53DEF20E" w14:textId="00176310" w:rsidR="00805440" w:rsidRPr="0099093C" w:rsidRDefault="006233CF" w:rsidP="006233CF">
      <w:pPr>
        <w:spacing w:before="120" w:after="120"/>
        <w:ind w:left="360"/>
        <w:jc w:val="center"/>
        <w:rPr>
          <w:rFonts w:ascii="Times New Roman" w:hAnsi="Times New Roman"/>
          <w:b/>
        </w:rPr>
      </w:pPr>
      <w:r w:rsidRPr="0099093C">
        <w:rPr>
          <w:rFonts w:ascii="Times New Roman" w:hAnsi="Times New Roman"/>
          <w:b/>
        </w:rPr>
        <w:t>Projednání hodnocen</w:t>
      </w:r>
      <w:r w:rsidR="00B96C06">
        <w:rPr>
          <w:rFonts w:ascii="Times New Roman" w:hAnsi="Times New Roman"/>
          <w:b/>
        </w:rPr>
        <w:t>í studijního programu v Radě</w:t>
      </w:r>
    </w:p>
    <w:p w14:paraId="2AF8E88A" w14:textId="54A06C2D" w:rsidR="002F25D7" w:rsidRPr="0099093C" w:rsidRDefault="00066E4C" w:rsidP="00022C7B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Předseda Rady</w:t>
      </w:r>
      <w:r w:rsidR="002F25D7" w:rsidRPr="0099093C">
        <w:rPr>
          <w:rFonts w:ascii="Times New Roman" w:hAnsi="Times New Roman"/>
          <w:bCs/>
        </w:rPr>
        <w:t xml:space="preserve"> vyzve garanta </w:t>
      </w:r>
      <w:r w:rsidR="00384029">
        <w:rPr>
          <w:rFonts w:ascii="Times New Roman" w:hAnsi="Times New Roman"/>
          <w:bCs/>
        </w:rPr>
        <w:t>studijního programu</w:t>
      </w:r>
      <w:r w:rsidR="00384029" w:rsidRPr="0099093C">
        <w:rPr>
          <w:rFonts w:ascii="Times New Roman" w:hAnsi="Times New Roman"/>
          <w:bCs/>
        </w:rPr>
        <w:t xml:space="preserve"> </w:t>
      </w:r>
      <w:r w:rsidR="002F25D7" w:rsidRPr="0099093C">
        <w:rPr>
          <w:rFonts w:ascii="Times New Roman" w:hAnsi="Times New Roman"/>
          <w:bCs/>
        </w:rPr>
        <w:t>ke zpracování hodnotící zprávy.</w:t>
      </w:r>
      <w:r>
        <w:rPr>
          <w:rFonts w:ascii="Times New Roman" w:hAnsi="Times New Roman"/>
          <w:bCs/>
        </w:rPr>
        <w:t xml:space="preserve"> Zpráva je předložena Radě</w:t>
      </w:r>
      <w:r w:rsidR="001414C5" w:rsidRPr="0099093C">
        <w:rPr>
          <w:rFonts w:ascii="Times New Roman" w:hAnsi="Times New Roman"/>
          <w:bCs/>
        </w:rPr>
        <w:t xml:space="preserve"> </w:t>
      </w:r>
      <w:r w:rsidR="00384029">
        <w:rPr>
          <w:rFonts w:ascii="Times New Roman" w:hAnsi="Times New Roman"/>
          <w:bCs/>
        </w:rPr>
        <w:t>nejméně</w:t>
      </w:r>
      <w:r w:rsidR="00384029" w:rsidRPr="0099093C">
        <w:rPr>
          <w:rFonts w:ascii="Times New Roman" w:hAnsi="Times New Roman"/>
          <w:bCs/>
        </w:rPr>
        <w:t xml:space="preserve"> </w:t>
      </w:r>
      <w:r w:rsidR="001414C5" w:rsidRPr="0099093C">
        <w:rPr>
          <w:rFonts w:ascii="Times New Roman" w:hAnsi="Times New Roman"/>
          <w:bCs/>
        </w:rPr>
        <w:t xml:space="preserve">14 dní před jejím zasedáním. </w:t>
      </w:r>
      <w:r w:rsidR="00384029">
        <w:rPr>
          <w:rFonts w:ascii="Times New Roman" w:hAnsi="Times New Roman"/>
          <w:bCs/>
        </w:rPr>
        <w:t xml:space="preserve"> Na</w:t>
      </w:r>
      <w:r w:rsidR="001414C5" w:rsidRPr="0099093C">
        <w:rPr>
          <w:rFonts w:ascii="Times New Roman" w:hAnsi="Times New Roman"/>
          <w:bCs/>
        </w:rPr>
        <w:t xml:space="preserve"> vypracování zprávy je garantovi poskytnuta lhůta nejméně 40 dní od výzvy k jejímu vypracování.</w:t>
      </w:r>
    </w:p>
    <w:p w14:paraId="08CA1903" w14:textId="1998BCBC" w:rsidR="00CF1EB5" w:rsidRPr="0099093C" w:rsidRDefault="00777433" w:rsidP="004F769C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/>
          <w:bCs/>
        </w:rPr>
      </w:pPr>
      <w:r w:rsidRPr="00777433">
        <w:rPr>
          <w:rFonts w:ascii="Times New Roman" w:hAnsi="Times New Roman"/>
        </w:rPr>
        <w:t>Hodnotící zpráva je projednána na společném jednání Rady, garanta hodnoceného studijního programu a alespoň jednoho akademického pracovníka, který se podílí na jeho uskutečňování. Jednání se též může zúčastnit děkan nebo jím pověřený zaměstnanec, předseda akademického senátu fakulty nebo jím pověřený zástupce a zástupce studentů nominovaný akademickým senátem fakulty, která uskutečňuje hodnocený studijní program. Pokud je hodnocený studijní program uskutečňován přímo UTB a na jeho uskutečňování se podílí další součást UTB, zejména vysokoškolský ústav, může se jednání zúčastnit také vedoucí zaměstnanec této součásti nebo jím pověřený zaměstnanec.</w:t>
      </w:r>
      <w:r w:rsidRPr="008C46EE">
        <w:rPr>
          <w:i/>
        </w:rPr>
        <w:t xml:space="preserve"> </w:t>
      </w:r>
      <w:r w:rsidR="004F769C" w:rsidRPr="0099093C">
        <w:rPr>
          <w:rFonts w:ascii="Times New Roman" w:hAnsi="Times New Roman"/>
        </w:rPr>
        <w:t xml:space="preserve">Na jednání mohou být předsedou </w:t>
      </w:r>
      <w:r w:rsidR="00066E4C">
        <w:rPr>
          <w:rFonts w:ascii="Times New Roman" w:hAnsi="Times New Roman"/>
        </w:rPr>
        <w:t>Rady</w:t>
      </w:r>
      <w:r w:rsidR="0099093C" w:rsidRPr="0099093C">
        <w:rPr>
          <w:rFonts w:ascii="Times New Roman" w:hAnsi="Times New Roman"/>
        </w:rPr>
        <w:t xml:space="preserve"> p</w:t>
      </w:r>
      <w:r w:rsidR="004F769C" w:rsidRPr="0099093C">
        <w:rPr>
          <w:rFonts w:ascii="Times New Roman" w:hAnsi="Times New Roman"/>
        </w:rPr>
        <w:t>řizvány další osoby</w:t>
      </w:r>
      <w:r w:rsidR="00DF3A7D">
        <w:rPr>
          <w:rFonts w:ascii="Times New Roman" w:hAnsi="Times New Roman"/>
        </w:rPr>
        <w:t xml:space="preserve"> podle čl. 5 odst. 3 </w:t>
      </w:r>
      <w:r w:rsidR="00DF3A7D">
        <w:rPr>
          <w:rFonts w:ascii="Times New Roman" w:hAnsi="Times New Roman"/>
          <w:bCs/>
        </w:rPr>
        <w:t>Pravidel systému zajišťování kvality vzdělávací, tvůrčí a s nimi souvisejících činností a vnitřního hodnocení kvality vzdělávací, tvůrčí a s nimi souvisejících činností UTB</w:t>
      </w:r>
      <w:r w:rsidR="004F769C" w:rsidRPr="0099093C">
        <w:rPr>
          <w:rFonts w:ascii="Times New Roman" w:hAnsi="Times New Roman"/>
        </w:rPr>
        <w:t>.</w:t>
      </w:r>
    </w:p>
    <w:p w14:paraId="4C2E43A8" w14:textId="59A64B2B" w:rsidR="004F769C" w:rsidRPr="003E32C1" w:rsidRDefault="00FA3DD3" w:rsidP="00FD6235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Na základě hodnotící zprávy o studijním programu a společného j</w:t>
      </w:r>
      <w:r w:rsidR="00066E4C">
        <w:rPr>
          <w:rFonts w:ascii="Times New Roman" w:hAnsi="Times New Roman"/>
        </w:rPr>
        <w:t>ednání podle odstavce 3 Rada</w:t>
      </w:r>
      <w:r>
        <w:rPr>
          <w:rFonts w:ascii="Times New Roman" w:hAnsi="Times New Roman"/>
        </w:rPr>
        <w:t xml:space="preserve"> projedná a schválí zprávu o hodnocení studijního programu. </w:t>
      </w:r>
      <w:r w:rsidR="00FD6235" w:rsidRPr="00FD6235">
        <w:rPr>
          <w:rFonts w:ascii="Times New Roman" w:hAnsi="Times New Roman"/>
        </w:rPr>
        <w:t>Z jednání se pořizuje zápis.</w:t>
      </w:r>
      <w:r w:rsidR="00FD62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Shrnutí výsledků z</w:t>
      </w:r>
      <w:r w:rsidR="0099093C" w:rsidRPr="0099093C">
        <w:rPr>
          <w:rFonts w:ascii="Times New Roman" w:hAnsi="Times New Roman"/>
        </w:rPr>
        <w:t>právy o hodnocení studijní</w:t>
      </w:r>
      <w:r>
        <w:rPr>
          <w:rFonts w:ascii="Times New Roman" w:hAnsi="Times New Roman"/>
        </w:rPr>
        <w:t>ho</w:t>
      </w:r>
      <w:r w:rsidR="0099093C" w:rsidRPr="0099093C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>u</w:t>
      </w:r>
      <w:r w:rsidR="003E32C1">
        <w:rPr>
          <w:rFonts w:ascii="Times New Roman" w:hAnsi="Times New Roman"/>
        </w:rPr>
        <w:t xml:space="preserve"> j</w:t>
      </w:r>
      <w:r>
        <w:rPr>
          <w:rFonts w:ascii="Times New Roman" w:hAnsi="Times New Roman"/>
        </w:rPr>
        <w:t>e</w:t>
      </w:r>
      <w:r w:rsidRPr="0099093C">
        <w:rPr>
          <w:rFonts w:ascii="Times New Roman" w:hAnsi="Times New Roman"/>
        </w:rPr>
        <w:t xml:space="preserve"> </w:t>
      </w:r>
      <w:r w:rsidR="00A8409C" w:rsidRPr="0099093C">
        <w:rPr>
          <w:rFonts w:ascii="Times New Roman" w:hAnsi="Times New Roman"/>
        </w:rPr>
        <w:t>přístupné ve veřejné části internetových stránek UTB.</w:t>
      </w:r>
    </w:p>
    <w:p w14:paraId="513A495F" w14:textId="27B8FF39" w:rsidR="0096570D" w:rsidRPr="0096570D" w:rsidRDefault="0096570D" w:rsidP="0096570D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/>
          <w:bCs/>
        </w:rPr>
      </w:pPr>
      <w:r w:rsidRPr="0096570D">
        <w:rPr>
          <w:rFonts w:ascii="Times New Roman" w:hAnsi="Times New Roman"/>
        </w:rPr>
        <w:t>Garant studijního programu a nositel oprávnění uskutečňovat studijní program může využít zprávu o hodnocení studijního programu při dalším rozvoji a uskutečňování studijního programu nebo při přípravě žádosti o prodloužení akreditace studijního programu.</w:t>
      </w:r>
    </w:p>
    <w:p w14:paraId="25E66D62" w14:textId="77777777" w:rsidR="006233CF" w:rsidRPr="002F25D7" w:rsidRDefault="006233CF" w:rsidP="00B772D9">
      <w:pPr>
        <w:jc w:val="center"/>
        <w:rPr>
          <w:rFonts w:ascii="Times New Roman" w:hAnsi="Times New Roman"/>
          <w:b/>
          <w:bCs/>
          <w:color w:val="FF0000"/>
        </w:rPr>
      </w:pPr>
    </w:p>
    <w:p w14:paraId="13FF0AEB" w14:textId="77777777" w:rsidR="002F25D7" w:rsidRPr="0099093C" w:rsidRDefault="0099093C" w:rsidP="002F25D7">
      <w:pPr>
        <w:ind w:left="3900" w:hanging="3900"/>
        <w:jc w:val="center"/>
        <w:rPr>
          <w:rFonts w:ascii="Times New Roman" w:hAnsi="Times New Roman"/>
          <w:b/>
          <w:bCs/>
        </w:rPr>
      </w:pPr>
      <w:r w:rsidRPr="0099093C">
        <w:rPr>
          <w:rFonts w:ascii="Times New Roman" w:hAnsi="Times New Roman"/>
          <w:b/>
          <w:bCs/>
        </w:rPr>
        <w:t>Článek 5</w:t>
      </w:r>
    </w:p>
    <w:p w14:paraId="3A528355" w14:textId="77777777" w:rsidR="002F25D7" w:rsidRPr="0099093C" w:rsidRDefault="002F25D7" w:rsidP="002F25D7">
      <w:pPr>
        <w:pStyle w:val="Nadpis3"/>
        <w:jc w:val="center"/>
      </w:pPr>
      <w:r w:rsidRPr="0099093C">
        <w:t>Externí hodnotitelé</w:t>
      </w:r>
    </w:p>
    <w:p w14:paraId="0A8522EF" w14:textId="73194BA7" w:rsidR="002F25D7" w:rsidRPr="0099093C" w:rsidRDefault="002F25D7" w:rsidP="002F25D7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99093C">
        <w:rPr>
          <w:rFonts w:ascii="Times New Roman" w:hAnsi="Times New Roman"/>
        </w:rPr>
        <w:t>Za účelem posouzení hodnotí</w:t>
      </w:r>
      <w:r w:rsidR="00066E4C">
        <w:rPr>
          <w:rFonts w:ascii="Times New Roman" w:hAnsi="Times New Roman"/>
        </w:rPr>
        <w:t>cí zprávy může předseda Rady</w:t>
      </w:r>
      <w:r w:rsidRPr="0099093C">
        <w:rPr>
          <w:rFonts w:ascii="Times New Roman" w:hAnsi="Times New Roman"/>
        </w:rPr>
        <w:t xml:space="preserve"> jmenovat externí hodnotitele.</w:t>
      </w:r>
    </w:p>
    <w:p w14:paraId="3099D024" w14:textId="1F9731D6" w:rsidR="002F25D7" w:rsidRPr="0099093C" w:rsidRDefault="002F25D7" w:rsidP="002F25D7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99093C">
        <w:rPr>
          <w:rFonts w:ascii="Times New Roman" w:hAnsi="Times New Roman"/>
        </w:rPr>
        <w:t>Externí hodnotitelé jsou osoby, které nemají pracovněprávní vztah k UTB  a mají statut konzultanta ve smys</w:t>
      </w:r>
      <w:r w:rsidR="00066E4C">
        <w:rPr>
          <w:rFonts w:ascii="Times New Roman" w:hAnsi="Times New Roman"/>
        </w:rPr>
        <w:t>lu čl. 7 Jednacího řádu Rady</w:t>
      </w:r>
      <w:r w:rsidRPr="0099093C">
        <w:rPr>
          <w:rFonts w:ascii="Times New Roman" w:hAnsi="Times New Roman"/>
        </w:rPr>
        <w:t>.</w:t>
      </w:r>
    </w:p>
    <w:p w14:paraId="17D2BA17" w14:textId="50981BC2" w:rsidR="002F25D7" w:rsidRPr="0099093C" w:rsidRDefault="002F25D7" w:rsidP="002F25D7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99093C">
        <w:rPr>
          <w:rFonts w:ascii="Times New Roman" w:hAnsi="Times New Roman"/>
        </w:rPr>
        <w:t>Výsledkem činnosti externího</w:t>
      </w:r>
      <w:r w:rsidR="0099093C" w:rsidRPr="0099093C">
        <w:rPr>
          <w:rFonts w:ascii="Times New Roman" w:hAnsi="Times New Roman"/>
        </w:rPr>
        <w:t xml:space="preserve"> hodnotitele je písemný posudek, který je podkladem pro proje</w:t>
      </w:r>
      <w:r w:rsidR="00066E4C">
        <w:rPr>
          <w:rFonts w:ascii="Times New Roman" w:hAnsi="Times New Roman"/>
        </w:rPr>
        <w:t>dnání hodnotící zprávy Radou</w:t>
      </w:r>
      <w:r w:rsidR="0099093C" w:rsidRPr="0099093C">
        <w:rPr>
          <w:rFonts w:ascii="Times New Roman" w:hAnsi="Times New Roman"/>
        </w:rPr>
        <w:t xml:space="preserve">. </w:t>
      </w:r>
    </w:p>
    <w:p w14:paraId="0A39C300" w14:textId="66486A72" w:rsidR="0099093C" w:rsidRPr="0099093C" w:rsidRDefault="0099093C" w:rsidP="002F25D7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99093C">
        <w:rPr>
          <w:rFonts w:ascii="Times New Roman" w:hAnsi="Times New Roman"/>
        </w:rPr>
        <w:t>Garant studijního programu je s písemným posud</w:t>
      </w:r>
      <w:r w:rsidR="005D73B5">
        <w:rPr>
          <w:rFonts w:ascii="Times New Roman" w:hAnsi="Times New Roman"/>
        </w:rPr>
        <w:t>kem externího hodnotitele</w:t>
      </w:r>
      <w:r w:rsidRPr="0099093C">
        <w:rPr>
          <w:rFonts w:ascii="Times New Roman" w:hAnsi="Times New Roman"/>
        </w:rPr>
        <w:t xml:space="preserve"> </w:t>
      </w:r>
      <w:r w:rsidR="00A12EFF">
        <w:rPr>
          <w:rFonts w:ascii="Times New Roman" w:hAnsi="Times New Roman"/>
        </w:rPr>
        <w:t xml:space="preserve">písemně </w:t>
      </w:r>
      <w:r w:rsidRPr="0099093C">
        <w:rPr>
          <w:rFonts w:ascii="Times New Roman" w:hAnsi="Times New Roman"/>
        </w:rPr>
        <w:t>seznámen nejmé</w:t>
      </w:r>
      <w:r w:rsidR="00066E4C">
        <w:rPr>
          <w:rFonts w:ascii="Times New Roman" w:hAnsi="Times New Roman"/>
        </w:rPr>
        <w:t>ně 7 dní před zasedáním Rady</w:t>
      </w:r>
      <w:r w:rsidRPr="0099093C">
        <w:rPr>
          <w:rFonts w:ascii="Times New Roman" w:hAnsi="Times New Roman"/>
        </w:rPr>
        <w:t xml:space="preserve"> a je povinen se k němu </w:t>
      </w:r>
      <w:r w:rsidR="00A12EFF">
        <w:rPr>
          <w:rFonts w:ascii="Times New Roman" w:hAnsi="Times New Roman"/>
        </w:rPr>
        <w:t xml:space="preserve">na zasedání Rady ústně </w:t>
      </w:r>
      <w:r w:rsidRPr="0099093C">
        <w:rPr>
          <w:rFonts w:ascii="Times New Roman" w:hAnsi="Times New Roman"/>
        </w:rPr>
        <w:t>vyjádřit.</w:t>
      </w:r>
    </w:p>
    <w:p w14:paraId="64FA84C7" w14:textId="77777777" w:rsidR="006233CF" w:rsidRPr="0099093C" w:rsidRDefault="006233CF" w:rsidP="00B772D9">
      <w:pPr>
        <w:jc w:val="center"/>
        <w:rPr>
          <w:rFonts w:ascii="Times New Roman" w:hAnsi="Times New Roman"/>
          <w:b/>
          <w:bCs/>
        </w:rPr>
      </w:pPr>
    </w:p>
    <w:p w14:paraId="5FF7757C" w14:textId="77777777" w:rsidR="00891154" w:rsidRDefault="00891154" w:rsidP="00A8409C">
      <w:pPr>
        <w:pStyle w:val="Odstavecseseznamem"/>
        <w:ind w:left="780"/>
        <w:jc w:val="center"/>
        <w:rPr>
          <w:rFonts w:ascii="Times New Roman" w:hAnsi="Times New Roman"/>
          <w:b/>
          <w:bCs/>
        </w:rPr>
      </w:pPr>
    </w:p>
    <w:p w14:paraId="63196220" w14:textId="13D061D9" w:rsidR="00BB433C" w:rsidRPr="0099093C" w:rsidRDefault="00BB433C" w:rsidP="00A12865">
      <w:pPr>
        <w:pStyle w:val="Zkladntext"/>
        <w:jc w:val="both"/>
      </w:pPr>
    </w:p>
    <w:sectPr w:rsidR="00BB433C" w:rsidRPr="0099093C" w:rsidSect="00BB433C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7635" w14:textId="77777777" w:rsidR="000C5996" w:rsidRDefault="000C5996">
      <w:r>
        <w:separator/>
      </w:r>
    </w:p>
  </w:endnote>
  <w:endnote w:type="continuationSeparator" w:id="0">
    <w:p w14:paraId="7A1A2FAA" w14:textId="77777777" w:rsidR="000C5996" w:rsidRDefault="000C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4E20" w14:textId="77777777" w:rsidR="00173C57" w:rsidRDefault="00A96E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3C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71EA9B" w14:textId="77777777" w:rsidR="00173C57" w:rsidRDefault="00173C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C6E8" w14:textId="16F210C6" w:rsidR="00173C57" w:rsidRDefault="00A96E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3C5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48E6">
      <w:rPr>
        <w:rStyle w:val="slostrnky"/>
        <w:noProof/>
      </w:rPr>
      <w:t>3</w:t>
    </w:r>
    <w:r>
      <w:rPr>
        <w:rStyle w:val="slostrnky"/>
      </w:rPr>
      <w:fldChar w:fldCharType="end"/>
    </w:r>
  </w:p>
  <w:p w14:paraId="3DDE9F4D" w14:textId="77777777" w:rsidR="00173C57" w:rsidRDefault="00173C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8B86" w14:textId="77777777" w:rsidR="000C5996" w:rsidRDefault="000C5996">
      <w:r>
        <w:separator/>
      </w:r>
    </w:p>
  </w:footnote>
  <w:footnote w:type="continuationSeparator" w:id="0">
    <w:p w14:paraId="7788B848" w14:textId="77777777" w:rsidR="000C5996" w:rsidRDefault="000C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91A9" w14:textId="77777777" w:rsidR="00173C57" w:rsidRPr="00892C42" w:rsidRDefault="00173C57" w:rsidP="00A404D1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normy Univerzity Tomáše Bati ve Zlíně</w:t>
    </w:r>
  </w:p>
  <w:p w14:paraId="6DB8C70D" w14:textId="77777777" w:rsidR="00173C57" w:rsidRDefault="00173C57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357"/>
    <w:multiLevelType w:val="hybridMultilevel"/>
    <w:tmpl w:val="FBAED13C"/>
    <w:lvl w:ilvl="0" w:tplc="DD5807E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D5"/>
    <w:multiLevelType w:val="multilevel"/>
    <w:tmpl w:val="AA64708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D692B7C"/>
    <w:multiLevelType w:val="hybridMultilevel"/>
    <w:tmpl w:val="9A54F872"/>
    <w:lvl w:ilvl="0" w:tplc="8424D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6FAF"/>
    <w:multiLevelType w:val="hybridMultilevel"/>
    <w:tmpl w:val="06CE81AA"/>
    <w:lvl w:ilvl="0" w:tplc="E32814E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29765B6"/>
    <w:multiLevelType w:val="hybridMultilevel"/>
    <w:tmpl w:val="8F38CD50"/>
    <w:lvl w:ilvl="0" w:tplc="74BA9C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CF35632"/>
    <w:multiLevelType w:val="hybridMultilevel"/>
    <w:tmpl w:val="32A43D42"/>
    <w:lvl w:ilvl="0" w:tplc="A79A6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9556F"/>
    <w:multiLevelType w:val="hybridMultilevel"/>
    <w:tmpl w:val="BA34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1852"/>
    <w:multiLevelType w:val="hybridMultilevel"/>
    <w:tmpl w:val="711A6F30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8116A"/>
    <w:multiLevelType w:val="hybridMultilevel"/>
    <w:tmpl w:val="90B63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3260"/>
    <w:multiLevelType w:val="hybridMultilevel"/>
    <w:tmpl w:val="E188D480"/>
    <w:lvl w:ilvl="0" w:tplc="F3ACA3BC">
      <w:start w:val="1"/>
      <w:numFmt w:val="decimal"/>
      <w:lvlText w:val="(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604657"/>
    <w:multiLevelType w:val="hybridMultilevel"/>
    <w:tmpl w:val="A65A5432"/>
    <w:lvl w:ilvl="0" w:tplc="9010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626B8"/>
    <w:multiLevelType w:val="hybridMultilevel"/>
    <w:tmpl w:val="CFF0A214"/>
    <w:lvl w:ilvl="0" w:tplc="94864FC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D71216"/>
    <w:multiLevelType w:val="hybridMultilevel"/>
    <w:tmpl w:val="0DC6ACD2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446B784D"/>
    <w:multiLevelType w:val="hybridMultilevel"/>
    <w:tmpl w:val="D28E322C"/>
    <w:lvl w:ilvl="0" w:tplc="322C4D9E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4A4B6B57"/>
    <w:multiLevelType w:val="hybridMultilevel"/>
    <w:tmpl w:val="655CD0C6"/>
    <w:lvl w:ilvl="0" w:tplc="CA3287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1E72"/>
    <w:multiLevelType w:val="hybridMultilevel"/>
    <w:tmpl w:val="711A6F30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25462"/>
    <w:multiLevelType w:val="hybridMultilevel"/>
    <w:tmpl w:val="DCAEB218"/>
    <w:lvl w:ilvl="0" w:tplc="2FB0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400A9"/>
    <w:multiLevelType w:val="hybridMultilevel"/>
    <w:tmpl w:val="1194B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B2D3E"/>
    <w:multiLevelType w:val="hybridMultilevel"/>
    <w:tmpl w:val="D9009382"/>
    <w:lvl w:ilvl="0" w:tplc="7FB0EE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C60A47"/>
    <w:multiLevelType w:val="hybridMultilevel"/>
    <w:tmpl w:val="47A62D8C"/>
    <w:lvl w:ilvl="0" w:tplc="5C5A68C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7E79DD"/>
    <w:multiLevelType w:val="hybridMultilevel"/>
    <w:tmpl w:val="570E1B66"/>
    <w:lvl w:ilvl="0" w:tplc="9A6A6E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72428"/>
    <w:multiLevelType w:val="hybridMultilevel"/>
    <w:tmpl w:val="5E7A05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981F40"/>
    <w:multiLevelType w:val="hybridMultilevel"/>
    <w:tmpl w:val="5888E63E"/>
    <w:lvl w:ilvl="0" w:tplc="70620228">
      <w:start w:val="1"/>
      <w:numFmt w:val="decimal"/>
      <w:lvlText w:val="(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8057B1"/>
    <w:multiLevelType w:val="hybridMultilevel"/>
    <w:tmpl w:val="5008CD32"/>
    <w:lvl w:ilvl="0" w:tplc="7FB0E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12FE6"/>
    <w:multiLevelType w:val="hybridMultilevel"/>
    <w:tmpl w:val="3516DA10"/>
    <w:lvl w:ilvl="0" w:tplc="3A0C34B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D3E9D"/>
    <w:multiLevelType w:val="hybridMultilevel"/>
    <w:tmpl w:val="70DC2E76"/>
    <w:lvl w:ilvl="0" w:tplc="C10A13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B46CF7"/>
    <w:multiLevelType w:val="hybridMultilevel"/>
    <w:tmpl w:val="8DACA8F6"/>
    <w:lvl w:ilvl="0" w:tplc="64381B8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D1792A"/>
    <w:multiLevelType w:val="hybridMultilevel"/>
    <w:tmpl w:val="9A2E4722"/>
    <w:lvl w:ilvl="0" w:tplc="EB8866E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F1A5B82"/>
    <w:multiLevelType w:val="hybridMultilevel"/>
    <w:tmpl w:val="9858CD56"/>
    <w:lvl w:ilvl="0" w:tplc="0E287ED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</w:num>
  <w:num w:numId="7">
    <w:abstractNumId w:val="5"/>
  </w:num>
  <w:num w:numId="8">
    <w:abstractNumId w:val="14"/>
  </w:num>
  <w:num w:numId="9">
    <w:abstractNumId w:val="7"/>
  </w:num>
  <w:num w:numId="10">
    <w:abstractNumId w:val="1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23"/>
  </w:num>
  <w:num w:numId="15">
    <w:abstractNumId w:val="0"/>
  </w:num>
  <w:num w:numId="16">
    <w:abstractNumId w:val="27"/>
  </w:num>
  <w:num w:numId="17">
    <w:abstractNumId w:val="21"/>
  </w:num>
  <w:num w:numId="18">
    <w:abstractNumId w:val="16"/>
  </w:num>
  <w:num w:numId="19">
    <w:abstractNumId w:val="20"/>
  </w:num>
  <w:num w:numId="20">
    <w:abstractNumId w:val="28"/>
  </w:num>
  <w:num w:numId="21">
    <w:abstractNumId w:val="22"/>
  </w:num>
  <w:num w:numId="22">
    <w:abstractNumId w:val="11"/>
  </w:num>
  <w:num w:numId="23">
    <w:abstractNumId w:val="2"/>
  </w:num>
  <w:num w:numId="24">
    <w:abstractNumId w:val="9"/>
  </w:num>
  <w:num w:numId="25">
    <w:abstractNumId w:val="12"/>
  </w:num>
  <w:num w:numId="26">
    <w:abstractNumId w:val="3"/>
  </w:num>
  <w:num w:numId="27">
    <w:abstractNumId w:val="19"/>
  </w:num>
  <w:num w:numId="28">
    <w:abstractNumId w:val="26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D9"/>
    <w:rsid w:val="00001D45"/>
    <w:rsid w:val="00004662"/>
    <w:rsid w:val="000063E9"/>
    <w:rsid w:val="000077C1"/>
    <w:rsid w:val="0001305B"/>
    <w:rsid w:val="00032A77"/>
    <w:rsid w:val="00041FF0"/>
    <w:rsid w:val="00066E4C"/>
    <w:rsid w:val="0007118A"/>
    <w:rsid w:val="000725D0"/>
    <w:rsid w:val="00077300"/>
    <w:rsid w:val="00080040"/>
    <w:rsid w:val="000826CE"/>
    <w:rsid w:val="00084D97"/>
    <w:rsid w:val="000A5359"/>
    <w:rsid w:val="000A6046"/>
    <w:rsid w:val="000C1517"/>
    <w:rsid w:val="000C5148"/>
    <w:rsid w:val="000C5996"/>
    <w:rsid w:val="000C6167"/>
    <w:rsid w:val="000C6FDC"/>
    <w:rsid w:val="000C72AA"/>
    <w:rsid w:val="000E06F9"/>
    <w:rsid w:val="000E3B3D"/>
    <w:rsid w:val="000E67DA"/>
    <w:rsid w:val="000F3104"/>
    <w:rsid w:val="0010019F"/>
    <w:rsid w:val="001054E0"/>
    <w:rsid w:val="00105CE9"/>
    <w:rsid w:val="00123E71"/>
    <w:rsid w:val="0013206C"/>
    <w:rsid w:val="0013500D"/>
    <w:rsid w:val="001414C5"/>
    <w:rsid w:val="00144517"/>
    <w:rsid w:val="001510EC"/>
    <w:rsid w:val="001564F6"/>
    <w:rsid w:val="00161345"/>
    <w:rsid w:val="00173C57"/>
    <w:rsid w:val="00174C19"/>
    <w:rsid w:val="001757B1"/>
    <w:rsid w:val="001B1328"/>
    <w:rsid w:val="001B1BC1"/>
    <w:rsid w:val="001C5E9C"/>
    <w:rsid w:val="001D6C0D"/>
    <w:rsid w:val="001D6F6C"/>
    <w:rsid w:val="001F148B"/>
    <w:rsid w:val="001F35B4"/>
    <w:rsid w:val="00204531"/>
    <w:rsid w:val="002248C1"/>
    <w:rsid w:val="002300DC"/>
    <w:rsid w:val="00241F07"/>
    <w:rsid w:val="002616F4"/>
    <w:rsid w:val="00267054"/>
    <w:rsid w:val="002748E6"/>
    <w:rsid w:val="002776CE"/>
    <w:rsid w:val="002804E4"/>
    <w:rsid w:val="002806C1"/>
    <w:rsid w:val="002832F9"/>
    <w:rsid w:val="002848A2"/>
    <w:rsid w:val="0028758C"/>
    <w:rsid w:val="002A4CE6"/>
    <w:rsid w:val="002A56B4"/>
    <w:rsid w:val="002B7BE7"/>
    <w:rsid w:val="002C24CE"/>
    <w:rsid w:val="002C450D"/>
    <w:rsid w:val="002D2FF3"/>
    <w:rsid w:val="002D6203"/>
    <w:rsid w:val="002E20CA"/>
    <w:rsid w:val="002E65CD"/>
    <w:rsid w:val="002F25D7"/>
    <w:rsid w:val="00302B9D"/>
    <w:rsid w:val="003071E7"/>
    <w:rsid w:val="00307E63"/>
    <w:rsid w:val="00326936"/>
    <w:rsid w:val="0032751B"/>
    <w:rsid w:val="0033524D"/>
    <w:rsid w:val="00335F5F"/>
    <w:rsid w:val="00340928"/>
    <w:rsid w:val="00340B4F"/>
    <w:rsid w:val="00340F57"/>
    <w:rsid w:val="00365549"/>
    <w:rsid w:val="00384029"/>
    <w:rsid w:val="00384383"/>
    <w:rsid w:val="00393846"/>
    <w:rsid w:val="003B3F9E"/>
    <w:rsid w:val="003B400B"/>
    <w:rsid w:val="003B735E"/>
    <w:rsid w:val="003C4DA8"/>
    <w:rsid w:val="003D6B6D"/>
    <w:rsid w:val="003E32C1"/>
    <w:rsid w:val="003E3C69"/>
    <w:rsid w:val="004006C7"/>
    <w:rsid w:val="0040269A"/>
    <w:rsid w:val="00410C5B"/>
    <w:rsid w:val="00421DBE"/>
    <w:rsid w:val="00423850"/>
    <w:rsid w:val="00441DA1"/>
    <w:rsid w:val="00465CC5"/>
    <w:rsid w:val="0046687A"/>
    <w:rsid w:val="00474C9E"/>
    <w:rsid w:val="00477E5E"/>
    <w:rsid w:val="00482906"/>
    <w:rsid w:val="00482C36"/>
    <w:rsid w:val="00484622"/>
    <w:rsid w:val="00486B10"/>
    <w:rsid w:val="00487EEE"/>
    <w:rsid w:val="00492074"/>
    <w:rsid w:val="00493320"/>
    <w:rsid w:val="00496277"/>
    <w:rsid w:val="004A2F58"/>
    <w:rsid w:val="004B4E25"/>
    <w:rsid w:val="004C25E0"/>
    <w:rsid w:val="004D5028"/>
    <w:rsid w:val="004F18D0"/>
    <w:rsid w:val="004F518F"/>
    <w:rsid w:val="004F769C"/>
    <w:rsid w:val="005017D5"/>
    <w:rsid w:val="00514D69"/>
    <w:rsid w:val="00531C52"/>
    <w:rsid w:val="00562286"/>
    <w:rsid w:val="00565B5A"/>
    <w:rsid w:val="005705D7"/>
    <w:rsid w:val="00573C34"/>
    <w:rsid w:val="0059614A"/>
    <w:rsid w:val="005A0C58"/>
    <w:rsid w:val="005A19BC"/>
    <w:rsid w:val="005A2F6C"/>
    <w:rsid w:val="005C3DE6"/>
    <w:rsid w:val="005C45E7"/>
    <w:rsid w:val="005C501E"/>
    <w:rsid w:val="005C6CE7"/>
    <w:rsid w:val="005D6178"/>
    <w:rsid w:val="005D73B5"/>
    <w:rsid w:val="005D7AA9"/>
    <w:rsid w:val="005F7226"/>
    <w:rsid w:val="00602009"/>
    <w:rsid w:val="0061452C"/>
    <w:rsid w:val="00622895"/>
    <w:rsid w:val="006233CF"/>
    <w:rsid w:val="00624FBE"/>
    <w:rsid w:val="00627D3B"/>
    <w:rsid w:val="00632D6F"/>
    <w:rsid w:val="0064060B"/>
    <w:rsid w:val="00647A3C"/>
    <w:rsid w:val="00666261"/>
    <w:rsid w:val="00672A4B"/>
    <w:rsid w:val="006803DD"/>
    <w:rsid w:val="00685592"/>
    <w:rsid w:val="006867F9"/>
    <w:rsid w:val="006A2F62"/>
    <w:rsid w:val="006A4861"/>
    <w:rsid w:val="006B3F32"/>
    <w:rsid w:val="006B53A5"/>
    <w:rsid w:val="006C07CA"/>
    <w:rsid w:val="006D2AE1"/>
    <w:rsid w:val="006D6749"/>
    <w:rsid w:val="006E4571"/>
    <w:rsid w:val="007078B8"/>
    <w:rsid w:val="00712D7A"/>
    <w:rsid w:val="0071518F"/>
    <w:rsid w:val="007314C3"/>
    <w:rsid w:val="00735B5E"/>
    <w:rsid w:val="00741DFE"/>
    <w:rsid w:val="00751DC0"/>
    <w:rsid w:val="00763E5E"/>
    <w:rsid w:val="00772F7B"/>
    <w:rsid w:val="00773BC7"/>
    <w:rsid w:val="00777433"/>
    <w:rsid w:val="00786BE9"/>
    <w:rsid w:val="00787F58"/>
    <w:rsid w:val="00787F5D"/>
    <w:rsid w:val="007903B4"/>
    <w:rsid w:val="00792942"/>
    <w:rsid w:val="007960D3"/>
    <w:rsid w:val="00797D7E"/>
    <w:rsid w:val="007A7C7B"/>
    <w:rsid w:val="007C11D3"/>
    <w:rsid w:val="00801AA0"/>
    <w:rsid w:val="00805440"/>
    <w:rsid w:val="0080775D"/>
    <w:rsid w:val="008169D6"/>
    <w:rsid w:val="00853907"/>
    <w:rsid w:val="00861454"/>
    <w:rsid w:val="008641CB"/>
    <w:rsid w:val="00874B07"/>
    <w:rsid w:val="00880740"/>
    <w:rsid w:val="008808D0"/>
    <w:rsid w:val="00891154"/>
    <w:rsid w:val="00892C42"/>
    <w:rsid w:val="008A4904"/>
    <w:rsid w:val="008B4CAB"/>
    <w:rsid w:val="008C0398"/>
    <w:rsid w:val="008C20D1"/>
    <w:rsid w:val="008C46EE"/>
    <w:rsid w:val="008C591E"/>
    <w:rsid w:val="008E2838"/>
    <w:rsid w:val="00904BA9"/>
    <w:rsid w:val="00921824"/>
    <w:rsid w:val="00926E14"/>
    <w:rsid w:val="009270B0"/>
    <w:rsid w:val="00930C9D"/>
    <w:rsid w:val="009338D2"/>
    <w:rsid w:val="00944F91"/>
    <w:rsid w:val="00952E7D"/>
    <w:rsid w:val="00964453"/>
    <w:rsid w:val="00965694"/>
    <w:rsid w:val="0096570D"/>
    <w:rsid w:val="009669A5"/>
    <w:rsid w:val="00980CBF"/>
    <w:rsid w:val="00982247"/>
    <w:rsid w:val="009905F7"/>
    <w:rsid w:val="0099093C"/>
    <w:rsid w:val="009A3058"/>
    <w:rsid w:val="009B64FD"/>
    <w:rsid w:val="009C48EA"/>
    <w:rsid w:val="009C70A0"/>
    <w:rsid w:val="009C720F"/>
    <w:rsid w:val="009D4D07"/>
    <w:rsid w:val="009E7645"/>
    <w:rsid w:val="00A12865"/>
    <w:rsid w:val="00A12EFF"/>
    <w:rsid w:val="00A15B7A"/>
    <w:rsid w:val="00A17285"/>
    <w:rsid w:val="00A24408"/>
    <w:rsid w:val="00A404D1"/>
    <w:rsid w:val="00A6463A"/>
    <w:rsid w:val="00A72A35"/>
    <w:rsid w:val="00A8409C"/>
    <w:rsid w:val="00A940F0"/>
    <w:rsid w:val="00A969AF"/>
    <w:rsid w:val="00A96EEA"/>
    <w:rsid w:val="00A97226"/>
    <w:rsid w:val="00AA3CC0"/>
    <w:rsid w:val="00AB324A"/>
    <w:rsid w:val="00AC0DEC"/>
    <w:rsid w:val="00AD21A4"/>
    <w:rsid w:val="00AD6E81"/>
    <w:rsid w:val="00AF5B7E"/>
    <w:rsid w:val="00B01514"/>
    <w:rsid w:val="00B25EA2"/>
    <w:rsid w:val="00B31D15"/>
    <w:rsid w:val="00B3451C"/>
    <w:rsid w:val="00B55017"/>
    <w:rsid w:val="00B55F5B"/>
    <w:rsid w:val="00B643FF"/>
    <w:rsid w:val="00B7439C"/>
    <w:rsid w:val="00B772D9"/>
    <w:rsid w:val="00B77ECF"/>
    <w:rsid w:val="00B803A1"/>
    <w:rsid w:val="00B87D14"/>
    <w:rsid w:val="00B96C06"/>
    <w:rsid w:val="00BB433C"/>
    <w:rsid w:val="00BC4351"/>
    <w:rsid w:val="00BC795C"/>
    <w:rsid w:val="00BD0C32"/>
    <w:rsid w:val="00BD1426"/>
    <w:rsid w:val="00BE0AF5"/>
    <w:rsid w:val="00BE0CD9"/>
    <w:rsid w:val="00BE48C9"/>
    <w:rsid w:val="00BF0A5C"/>
    <w:rsid w:val="00BF1466"/>
    <w:rsid w:val="00C02E18"/>
    <w:rsid w:val="00C0511C"/>
    <w:rsid w:val="00C073A5"/>
    <w:rsid w:val="00C43891"/>
    <w:rsid w:val="00C46CC3"/>
    <w:rsid w:val="00C50A96"/>
    <w:rsid w:val="00C550F0"/>
    <w:rsid w:val="00C57266"/>
    <w:rsid w:val="00C61081"/>
    <w:rsid w:val="00C84F33"/>
    <w:rsid w:val="00C948E2"/>
    <w:rsid w:val="00C9605A"/>
    <w:rsid w:val="00CA1F07"/>
    <w:rsid w:val="00CA24D2"/>
    <w:rsid w:val="00CA5272"/>
    <w:rsid w:val="00CB22D1"/>
    <w:rsid w:val="00CC550A"/>
    <w:rsid w:val="00CD1219"/>
    <w:rsid w:val="00CD6D4D"/>
    <w:rsid w:val="00CD7F8E"/>
    <w:rsid w:val="00CE3131"/>
    <w:rsid w:val="00CF1EB5"/>
    <w:rsid w:val="00D15F01"/>
    <w:rsid w:val="00D20D13"/>
    <w:rsid w:val="00D313B4"/>
    <w:rsid w:val="00D56775"/>
    <w:rsid w:val="00D66F0F"/>
    <w:rsid w:val="00D72E03"/>
    <w:rsid w:val="00D76845"/>
    <w:rsid w:val="00D974CB"/>
    <w:rsid w:val="00DA0D30"/>
    <w:rsid w:val="00DA480B"/>
    <w:rsid w:val="00DA6808"/>
    <w:rsid w:val="00DB349D"/>
    <w:rsid w:val="00DC6A5B"/>
    <w:rsid w:val="00DD21F5"/>
    <w:rsid w:val="00DD4E4E"/>
    <w:rsid w:val="00DE6DB0"/>
    <w:rsid w:val="00DE6DCD"/>
    <w:rsid w:val="00DF3A7D"/>
    <w:rsid w:val="00DF74E5"/>
    <w:rsid w:val="00E015BD"/>
    <w:rsid w:val="00E03E40"/>
    <w:rsid w:val="00E060BF"/>
    <w:rsid w:val="00E31BC3"/>
    <w:rsid w:val="00E43B21"/>
    <w:rsid w:val="00E728B9"/>
    <w:rsid w:val="00E8597E"/>
    <w:rsid w:val="00E943DD"/>
    <w:rsid w:val="00E9571E"/>
    <w:rsid w:val="00EA668A"/>
    <w:rsid w:val="00ED0A1E"/>
    <w:rsid w:val="00ED185A"/>
    <w:rsid w:val="00ED29FC"/>
    <w:rsid w:val="00ED360B"/>
    <w:rsid w:val="00EE21C4"/>
    <w:rsid w:val="00EF216A"/>
    <w:rsid w:val="00EF306C"/>
    <w:rsid w:val="00F0037C"/>
    <w:rsid w:val="00F309C0"/>
    <w:rsid w:val="00F63020"/>
    <w:rsid w:val="00F64ADF"/>
    <w:rsid w:val="00F671A6"/>
    <w:rsid w:val="00F82D0B"/>
    <w:rsid w:val="00F85F4F"/>
    <w:rsid w:val="00F86F15"/>
    <w:rsid w:val="00FA1E5C"/>
    <w:rsid w:val="00FA3DD3"/>
    <w:rsid w:val="00FA78D8"/>
    <w:rsid w:val="00FB4B19"/>
    <w:rsid w:val="00FB7C4A"/>
    <w:rsid w:val="00FD59AD"/>
    <w:rsid w:val="00FD6235"/>
    <w:rsid w:val="00FF1B63"/>
    <w:rsid w:val="00FF4AC2"/>
    <w:rsid w:val="00FF4B68"/>
    <w:rsid w:val="00FF60A8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8B78"/>
  <w15:docId w15:val="{D8FC7A30-FAAB-4206-ADCB-904B864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2D9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72D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link w:val="Nadpis3Char"/>
    <w:qFormat/>
    <w:rsid w:val="00B772D9"/>
    <w:pPr>
      <w:keepNext/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72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772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772D9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772D9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772D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772D9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772D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772D9"/>
  </w:style>
  <w:style w:type="paragraph" w:styleId="Zhlav">
    <w:name w:val="header"/>
    <w:basedOn w:val="Normln"/>
    <w:link w:val="ZhlavChar"/>
    <w:rsid w:val="00B772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72D9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72D9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3E3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C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C69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C69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C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eznam1">
    <w:name w:val="Seznam (1)"/>
    <w:basedOn w:val="Normln"/>
    <w:rsid w:val="000A5359"/>
    <w:pPr>
      <w:numPr>
        <w:numId w:val="1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DB349D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0516-8F95-45B5-A98C-74A8F6B9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Hajzler</dc:creator>
  <cp:lastModifiedBy>Dagmar Sklenaříková</cp:lastModifiedBy>
  <cp:revision>3</cp:revision>
  <cp:lastPrinted>2012-05-16T09:15:00Z</cp:lastPrinted>
  <dcterms:created xsi:type="dcterms:W3CDTF">2019-05-22T12:19:00Z</dcterms:created>
  <dcterms:modified xsi:type="dcterms:W3CDTF">2019-05-23T05:26:00Z</dcterms:modified>
</cp:coreProperties>
</file>