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867" w:rsidRPr="006E36CD" w:rsidRDefault="00E42867">
      <w:pPr>
        <w:rPr>
          <w:rFonts w:asciiTheme="minorHAnsi" w:hAnsiTheme="minorHAnsi"/>
          <w:color w:val="FFFFFF" w:themeColor="background1"/>
        </w:rPr>
      </w:pPr>
    </w:p>
    <w:p w:rsidR="00E42867" w:rsidRPr="006E36CD" w:rsidRDefault="00E42867">
      <w:pPr>
        <w:rPr>
          <w:rFonts w:asciiTheme="minorHAnsi" w:hAnsiTheme="minorHAnsi"/>
          <w:color w:val="FFFFFF" w:themeColor="background1"/>
        </w:rPr>
      </w:pPr>
    </w:p>
    <w:p w:rsidR="003879AD" w:rsidRDefault="003879AD" w:rsidP="0052672A">
      <w:pPr>
        <w:jc w:val="center"/>
        <w:rPr>
          <w:rFonts w:cs="Arial Narrow"/>
          <w:b/>
          <w:bCs/>
          <w:sz w:val="56"/>
          <w:szCs w:val="56"/>
        </w:rPr>
      </w:pPr>
      <w:bookmarkStart w:id="0" w:name="Nazev"/>
    </w:p>
    <w:p w:rsidR="003C21C5" w:rsidRDefault="003C21C5" w:rsidP="0052672A">
      <w:pPr>
        <w:jc w:val="center"/>
        <w:rPr>
          <w:rFonts w:cs="Arial Narrow"/>
          <w:b/>
          <w:bCs/>
          <w:sz w:val="56"/>
          <w:szCs w:val="56"/>
        </w:rPr>
      </w:pPr>
    </w:p>
    <w:bookmarkEnd w:id="0"/>
    <w:p w:rsidR="00A85080" w:rsidRPr="00CD1440" w:rsidRDefault="00153B79" w:rsidP="0052672A">
      <w:pPr>
        <w:jc w:val="center"/>
        <w:rPr>
          <w:rFonts w:cs="Arial Narrow"/>
          <w:b/>
          <w:bCs/>
          <w:sz w:val="56"/>
          <w:szCs w:val="56"/>
        </w:rPr>
      </w:pPr>
      <w:r>
        <w:rPr>
          <w:rFonts w:cs="Arial Narrow"/>
          <w:b/>
          <w:bCs/>
          <w:sz w:val="56"/>
          <w:szCs w:val="56"/>
        </w:rPr>
        <w:t>Metodologie vědecké práce – statistika</w:t>
      </w:r>
    </w:p>
    <w:p w:rsidR="006E36CD" w:rsidRPr="006E36CD" w:rsidRDefault="006E36CD" w:rsidP="0052672A">
      <w:pPr>
        <w:jc w:val="center"/>
        <w:rPr>
          <w:rFonts w:cs="Arial Narrow"/>
          <w:b/>
          <w:bCs/>
          <w:color w:val="FFFFFF" w:themeColor="background1"/>
          <w:sz w:val="40"/>
          <w:szCs w:val="40"/>
        </w:rPr>
      </w:pPr>
    </w:p>
    <w:p w:rsidR="009353EE" w:rsidRPr="0073644F" w:rsidRDefault="00153B79" w:rsidP="006E36CD">
      <w:pPr>
        <w:jc w:val="center"/>
        <w:rPr>
          <w:rFonts w:cs="Arial Narrow"/>
          <w:b/>
          <w:bCs/>
          <w:noProof/>
          <w:sz w:val="40"/>
          <w:szCs w:val="32"/>
        </w:rPr>
      </w:pPr>
      <w:r>
        <w:rPr>
          <w:rFonts w:cs="Arial Narrow"/>
          <w:b/>
          <w:bCs/>
          <w:noProof/>
          <w:sz w:val="40"/>
          <w:szCs w:val="32"/>
        </w:rPr>
        <w:t>Lubor Homolka</w:t>
      </w:r>
    </w:p>
    <w:p w:rsidR="009353EE" w:rsidRPr="006E36CD" w:rsidRDefault="000D23D0" w:rsidP="00153B79">
      <w:pPr>
        <w:rPr>
          <w:rFonts w:asciiTheme="minorHAnsi" w:hAnsiTheme="minorHAnsi" w:cs="Arial Narrow"/>
          <w:b/>
          <w:bCs/>
          <w:color w:val="FFFFFF" w:themeColor="background1"/>
          <w:sz w:val="40"/>
          <w:szCs w:val="40"/>
        </w:rPr>
      </w:pPr>
      <w:r>
        <w:rPr>
          <w:rFonts w:asciiTheme="minorHAnsi" w:hAnsiTheme="minorHAnsi"/>
          <w:noProof/>
        </w:rPr>
        <w:drawing>
          <wp:anchor distT="0" distB="0" distL="114300" distR="114300" simplePos="0" relativeHeight="251670528" behindDoc="1" locked="0" layoutInCell="1" allowOverlap="1" wp14:anchorId="09E0C27C" wp14:editId="0E91C8D2">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BC6C97" w:rsidRPr="006E36CD" w:rsidRDefault="00BC6C97"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0D23D0" w:rsidRDefault="000D23D0" w:rsidP="00475472">
      <w:pPr>
        <w:jc w:val="center"/>
        <w:rPr>
          <w:rFonts w:cs="Arial Narrow"/>
          <w:b/>
          <w:bCs/>
          <w:sz w:val="32"/>
          <w:szCs w:val="32"/>
        </w:rPr>
      </w:pPr>
    </w:p>
    <w:p w:rsidR="009353EE" w:rsidRPr="0073644F" w:rsidRDefault="00153B79" w:rsidP="00475472">
      <w:pPr>
        <w:jc w:val="center"/>
        <w:rPr>
          <w:rFonts w:cs="Arial Narrow"/>
          <w:b/>
          <w:bCs/>
          <w:sz w:val="32"/>
          <w:szCs w:val="32"/>
        </w:rPr>
      </w:pPr>
      <w:r>
        <w:rPr>
          <w:rFonts w:cs="Arial Narrow"/>
          <w:b/>
          <w:bCs/>
          <w:sz w:val="32"/>
          <w:szCs w:val="32"/>
        </w:rPr>
        <w:fldChar w:fldCharType="begin">
          <w:ffData>
            <w:name w:val=""/>
            <w:enabled/>
            <w:calcOnExit w:val="0"/>
            <w:textInput>
              <w:default w:val="2018"/>
            </w:textInput>
          </w:ffData>
        </w:fldChar>
      </w:r>
      <w:r>
        <w:rPr>
          <w:rFonts w:cs="Arial Narrow"/>
          <w:b/>
          <w:bCs/>
          <w:sz w:val="32"/>
          <w:szCs w:val="32"/>
        </w:rPr>
        <w:instrText xml:space="preserve"> FORMTEXT </w:instrText>
      </w:r>
      <w:r>
        <w:rPr>
          <w:rFonts w:cs="Arial Narrow"/>
          <w:b/>
          <w:bCs/>
          <w:sz w:val="32"/>
          <w:szCs w:val="32"/>
        </w:rPr>
      </w:r>
      <w:r>
        <w:rPr>
          <w:rFonts w:cs="Arial Narrow"/>
          <w:b/>
          <w:bCs/>
          <w:sz w:val="32"/>
          <w:szCs w:val="32"/>
        </w:rPr>
        <w:fldChar w:fldCharType="separate"/>
      </w:r>
      <w:r>
        <w:rPr>
          <w:rFonts w:cs="Arial Narrow"/>
          <w:b/>
          <w:bCs/>
          <w:noProof/>
          <w:sz w:val="32"/>
          <w:szCs w:val="32"/>
        </w:rPr>
        <w:t>2018</w:t>
      </w:r>
      <w:r>
        <w:rPr>
          <w:rFonts w:cs="Arial Narrow"/>
          <w:b/>
          <w:bCs/>
          <w:sz w:val="32"/>
          <w:szCs w:val="32"/>
        </w:rPr>
        <w:fldChar w:fldCharType="end"/>
      </w:r>
    </w:p>
    <w:p w:rsidR="00AA17A4" w:rsidRPr="0017496C" w:rsidRDefault="00AA17A4" w:rsidP="0017496C">
      <w:pPr>
        <w:pStyle w:val="Nadpis"/>
        <w:rPr>
          <w:sz w:val="32"/>
          <w:szCs w:val="32"/>
        </w:rPr>
      </w:pPr>
      <w:bookmarkStart w:id="1" w:name="_Toc37577729"/>
      <w:bookmarkStart w:id="2" w:name="_Toc88120440"/>
      <w:bookmarkStart w:id="3" w:name="_Toc88120677"/>
      <w:bookmarkStart w:id="4" w:name="_Toc88120889"/>
      <w:bookmarkStart w:id="5" w:name="_Toc88120993"/>
      <w:bookmarkStart w:id="6" w:name="_Toc88121036"/>
      <w:bookmarkStart w:id="7" w:name="_Toc88121173"/>
      <w:bookmarkStart w:id="8" w:name="_Toc88121547"/>
      <w:bookmarkStart w:id="9" w:name="_Toc88121604"/>
      <w:bookmarkStart w:id="10" w:name="_Toc88121742"/>
      <w:bookmarkStart w:id="11" w:name="_Toc88122008"/>
      <w:bookmarkStart w:id="12" w:name="_Toc88124611"/>
      <w:bookmarkStart w:id="13" w:name="_Toc88124648"/>
      <w:bookmarkStart w:id="14" w:name="_Toc88124798"/>
      <w:bookmarkStart w:id="15" w:name="_Toc88125781"/>
      <w:bookmarkStart w:id="16" w:name="_Toc88126301"/>
      <w:bookmarkStart w:id="17" w:name="_Toc88126452"/>
      <w:bookmarkStart w:id="18" w:name="_Toc88126519"/>
      <w:bookmarkStart w:id="19" w:name="_Toc88126548"/>
      <w:bookmarkStart w:id="20" w:name="_Toc88126764"/>
      <w:bookmarkStart w:id="21" w:name="_Toc88126854"/>
      <w:bookmarkStart w:id="22" w:name="_Toc88127095"/>
      <w:bookmarkStart w:id="23" w:name="_Toc88127138"/>
      <w:bookmarkStart w:id="24" w:name="_Toc88128503"/>
      <w:bookmarkStart w:id="25" w:name="_Toc107634140"/>
      <w:bookmarkStart w:id="26" w:name="_Toc107635157"/>
      <w:bookmarkStart w:id="27" w:name="_Toc523489052"/>
      <w:r w:rsidRPr="0017496C">
        <w:rPr>
          <w:sz w:val="32"/>
          <w:szCs w:val="32"/>
        </w:rPr>
        <w:lastRenderedPageBreak/>
        <w:t>OBSAH</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153B79" w:rsidRDefault="009D2373">
      <w:pPr>
        <w:pStyle w:val="Obsah1"/>
        <w:rPr>
          <w:rFonts w:asciiTheme="minorHAnsi" w:eastAsiaTheme="minorEastAsia" w:hAnsiTheme="minorHAnsi" w:cstheme="minorBidi"/>
          <w:b w:val="0"/>
          <w:bCs w:val="0"/>
          <w:caps w:val="0"/>
          <w:sz w:val="22"/>
          <w:szCs w:val="22"/>
          <w:lang w:val="en-GB" w:eastAsia="en-GB"/>
        </w:rPr>
      </w:pPr>
      <w:r>
        <w:rPr>
          <w:rFonts w:asciiTheme="minorHAnsi" w:hAnsiTheme="minorHAnsi"/>
        </w:rPr>
        <w:fldChar w:fldCharType="begin"/>
      </w:r>
      <w:r>
        <w:rPr>
          <w:rFonts w:asciiTheme="minorHAnsi" w:hAnsiTheme="minorHAnsi"/>
        </w:rPr>
        <w:instrText xml:space="preserve"> TOC \o \h \z \u </w:instrText>
      </w:r>
      <w:r>
        <w:rPr>
          <w:rFonts w:asciiTheme="minorHAnsi" w:hAnsiTheme="minorHAnsi"/>
        </w:rPr>
        <w:fldChar w:fldCharType="separate"/>
      </w:r>
      <w:hyperlink w:anchor="_Toc523489052" w:history="1">
        <w:r w:rsidR="00153B79" w:rsidRPr="00C830F9">
          <w:rPr>
            <w:rStyle w:val="Hypertextovodkaz"/>
          </w:rPr>
          <w:t>OBSAH</w:t>
        </w:r>
        <w:r w:rsidR="00153B79">
          <w:rPr>
            <w:webHidden/>
          </w:rPr>
          <w:tab/>
        </w:r>
        <w:r w:rsidR="00153B79">
          <w:rPr>
            <w:webHidden/>
          </w:rPr>
          <w:fldChar w:fldCharType="begin"/>
        </w:r>
        <w:r w:rsidR="00153B79">
          <w:rPr>
            <w:webHidden/>
          </w:rPr>
          <w:instrText xml:space="preserve"> PAGEREF _Toc523489052 \h </w:instrText>
        </w:r>
        <w:r w:rsidR="00153B79">
          <w:rPr>
            <w:webHidden/>
          </w:rPr>
        </w:r>
        <w:r w:rsidR="00153B79">
          <w:rPr>
            <w:webHidden/>
          </w:rPr>
          <w:fldChar w:fldCharType="separate"/>
        </w:r>
        <w:r w:rsidR="00153B79">
          <w:rPr>
            <w:webHidden/>
          </w:rPr>
          <w:t>2</w:t>
        </w:r>
        <w:r w:rsidR="00153B79">
          <w:rPr>
            <w:webHidden/>
          </w:rPr>
          <w:fldChar w:fldCharType="end"/>
        </w:r>
      </w:hyperlink>
    </w:p>
    <w:p w:rsidR="00153B79" w:rsidRDefault="00153B79">
      <w:pPr>
        <w:pStyle w:val="Obsah1"/>
        <w:rPr>
          <w:rFonts w:asciiTheme="minorHAnsi" w:eastAsiaTheme="minorEastAsia" w:hAnsiTheme="minorHAnsi" w:cstheme="minorBidi"/>
          <w:b w:val="0"/>
          <w:bCs w:val="0"/>
          <w:caps w:val="0"/>
          <w:sz w:val="22"/>
          <w:szCs w:val="22"/>
          <w:lang w:val="en-GB" w:eastAsia="en-GB"/>
        </w:rPr>
      </w:pPr>
      <w:hyperlink w:anchor="_Toc523489053" w:history="1">
        <w:r w:rsidRPr="00C830F9">
          <w:rPr>
            <w:rStyle w:val="Hypertextovodkaz"/>
          </w:rPr>
          <w:t>Úvod</w:t>
        </w:r>
        <w:r>
          <w:rPr>
            <w:webHidden/>
          </w:rPr>
          <w:tab/>
        </w:r>
        <w:r>
          <w:rPr>
            <w:webHidden/>
          </w:rPr>
          <w:fldChar w:fldCharType="begin"/>
        </w:r>
        <w:r>
          <w:rPr>
            <w:webHidden/>
          </w:rPr>
          <w:instrText xml:space="preserve"> PAGEREF _Toc523489053 \h </w:instrText>
        </w:r>
        <w:r>
          <w:rPr>
            <w:webHidden/>
          </w:rPr>
        </w:r>
        <w:r>
          <w:rPr>
            <w:webHidden/>
          </w:rPr>
          <w:fldChar w:fldCharType="separate"/>
        </w:r>
        <w:r>
          <w:rPr>
            <w:webHidden/>
          </w:rPr>
          <w:t>3</w:t>
        </w:r>
        <w:r>
          <w:rPr>
            <w:webHidden/>
          </w:rPr>
          <w:fldChar w:fldCharType="end"/>
        </w:r>
      </w:hyperlink>
    </w:p>
    <w:p w:rsidR="00153B79" w:rsidRDefault="00153B79">
      <w:pPr>
        <w:pStyle w:val="Obsah1"/>
        <w:rPr>
          <w:rFonts w:asciiTheme="minorHAnsi" w:eastAsiaTheme="minorEastAsia" w:hAnsiTheme="minorHAnsi" w:cstheme="minorBidi"/>
          <w:b w:val="0"/>
          <w:bCs w:val="0"/>
          <w:caps w:val="0"/>
          <w:sz w:val="22"/>
          <w:szCs w:val="22"/>
          <w:lang w:val="en-GB" w:eastAsia="en-GB"/>
        </w:rPr>
      </w:pPr>
      <w:hyperlink w:anchor="_Toc523489054" w:history="1">
        <w:r w:rsidRPr="00C830F9">
          <w:rPr>
            <w:rStyle w:val="Hypertextovodkaz"/>
          </w:rPr>
          <w:t>1</w:t>
        </w:r>
        <w:r>
          <w:rPr>
            <w:rFonts w:asciiTheme="minorHAnsi" w:eastAsiaTheme="minorEastAsia" w:hAnsiTheme="minorHAnsi" w:cstheme="minorBidi"/>
            <w:b w:val="0"/>
            <w:bCs w:val="0"/>
            <w:caps w:val="0"/>
            <w:sz w:val="22"/>
            <w:szCs w:val="22"/>
            <w:lang w:val="en-GB" w:eastAsia="en-GB"/>
          </w:rPr>
          <w:tab/>
        </w:r>
        <w:r w:rsidRPr="00C830F9">
          <w:rPr>
            <w:rStyle w:val="Hypertextovodkaz"/>
          </w:rPr>
          <w:t>Teorie pravděpodobnosti</w:t>
        </w:r>
        <w:r>
          <w:rPr>
            <w:webHidden/>
          </w:rPr>
          <w:tab/>
        </w:r>
        <w:r>
          <w:rPr>
            <w:webHidden/>
          </w:rPr>
          <w:fldChar w:fldCharType="begin"/>
        </w:r>
        <w:r>
          <w:rPr>
            <w:webHidden/>
          </w:rPr>
          <w:instrText xml:space="preserve"> PAGEREF _Toc523489054 \h </w:instrText>
        </w:r>
        <w:r>
          <w:rPr>
            <w:webHidden/>
          </w:rPr>
        </w:r>
        <w:r>
          <w:rPr>
            <w:webHidden/>
          </w:rPr>
          <w:fldChar w:fldCharType="separate"/>
        </w:r>
        <w:r>
          <w:rPr>
            <w:webHidden/>
          </w:rPr>
          <w:t>4</w:t>
        </w:r>
        <w:r>
          <w:rPr>
            <w:webHidden/>
          </w:rPr>
          <w:fldChar w:fldCharType="end"/>
        </w:r>
      </w:hyperlink>
    </w:p>
    <w:p w:rsidR="00153B79" w:rsidRDefault="00153B79">
      <w:pPr>
        <w:pStyle w:val="Obsah2"/>
        <w:rPr>
          <w:rFonts w:asciiTheme="minorHAnsi" w:eastAsiaTheme="minorEastAsia" w:hAnsiTheme="minorHAnsi" w:cstheme="minorBidi"/>
          <w:b w:val="0"/>
          <w:caps w:val="0"/>
          <w:sz w:val="22"/>
          <w:szCs w:val="22"/>
          <w:lang w:val="en-GB" w:eastAsia="en-GB"/>
        </w:rPr>
      </w:pPr>
      <w:hyperlink w:anchor="_Toc523489055" w:history="1">
        <w:r w:rsidRPr="00C830F9">
          <w:rPr>
            <w:rStyle w:val="Hypertextovodkaz"/>
          </w:rPr>
          <w:t>1.1</w:t>
        </w:r>
        <w:r>
          <w:rPr>
            <w:rFonts w:asciiTheme="minorHAnsi" w:eastAsiaTheme="minorEastAsia" w:hAnsiTheme="minorHAnsi" w:cstheme="minorBidi"/>
            <w:b w:val="0"/>
            <w:caps w:val="0"/>
            <w:sz w:val="22"/>
            <w:szCs w:val="22"/>
            <w:lang w:val="en-GB" w:eastAsia="en-GB"/>
          </w:rPr>
          <w:tab/>
        </w:r>
        <w:r w:rsidRPr="00C830F9">
          <w:rPr>
            <w:rStyle w:val="Hypertextovodkaz"/>
          </w:rPr>
          <w:t>Náhodná veličina</w:t>
        </w:r>
        <w:r>
          <w:rPr>
            <w:webHidden/>
          </w:rPr>
          <w:tab/>
        </w:r>
        <w:r>
          <w:rPr>
            <w:webHidden/>
          </w:rPr>
          <w:fldChar w:fldCharType="begin"/>
        </w:r>
        <w:r>
          <w:rPr>
            <w:webHidden/>
          </w:rPr>
          <w:instrText xml:space="preserve"> PAGEREF _Toc523489055 \h </w:instrText>
        </w:r>
        <w:r>
          <w:rPr>
            <w:webHidden/>
          </w:rPr>
        </w:r>
        <w:r>
          <w:rPr>
            <w:webHidden/>
          </w:rPr>
          <w:fldChar w:fldCharType="separate"/>
        </w:r>
        <w:r>
          <w:rPr>
            <w:webHidden/>
          </w:rPr>
          <w:t>5</w:t>
        </w:r>
        <w:r>
          <w:rPr>
            <w:webHidden/>
          </w:rPr>
          <w:fldChar w:fldCharType="end"/>
        </w:r>
      </w:hyperlink>
    </w:p>
    <w:p w:rsidR="00153B79" w:rsidRDefault="00153B79">
      <w:pPr>
        <w:pStyle w:val="Obsah1"/>
        <w:rPr>
          <w:rFonts w:asciiTheme="minorHAnsi" w:eastAsiaTheme="minorEastAsia" w:hAnsiTheme="minorHAnsi" w:cstheme="minorBidi"/>
          <w:b w:val="0"/>
          <w:bCs w:val="0"/>
          <w:caps w:val="0"/>
          <w:sz w:val="22"/>
          <w:szCs w:val="22"/>
          <w:lang w:val="en-GB" w:eastAsia="en-GB"/>
        </w:rPr>
      </w:pPr>
      <w:hyperlink w:anchor="_Toc523489056" w:history="1">
        <w:r w:rsidRPr="00C830F9">
          <w:rPr>
            <w:rStyle w:val="Hypertextovodkaz"/>
          </w:rPr>
          <w:t>2</w:t>
        </w:r>
        <w:r>
          <w:rPr>
            <w:rFonts w:asciiTheme="minorHAnsi" w:eastAsiaTheme="minorEastAsia" w:hAnsiTheme="minorHAnsi" w:cstheme="minorBidi"/>
            <w:b w:val="0"/>
            <w:bCs w:val="0"/>
            <w:caps w:val="0"/>
            <w:sz w:val="22"/>
            <w:szCs w:val="22"/>
            <w:lang w:val="en-GB" w:eastAsia="en-GB"/>
          </w:rPr>
          <w:tab/>
        </w:r>
        <w:r w:rsidRPr="00C830F9">
          <w:rPr>
            <w:rStyle w:val="Hypertextovodkaz"/>
          </w:rPr>
          <w:t>DESIGN Kvantitativního šetření</w:t>
        </w:r>
        <w:r>
          <w:rPr>
            <w:webHidden/>
          </w:rPr>
          <w:tab/>
        </w:r>
        <w:r>
          <w:rPr>
            <w:webHidden/>
          </w:rPr>
          <w:fldChar w:fldCharType="begin"/>
        </w:r>
        <w:r>
          <w:rPr>
            <w:webHidden/>
          </w:rPr>
          <w:instrText xml:space="preserve"> PAGEREF _Toc523489056 \h </w:instrText>
        </w:r>
        <w:r>
          <w:rPr>
            <w:webHidden/>
          </w:rPr>
        </w:r>
        <w:r>
          <w:rPr>
            <w:webHidden/>
          </w:rPr>
          <w:fldChar w:fldCharType="separate"/>
        </w:r>
        <w:r>
          <w:rPr>
            <w:webHidden/>
          </w:rPr>
          <w:t>7</w:t>
        </w:r>
        <w:r>
          <w:rPr>
            <w:webHidden/>
          </w:rPr>
          <w:fldChar w:fldCharType="end"/>
        </w:r>
      </w:hyperlink>
    </w:p>
    <w:p w:rsidR="00153B79" w:rsidRDefault="00153B79">
      <w:pPr>
        <w:pStyle w:val="Obsah2"/>
        <w:rPr>
          <w:rFonts w:asciiTheme="minorHAnsi" w:eastAsiaTheme="minorEastAsia" w:hAnsiTheme="minorHAnsi" w:cstheme="minorBidi"/>
          <w:b w:val="0"/>
          <w:caps w:val="0"/>
          <w:sz w:val="22"/>
          <w:szCs w:val="22"/>
          <w:lang w:val="en-GB" w:eastAsia="en-GB"/>
        </w:rPr>
      </w:pPr>
      <w:hyperlink w:anchor="_Toc523489057" w:history="1">
        <w:r w:rsidRPr="00C830F9">
          <w:rPr>
            <w:rStyle w:val="Hypertextovodkaz"/>
          </w:rPr>
          <w:t>2.1</w:t>
        </w:r>
        <w:r>
          <w:rPr>
            <w:rFonts w:asciiTheme="minorHAnsi" w:eastAsiaTheme="minorEastAsia" w:hAnsiTheme="minorHAnsi" w:cstheme="minorBidi"/>
            <w:b w:val="0"/>
            <w:caps w:val="0"/>
            <w:sz w:val="22"/>
            <w:szCs w:val="22"/>
            <w:lang w:val="en-GB" w:eastAsia="en-GB"/>
          </w:rPr>
          <w:tab/>
        </w:r>
        <w:r w:rsidRPr="00C830F9">
          <w:rPr>
            <w:rStyle w:val="Hypertextovodkaz"/>
          </w:rPr>
          <w:t>Analýza síly testu</w:t>
        </w:r>
        <w:r>
          <w:rPr>
            <w:webHidden/>
          </w:rPr>
          <w:tab/>
        </w:r>
        <w:r>
          <w:rPr>
            <w:webHidden/>
          </w:rPr>
          <w:fldChar w:fldCharType="begin"/>
        </w:r>
        <w:r>
          <w:rPr>
            <w:webHidden/>
          </w:rPr>
          <w:instrText xml:space="preserve"> PAGEREF _Toc523489057 \h </w:instrText>
        </w:r>
        <w:r>
          <w:rPr>
            <w:webHidden/>
          </w:rPr>
        </w:r>
        <w:r>
          <w:rPr>
            <w:webHidden/>
          </w:rPr>
          <w:fldChar w:fldCharType="separate"/>
        </w:r>
        <w:r>
          <w:rPr>
            <w:webHidden/>
          </w:rPr>
          <w:t>9</w:t>
        </w:r>
        <w:r>
          <w:rPr>
            <w:webHidden/>
          </w:rPr>
          <w:fldChar w:fldCharType="end"/>
        </w:r>
      </w:hyperlink>
    </w:p>
    <w:p w:rsidR="00153B79" w:rsidRDefault="00153B79">
      <w:pPr>
        <w:pStyle w:val="Obsah1"/>
        <w:rPr>
          <w:rFonts w:asciiTheme="minorHAnsi" w:eastAsiaTheme="minorEastAsia" w:hAnsiTheme="minorHAnsi" w:cstheme="minorBidi"/>
          <w:b w:val="0"/>
          <w:bCs w:val="0"/>
          <w:caps w:val="0"/>
          <w:sz w:val="22"/>
          <w:szCs w:val="22"/>
          <w:lang w:val="en-GB" w:eastAsia="en-GB"/>
        </w:rPr>
      </w:pPr>
      <w:hyperlink w:anchor="_Toc523489058" w:history="1">
        <w:r w:rsidRPr="00C830F9">
          <w:rPr>
            <w:rStyle w:val="Hypertextovodkaz"/>
          </w:rPr>
          <w:t>3</w:t>
        </w:r>
        <w:r>
          <w:rPr>
            <w:rFonts w:asciiTheme="minorHAnsi" w:eastAsiaTheme="minorEastAsia" w:hAnsiTheme="minorHAnsi" w:cstheme="minorBidi"/>
            <w:b w:val="0"/>
            <w:bCs w:val="0"/>
            <w:caps w:val="0"/>
            <w:sz w:val="22"/>
            <w:szCs w:val="22"/>
            <w:lang w:val="en-GB" w:eastAsia="en-GB"/>
          </w:rPr>
          <w:tab/>
        </w:r>
        <w:r w:rsidRPr="00C830F9">
          <w:rPr>
            <w:rStyle w:val="Hypertextovodkaz"/>
          </w:rPr>
          <w:t>regresní analýza</w:t>
        </w:r>
        <w:r>
          <w:rPr>
            <w:webHidden/>
          </w:rPr>
          <w:tab/>
        </w:r>
        <w:r>
          <w:rPr>
            <w:webHidden/>
          </w:rPr>
          <w:fldChar w:fldCharType="begin"/>
        </w:r>
        <w:r>
          <w:rPr>
            <w:webHidden/>
          </w:rPr>
          <w:instrText xml:space="preserve"> PAGEREF _Toc523489058 \h </w:instrText>
        </w:r>
        <w:r>
          <w:rPr>
            <w:webHidden/>
          </w:rPr>
        </w:r>
        <w:r>
          <w:rPr>
            <w:webHidden/>
          </w:rPr>
          <w:fldChar w:fldCharType="separate"/>
        </w:r>
        <w:r>
          <w:rPr>
            <w:webHidden/>
          </w:rPr>
          <w:t>10</w:t>
        </w:r>
        <w:r>
          <w:rPr>
            <w:webHidden/>
          </w:rPr>
          <w:fldChar w:fldCharType="end"/>
        </w:r>
      </w:hyperlink>
    </w:p>
    <w:p w:rsidR="00153B79" w:rsidRDefault="00153B79">
      <w:pPr>
        <w:pStyle w:val="Obsah2"/>
        <w:rPr>
          <w:rFonts w:asciiTheme="minorHAnsi" w:eastAsiaTheme="minorEastAsia" w:hAnsiTheme="minorHAnsi" w:cstheme="minorBidi"/>
          <w:b w:val="0"/>
          <w:caps w:val="0"/>
          <w:sz w:val="22"/>
          <w:szCs w:val="22"/>
          <w:lang w:val="en-GB" w:eastAsia="en-GB"/>
        </w:rPr>
      </w:pPr>
      <w:hyperlink w:anchor="_Toc523489059" w:history="1">
        <w:r w:rsidRPr="00C830F9">
          <w:rPr>
            <w:rStyle w:val="Hypertextovodkaz"/>
          </w:rPr>
          <w:t>3.1</w:t>
        </w:r>
        <w:r>
          <w:rPr>
            <w:rFonts w:asciiTheme="minorHAnsi" w:eastAsiaTheme="minorEastAsia" w:hAnsiTheme="minorHAnsi" w:cstheme="minorBidi"/>
            <w:b w:val="0"/>
            <w:caps w:val="0"/>
            <w:sz w:val="22"/>
            <w:szCs w:val="22"/>
            <w:lang w:val="en-GB" w:eastAsia="en-GB"/>
          </w:rPr>
          <w:tab/>
        </w:r>
        <w:r w:rsidRPr="00C830F9">
          <w:rPr>
            <w:rStyle w:val="Hypertextovodkaz"/>
          </w:rPr>
          <w:t>Druhy regresních modelů</w:t>
        </w:r>
        <w:r>
          <w:rPr>
            <w:webHidden/>
          </w:rPr>
          <w:tab/>
        </w:r>
        <w:r>
          <w:rPr>
            <w:webHidden/>
          </w:rPr>
          <w:fldChar w:fldCharType="begin"/>
        </w:r>
        <w:r>
          <w:rPr>
            <w:webHidden/>
          </w:rPr>
          <w:instrText xml:space="preserve"> PAGEREF _Toc523489059 \h </w:instrText>
        </w:r>
        <w:r>
          <w:rPr>
            <w:webHidden/>
          </w:rPr>
        </w:r>
        <w:r>
          <w:rPr>
            <w:webHidden/>
          </w:rPr>
          <w:fldChar w:fldCharType="separate"/>
        </w:r>
        <w:r>
          <w:rPr>
            <w:webHidden/>
          </w:rPr>
          <w:t>10</w:t>
        </w:r>
        <w:r>
          <w:rPr>
            <w:webHidden/>
          </w:rPr>
          <w:fldChar w:fldCharType="end"/>
        </w:r>
      </w:hyperlink>
    </w:p>
    <w:p w:rsidR="00153B79" w:rsidRDefault="00153B79">
      <w:pPr>
        <w:pStyle w:val="Obsah3"/>
        <w:rPr>
          <w:rFonts w:asciiTheme="minorHAnsi" w:eastAsiaTheme="minorEastAsia" w:hAnsiTheme="minorHAnsi" w:cstheme="minorBidi"/>
          <w:smallCaps w:val="0"/>
          <w:sz w:val="22"/>
          <w:szCs w:val="22"/>
          <w:lang w:val="en-GB" w:eastAsia="en-GB"/>
        </w:rPr>
      </w:pPr>
      <w:hyperlink w:anchor="_Toc523489060" w:history="1">
        <w:r w:rsidRPr="00C830F9">
          <w:rPr>
            <w:rStyle w:val="Hypertextovodkaz"/>
          </w:rPr>
          <w:t>3.1.1</w:t>
        </w:r>
        <w:r>
          <w:rPr>
            <w:rFonts w:asciiTheme="minorHAnsi" w:eastAsiaTheme="minorEastAsia" w:hAnsiTheme="minorHAnsi" w:cstheme="minorBidi"/>
            <w:smallCaps w:val="0"/>
            <w:sz w:val="22"/>
            <w:szCs w:val="22"/>
            <w:lang w:val="en-GB" w:eastAsia="en-GB"/>
          </w:rPr>
          <w:tab/>
        </w:r>
        <w:r w:rsidRPr="00C830F9">
          <w:rPr>
            <w:rStyle w:val="Hypertextovodkaz"/>
          </w:rPr>
          <w:t>Typ závisle proměnné</w:t>
        </w:r>
        <w:r>
          <w:rPr>
            <w:webHidden/>
          </w:rPr>
          <w:tab/>
        </w:r>
        <w:r>
          <w:rPr>
            <w:webHidden/>
          </w:rPr>
          <w:fldChar w:fldCharType="begin"/>
        </w:r>
        <w:r>
          <w:rPr>
            <w:webHidden/>
          </w:rPr>
          <w:instrText xml:space="preserve"> PAGEREF _Toc523489060 \h </w:instrText>
        </w:r>
        <w:r>
          <w:rPr>
            <w:webHidden/>
          </w:rPr>
        </w:r>
        <w:r>
          <w:rPr>
            <w:webHidden/>
          </w:rPr>
          <w:fldChar w:fldCharType="separate"/>
        </w:r>
        <w:r>
          <w:rPr>
            <w:webHidden/>
          </w:rPr>
          <w:t>11</w:t>
        </w:r>
        <w:r>
          <w:rPr>
            <w:webHidden/>
          </w:rPr>
          <w:fldChar w:fldCharType="end"/>
        </w:r>
      </w:hyperlink>
    </w:p>
    <w:p w:rsidR="00153B79" w:rsidRDefault="00153B79">
      <w:pPr>
        <w:pStyle w:val="Obsah3"/>
        <w:rPr>
          <w:rFonts w:asciiTheme="minorHAnsi" w:eastAsiaTheme="minorEastAsia" w:hAnsiTheme="minorHAnsi" w:cstheme="minorBidi"/>
          <w:smallCaps w:val="0"/>
          <w:sz w:val="22"/>
          <w:szCs w:val="22"/>
          <w:lang w:val="en-GB" w:eastAsia="en-GB"/>
        </w:rPr>
      </w:pPr>
      <w:hyperlink w:anchor="_Toc523489061" w:history="1">
        <w:r w:rsidRPr="00C830F9">
          <w:rPr>
            <w:rStyle w:val="Hypertextovodkaz"/>
          </w:rPr>
          <w:t>3.1.2</w:t>
        </w:r>
        <w:r>
          <w:rPr>
            <w:rFonts w:asciiTheme="minorHAnsi" w:eastAsiaTheme="minorEastAsia" w:hAnsiTheme="minorHAnsi" w:cstheme="minorBidi"/>
            <w:smallCaps w:val="0"/>
            <w:sz w:val="22"/>
            <w:szCs w:val="22"/>
            <w:lang w:val="en-GB" w:eastAsia="en-GB"/>
          </w:rPr>
          <w:tab/>
        </w:r>
        <w:r w:rsidRPr="00C830F9">
          <w:rPr>
            <w:rStyle w:val="Hypertextovodkaz"/>
          </w:rPr>
          <w:t>Data design</w:t>
        </w:r>
        <w:r>
          <w:rPr>
            <w:webHidden/>
          </w:rPr>
          <w:tab/>
        </w:r>
        <w:r>
          <w:rPr>
            <w:webHidden/>
          </w:rPr>
          <w:fldChar w:fldCharType="begin"/>
        </w:r>
        <w:r>
          <w:rPr>
            <w:webHidden/>
          </w:rPr>
          <w:instrText xml:space="preserve"> PAGEREF _Toc523489061 \h </w:instrText>
        </w:r>
        <w:r>
          <w:rPr>
            <w:webHidden/>
          </w:rPr>
        </w:r>
        <w:r>
          <w:rPr>
            <w:webHidden/>
          </w:rPr>
          <w:fldChar w:fldCharType="separate"/>
        </w:r>
        <w:r>
          <w:rPr>
            <w:webHidden/>
          </w:rPr>
          <w:t>13</w:t>
        </w:r>
        <w:r>
          <w:rPr>
            <w:webHidden/>
          </w:rPr>
          <w:fldChar w:fldCharType="end"/>
        </w:r>
      </w:hyperlink>
    </w:p>
    <w:p w:rsidR="00153B79" w:rsidRDefault="00153B79">
      <w:pPr>
        <w:pStyle w:val="Obsah3"/>
        <w:rPr>
          <w:rFonts w:asciiTheme="minorHAnsi" w:eastAsiaTheme="minorEastAsia" w:hAnsiTheme="minorHAnsi" w:cstheme="minorBidi"/>
          <w:smallCaps w:val="0"/>
          <w:sz w:val="22"/>
          <w:szCs w:val="22"/>
          <w:lang w:val="en-GB" w:eastAsia="en-GB"/>
        </w:rPr>
      </w:pPr>
      <w:hyperlink w:anchor="_Toc523489062" w:history="1">
        <w:r w:rsidRPr="00C830F9">
          <w:rPr>
            <w:rStyle w:val="Hypertextovodkaz"/>
          </w:rPr>
          <w:t>3.1.3</w:t>
        </w:r>
        <w:r>
          <w:rPr>
            <w:rFonts w:asciiTheme="minorHAnsi" w:eastAsiaTheme="minorEastAsia" w:hAnsiTheme="minorHAnsi" w:cstheme="minorBidi"/>
            <w:smallCaps w:val="0"/>
            <w:sz w:val="22"/>
            <w:szCs w:val="22"/>
            <w:lang w:val="en-GB" w:eastAsia="en-GB"/>
          </w:rPr>
          <w:tab/>
        </w:r>
        <w:r w:rsidRPr="00C830F9">
          <w:rPr>
            <w:rStyle w:val="Hypertextovodkaz"/>
          </w:rPr>
          <w:t>Typ nezávislých proměnných</w:t>
        </w:r>
        <w:r>
          <w:rPr>
            <w:webHidden/>
          </w:rPr>
          <w:tab/>
        </w:r>
        <w:r>
          <w:rPr>
            <w:webHidden/>
          </w:rPr>
          <w:fldChar w:fldCharType="begin"/>
        </w:r>
        <w:r>
          <w:rPr>
            <w:webHidden/>
          </w:rPr>
          <w:instrText xml:space="preserve"> PAGEREF _Toc523489062 \h </w:instrText>
        </w:r>
        <w:r>
          <w:rPr>
            <w:webHidden/>
          </w:rPr>
        </w:r>
        <w:r>
          <w:rPr>
            <w:webHidden/>
          </w:rPr>
          <w:fldChar w:fldCharType="separate"/>
        </w:r>
        <w:r>
          <w:rPr>
            <w:webHidden/>
          </w:rPr>
          <w:t>14</w:t>
        </w:r>
        <w:r>
          <w:rPr>
            <w:webHidden/>
          </w:rPr>
          <w:fldChar w:fldCharType="end"/>
        </w:r>
      </w:hyperlink>
    </w:p>
    <w:p w:rsidR="00153B79" w:rsidRDefault="00153B79">
      <w:pPr>
        <w:pStyle w:val="Obsah2"/>
        <w:rPr>
          <w:rFonts w:asciiTheme="minorHAnsi" w:eastAsiaTheme="minorEastAsia" w:hAnsiTheme="minorHAnsi" w:cstheme="minorBidi"/>
          <w:b w:val="0"/>
          <w:caps w:val="0"/>
          <w:sz w:val="22"/>
          <w:szCs w:val="22"/>
          <w:lang w:val="en-GB" w:eastAsia="en-GB"/>
        </w:rPr>
      </w:pPr>
      <w:hyperlink w:anchor="_Toc523489063" w:history="1">
        <w:r w:rsidRPr="00C830F9">
          <w:rPr>
            <w:rStyle w:val="Hypertextovodkaz"/>
          </w:rPr>
          <w:t>3.2</w:t>
        </w:r>
        <w:r>
          <w:rPr>
            <w:rFonts w:asciiTheme="minorHAnsi" w:eastAsiaTheme="minorEastAsia" w:hAnsiTheme="minorHAnsi" w:cstheme="minorBidi"/>
            <w:b w:val="0"/>
            <w:caps w:val="0"/>
            <w:sz w:val="22"/>
            <w:szCs w:val="22"/>
            <w:lang w:val="en-GB" w:eastAsia="en-GB"/>
          </w:rPr>
          <w:tab/>
        </w:r>
        <w:r w:rsidRPr="00C830F9">
          <w:rPr>
            <w:rStyle w:val="Hypertextovodkaz"/>
          </w:rPr>
          <w:t>Log modely</w:t>
        </w:r>
        <w:r>
          <w:rPr>
            <w:webHidden/>
          </w:rPr>
          <w:tab/>
        </w:r>
        <w:r>
          <w:rPr>
            <w:webHidden/>
          </w:rPr>
          <w:fldChar w:fldCharType="begin"/>
        </w:r>
        <w:r>
          <w:rPr>
            <w:webHidden/>
          </w:rPr>
          <w:instrText xml:space="preserve"> PAGEREF _Toc523489063 \h </w:instrText>
        </w:r>
        <w:r>
          <w:rPr>
            <w:webHidden/>
          </w:rPr>
        </w:r>
        <w:r>
          <w:rPr>
            <w:webHidden/>
          </w:rPr>
          <w:fldChar w:fldCharType="separate"/>
        </w:r>
        <w:r>
          <w:rPr>
            <w:webHidden/>
          </w:rPr>
          <w:t>14</w:t>
        </w:r>
        <w:r>
          <w:rPr>
            <w:webHidden/>
          </w:rPr>
          <w:fldChar w:fldCharType="end"/>
        </w:r>
      </w:hyperlink>
    </w:p>
    <w:p w:rsidR="00153B79" w:rsidRDefault="00153B79">
      <w:pPr>
        <w:pStyle w:val="Obsah2"/>
        <w:rPr>
          <w:rFonts w:asciiTheme="minorHAnsi" w:eastAsiaTheme="minorEastAsia" w:hAnsiTheme="minorHAnsi" w:cstheme="minorBidi"/>
          <w:b w:val="0"/>
          <w:caps w:val="0"/>
          <w:sz w:val="22"/>
          <w:szCs w:val="22"/>
          <w:lang w:val="en-GB" w:eastAsia="en-GB"/>
        </w:rPr>
      </w:pPr>
      <w:hyperlink w:anchor="_Toc523489064" w:history="1">
        <w:r w:rsidRPr="00C830F9">
          <w:rPr>
            <w:rStyle w:val="Hypertextovodkaz"/>
          </w:rPr>
          <w:t>3.3</w:t>
        </w:r>
        <w:r>
          <w:rPr>
            <w:rFonts w:asciiTheme="minorHAnsi" w:eastAsiaTheme="minorEastAsia" w:hAnsiTheme="minorHAnsi" w:cstheme="minorBidi"/>
            <w:b w:val="0"/>
            <w:caps w:val="0"/>
            <w:sz w:val="22"/>
            <w:szCs w:val="22"/>
            <w:lang w:val="en-GB" w:eastAsia="en-GB"/>
          </w:rPr>
          <w:tab/>
        </w:r>
        <w:r w:rsidRPr="00C830F9">
          <w:rPr>
            <w:rStyle w:val="Hypertextovodkaz"/>
          </w:rPr>
          <w:t>Metody zápis regresního modelu</w:t>
        </w:r>
        <w:r>
          <w:rPr>
            <w:webHidden/>
          </w:rPr>
          <w:tab/>
        </w:r>
        <w:r>
          <w:rPr>
            <w:webHidden/>
          </w:rPr>
          <w:fldChar w:fldCharType="begin"/>
        </w:r>
        <w:r>
          <w:rPr>
            <w:webHidden/>
          </w:rPr>
          <w:instrText xml:space="preserve"> PAGEREF _Toc523489064 \h </w:instrText>
        </w:r>
        <w:r>
          <w:rPr>
            <w:webHidden/>
          </w:rPr>
        </w:r>
        <w:r>
          <w:rPr>
            <w:webHidden/>
          </w:rPr>
          <w:fldChar w:fldCharType="separate"/>
        </w:r>
        <w:r>
          <w:rPr>
            <w:webHidden/>
          </w:rPr>
          <w:t>16</w:t>
        </w:r>
        <w:r>
          <w:rPr>
            <w:webHidden/>
          </w:rPr>
          <w:fldChar w:fldCharType="end"/>
        </w:r>
      </w:hyperlink>
    </w:p>
    <w:p w:rsidR="00434315" w:rsidRDefault="009D2373" w:rsidP="009D2373">
      <w:pPr>
        <w:pStyle w:val="Obsah2"/>
      </w:pPr>
      <w:r>
        <w:rPr>
          <w:rFonts w:asciiTheme="minorHAnsi" w:hAnsiTheme="minorHAnsi"/>
          <w:bCs/>
          <w:szCs w:val="36"/>
        </w:rPr>
        <w:fldChar w:fldCharType="end"/>
      </w:r>
      <w:r w:rsidR="001E2E0B">
        <w:rPr>
          <w:rFonts w:asciiTheme="minorHAnsi" w:hAnsiTheme="minorHAnsi"/>
          <w:bCs/>
          <w:szCs w:val="36"/>
        </w:rPr>
        <w:fldChar w:fldCharType="begin"/>
      </w:r>
      <w:r w:rsidR="001E2E0B">
        <w:rPr>
          <w:rFonts w:asciiTheme="minorHAnsi" w:hAnsiTheme="minorHAnsi"/>
          <w:bCs/>
          <w:szCs w:val="36"/>
        </w:rPr>
        <w:instrText xml:space="preserve"> = </w:instrText>
      </w:r>
      <w:r w:rsidR="001E2E0B">
        <w:rPr>
          <w:rFonts w:asciiTheme="minorHAnsi" w:hAnsiTheme="minorHAnsi"/>
          <w:bCs/>
          <w:szCs w:val="36"/>
        </w:rPr>
        <w:fldChar w:fldCharType="end"/>
      </w:r>
    </w:p>
    <w:p w:rsidR="00AA17A4" w:rsidRPr="00434315" w:rsidRDefault="00434315" w:rsidP="00434315">
      <w:pPr>
        <w:tabs>
          <w:tab w:val="center" w:pos="4394"/>
        </w:tabs>
        <w:sectPr w:rsidR="00AA17A4" w:rsidRPr="00434315" w:rsidSect="00104261">
          <w:footerReference w:type="default" r:id="rId12"/>
          <w:headerReference w:type="first" r:id="rId13"/>
          <w:footerReference w:type="first" r:id="rId14"/>
          <w:type w:val="continuous"/>
          <w:pgSz w:w="11907" w:h="16840" w:code="9"/>
          <w:pgMar w:top="1701" w:right="1134" w:bottom="1134" w:left="1134" w:header="0" w:footer="0" w:gutter="851"/>
          <w:pgNumType w:start="1"/>
          <w:cols w:space="720"/>
          <w:titlePg/>
          <w:docGrid w:linePitch="326"/>
        </w:sectPr>
      </w:pPr>
      <w:r>
        <w:tab/>
      </w:r>
    </w:p>
    <w:p w:rsidR="009B06CC" w:rsidRPr="0017496C" w:rsidRDefault="009B06CC" w:rsidP="009B06CC">
      <w:pPr>
        <w:pStyle w:val="Nadpis"/>
        <w:rPr>
          <w:sz w:val="32"/>
          <w:szCs w:val="32"/>
        </w:rPr>
      </w:pPr>
      <w:bookmarkStart w:id="28" w:name="_Toc444614473"/>
      <w:bookmarkStart w:id="29" w:name="_Toc107634143"/>
      <w:bookmarkStart w:id="30" w:name="_Toc107635178"/>
      <w:bookmarkStart w:id="31" w:name="_Toc107635218"/>
      <w:bookmarkStart w:id="32" w:name="_Toc107635235"/>
      <w:bookmarkStart w:id="33" w:name="_Toc523489053"/>
      <w:r w:rsidRPr="0017496C">
        <w:rPr>
          <w:sz w:val="32"/>
          <w:szCs w:val="32"/>
        </w:rPr>
        <w:lastRenderedPageBreak/>
        <w:t>Úvod</w:t>
      </w:r>
      <w:bookmarkEnd w:id="28"/>
      <w:bookmarkEnd w:id="33"/>
    </w:p>
    <w:p w:rsidR="00B95C67" w:rsidRDefault="008F466B" w:rsidP="00D012FF">
      <w:r>
        <w:t xml:space="preserve">Rozhodování o platnosti teoretických východisek se provádí zejména formou srovnání </w:t>
      </w:r>
      <w:r w:rsidR="00894D70">
        <w:t>předpovídaných hodnot dle testované teorie s</w:t>
      </w:r>
      <w:r w:rsidR="004A4761">
        <w:t> empirickými pozorováními. Tato pozorování mohou být buď kvalitativní (strukturované rozhovory s </w:t>
      </w:r>
      <w:r w:rsidR="00D012FF">
        <w:t>manažery</w:t>
      </w:r>
      <w:r w:rsidR="004A4761">
        <w:t xml:space="preserve"> kvality), nebo kvantitativní (výstupy měření experimentu na výrobní lince). V kontextu průmyslového inženýrství jednoznačně převládá orientace na kvantitativní data.</w:t>
      </w:r>
      <w:r w:rsidR="00B40208">
        <w:t xml:space="preserve"> To ovšem neznamená, že výzkum opírající se o kvalitativní hodnoty nemá v kontextu průmyslového inženýrství opodstatnění. </w:t>
      </w:r>
      <w:r>
        <w:t xml:space="preserve">Část </w:t>
      </w:r>
      <w:r w:rsidR="004A4761">
        <w:t>učebního textu s „S</w:t>
      </w:r>
      <w:r>
        <w:t>tati</w:t>
      </w:r>
      <w:r w:rsidR="004A4761">
        <w:t>stická</w:t>
      </w:r>
      <w:r>
        <w:t xml:space="preserve"> an</w:t>
      </w:r>
      <w:r w:rsidR="004A4761">
        <w:t>alýza“</w:t>
      </w:r>
      <w:r>
        <w:t xml:space="preserve"> se </w:t>
      </w:r>
      <w:r w:rsidR="00B40208">
        <w:t xml:space="preserve">nicméně </w:t>
      </w:r>
      <w:r>
        <w:t xml:space="preserve">zaobírá návrhem </w:t>
      </w:r>
      <w:r w:rsidR="004A4761">
        <w:t xml:space="preserve">výzkumného designu </w:t>
      </w:r>
      <w:r>
        <w:t xml:space="preserve">a aplikací přístupů, metod a </w:t>
      </w:r>
      <w:r w:rsidR="004A4761">
        <w:t>technik, které slouží k ověřování vědeckých hypotéz či otázek ověřovaných na základě kvantitativních dat.</w:t>
      </w:r>
    </w:p>
    <w:p w:rsidR="00D012FF" w:rsidRPr="00D012FF" w:rsidRDefault="00D012FF" w:rsidP="00D012FF">
      <w:r>
        <w:t>Tato část studijních materiálů slouží jako základní přehled nutných znalostí, k jejichž pochopení je nutné studovat další literaturu.</w:t>
      </w:r>
    </w:p>
    <w:p w:rsidR="00D012FF" w:rsidRDefault="00D012FF" w:rsidP="00D012FF">
      <w:pPr>
        <w:pStyle w:val="Nadpis1"/>
      </w:pPr>
      <w:bookmarkStart w:id="34" w:name="_Toc523489054"/>
      <w:r>
        <w:lastRenderedPageBreak/>
        <w:t>Teorie pravděpodobnosti</w:t>
      </w:r>
      <w:bookmarkEnd w:id="34"/>
    </w:p>
    <w:p w:rsidR="00D012FF" w:rsidRDefault="00D012FF" w:rsidP="00D012FF">
      <w:r>
        <w:t>V této kapitole budou představeny základy teorie pravděpodobnosti s ohledem na výzkum ve společenskovědních disciplínách.</w:t>
      </w:r>
    </w:p>
    <w:p w:rsidR="00D012FF" w:rsidRDefault="00D012FF" w:rsidP="00D012FF">
      <w:r>
        <w:t>Pravděpodobnost je míra, která má několik definic. V závislosti na zvolené definici je nutné interpretovat výsledky.</w:t>
      </w:r>
    </w:p>
    <w:p w:rsidR="00D012FF" w:rsidRDefault="00D012FF" w:rsidP="007662F0">
      <w:pPr>
        <w:pStyle w:val="Odstavecseseznamem"/>
        <w:numPr>
          <w:ilvl w:val="0"/>
          <w:numId w:val="4"/>
        </w:numPr>
      </w:pPr>
      <w:r>
        <w:t xml:space="preserve">Standardní </w:t>
      </w:r>
    </w:p>
    <w:p w:rsidR="00D012FF" w:rsidRDefault="00D012FF" w:rsidP="007662F0">
      <w:pPr>
        <w:pStyle w:val="Odstavecseseznamem"/>
        <w:numPr>
          <w:ilvl w:val="0"/>
          <w:numId w:val="4"/>
        </w:numPr>
      </w:pPr>
      <w:r>
        <w:t>Klasické</w:t>
      </w:r>
    </w:p>
    <w:p w:rsidR="00D012FF" w:rsidRDefault="00D012FF" w:rsidP="007662F0">
      <w:pPr>
        <w:pStyle w:val="Odstavecseseznamem"/>
        <w:numPr>
          <w:ilvl w:val="0"/>
          <w:numId w:val="4"/>
        </w:numPr>
      </w:pPr>
      <w:r>
        <w:t>Subjektivní</w:t>
      </w:r>
    </w:p>
    <w:p w:rsidR="00D012FF" w:rsidRDefault="00D012FF" w:rsidP="00D012FF">
      <w:r>
        <w:t>Existuje i axiomatická definice, která vymezuje podmínky, za kterých je možné hovořit o pravděpodobnosti (například že musí být v intervalu 0-1).</w:t>
      </w:r>
    </w:p>
    <w:p w:rsidR="00D012FF" w:rsidRDefault="00D012FF" w:rsidP="00D012FF">
      <w:r w:rsidRPr="00F432FA">
        <w:rPr>
          <w:b/>
        </w:rPr>
        <w:t>Standardní pravděpodobnost</w:t>
      </w:r>
      <w:r>
        <w:t xml:space="preserve"> je mírou toho, že nastane sledovaný jev. Tento jev musí mít konečný počet možných realizací se stejnou pravděpodobností každé z nich. Takovým jevem je např. hod kostkou, který má 6 možných realizací. Vzhledem k tomu, že každá realizace má stejnou pravděpodobnost výskytu, není nutné provádět empirické šetření, například vrhem 100 kostek, za účelem zjištění pravděpodobnosti výskytu hodnoty 1.</w:t>
      </w:r>
    </w:p>
    <w:p w:rsidR="00D012FF" w:rsidRDefault="00D012FF" w:rsidP="00D012FF">
      <w:r w:rsidRPr="00176365">
        <w:rPr>
          <w:b/>
        </w:rPr>
        <w:t>Klasická pravděpodobnost</w:t>
      </w:r>
      <w:r>
        <w:t xml:space="preserve"> je též nazývána frekventistickou pravděpodobností, protože ke zjištění pravděpodobnosti realizace je nutné empirického šetření, které je analyzováno formou relativní četnosti. Pravděpodobnost jevu je tedy definována jako:</w:t>
      </w:r>
    </w:p>
    <w:p w:rsidR="00D012FF" w:rsidRPr="00176365" w:rsidRDefault="00C216C4" w:rsidP="00D012FF">
      <w:pPr>
        <w:rPr>
          <w:color w:val="000000" w:themeColor="text1"/>
        </w:rPr>
      </w:pPr>
      <m:oMathPara>
        <m:oMath>
          <m:func>
            <m:funcPr>
              <m:ctrlPr>
                <w:rPr>
                  <w:rFonts w:ascii="Cambria Math" w:hAnsi="Cambria Math"/>
                  <w:color w:val="000000" w:themeColor="text1"/>
                </w:rPr>
              </m:ctrlPr>
            </m:funcPr>
            <m:fName>
              <m:limLow>
                <m:limLowPr>
                  <m:ctrlPr>
                    <w:rPr>
                      <w:rFonts w:ascii="Cambria Math" w:hAnsi="Cambria Math"/>
                      <w:color w:val="000000" w:themeColor="text1"/>
                    </w:rPr>
                  </m:ctrlPr>
                </m:limLowPr>
                <m:e>
                  <m:r>
                    <m:rPr>
                      <m:sty m:val="p"/>
                    </m:rPr>
                    <w:rPr>
                      <w:rFonts w:ascii="Cambria Math" w:hAnsi="Cambria Math"/>
                      <w:color w:val="000000" w:themeColor="text1"/>
                    </w:rPr>
                    <m:t>lim</m:t>
                  </m:r>
                </m:e>
                <m:lim>
                  <m:r>
                    <m:rPr>
                      <m:sty m:val="p"/>
                    </m:rPr>
                    <w:rPr>
                      <w:rFonts w:ascii="Cambria Math" w:hAnsi="Cambria Math"/>
                      <w:color w:val="000000" w:themeColor="text1"/>
                    </w:rPr>
                    <m:t>n→∞</m:t>
                  </m:r>
                </m:lim>
              </m:limLow>
            </m:fName>
            <m:e>
              <m:r>
                <m:rPr>
                  <m:nor/>
                </m:rPr>
                <w:rPr>
                  <w:rFonts w:ascii="Cambria Math" w:hAnsi="Cambria Math"/>
                  <w:color w:val="000000" w:themeColor="text1"/>
                </w:rPr>
                <m:t>P</m:t>
              </m:r>
            </m:e>
          </m:func>
          <m:d>
            <m:dPr>
              <m:ctrlPr>
                <w:rPr>
                  <w:rFonts w:ascii="Cambria Math" w:hAnsi="Cambria Math"/>
                  <w:color w:val="000000" w:themeColor="text1"/>
                </w:rPr>
              </m:ctrlPr>
            </m:dPr>
            <m:e>
              <m:r>
                <m:rPr>
                  <m:nor/>
                </m:rPr>
                <w:rPr>
                  <w:rFonts w:ascii="Cambria Math" w:hAnsi="Cambria Math"/>
                  <w:color w:val="000000" w:themeColor="text1"/>
                </w:rPr>
                <m:t>X=realizace A</m:t>
              </m:r>
            </m:e>
          </m:d>
          <m:r>
            <m:rPr>
              <m:sty m:val="p"/>
            </m:rPr>
            <w:rPr>
              <w:rFonts w:ascii="Cambria Math" w:hAnsi="Cambria Math"/>
              <w:color w:val="000000" w:themeColor="text1"/>
            </w:rPr>
            <m:t>=</m:t>
          </m:r>
          <m:f>
            <m:fPr>
              <m:ctrlPr>
                <w:rPr>
                  <w:rFonts w:ascii="Cambria Math" w:hAnsi="Cambria Math"/>
                  <w:color w:val="000000" w:themeColor="text1"/>
                </w:rPr>
              </m:ctrlPr>
            </m:fPr>
            <m:num>
              <m:r>
                <m:rPr>
                  <m:nor/>
                </m:rPr>
                <w:rPr>
                  <w:rFonts w:ascii="Cambria Math" w:hAnsi="Cambria Math"/>
                  <w:color w:val="000000" w:themeColor="text1"/>
                </w:rPr>
                <m:t>počet realizací A</m:t>
              </m:r>
            </m:num>
            <m:den>
              <m:r>
                <m:rPr>
                  <m:nor/>
                </m:rPr>
                <w:rPr>
                  <w:rFonts w:ascii="Cambria Math" w:hAnsi="Cambria Math"/>
                  <w:color w:val="000000" w:themeColor="text1"/>
                </w:rPr>
                <m:t>počet všech realizací</m:t>
              </m:r>
            </m:den>
          </m:f>
        </m:oMath>
      </m:oMathPara>
    </w:p>
    <w:p w:rsidR="00D012FF" w:rsidRDefault="00D012FF" w:rsidP="00D012FF">
      <w:pPr>
        <w:rPr>
          <w:color w:val="000000" w:themeColor="text1"/>
        </w:rPr>
      </w:pPr>
      <w:r>
        <w:rPr>
          <w:color w:val="000000" w:themeColor="text1"/>
        </w:rPr>
        <w:t xml:space="preserve">Tento typ pravděpodobnosti dominuje v současné vědecké literatuře. Pokud tedy není explicitně stanoveno, že výsledky jsou prováděny tzv. </w:t>
      </w:r>
      <w:proofErr w:type="spellStart"/>
      <w:r>
        <w:rPr>
          <w:color w:val="000000" w:themeColor="text1"/>
        </w:rPr>
        <w:t>Bayesovskou</w:t>
      </w:r>
      <w:proofErr w:type="spellEnd"/>
      <w:r>
        <w:rPr>
          <w:color w:val="000000" w:themeColor="text1"/>
        </w:rPr>
        <w:t xml:space="preserve"> statistikou, musíme interpretovat výsledky jako relativní frekvence. Toto nesmírně komplikuje interpretaci například p-hodnoty nebo intervalů spolehlivosti. Vzhledem </w:t>
      </w:r>
      <w:r>
        <w:rPr>
          <w:color w:val="000000" w:themeColor="text1"/>
        </w:rPr>
        <w:lastRenderedPageBreak/>
        <w:t xml:space="preserve">k tomu, že je vyžadováno velké množství replikací k věrohodnému odhadu pravděpodobnosti (kterou je možné získat pouze když je k dispozici </w:t>
      </w:r>
      <m:oMath>
        <m:r>
          <w:rPr>
            <w:rFonts w:ascii="Cambria Math" w:hAnsi="Cambria Math"/>
            <w:color w:val="000000" w:themeColor="text1"/>
          </w:rPr>
          <m:t>∞</m:t>
        </m:r>
      </m:oMath>
      <w:r>
        <w:rPr>
          <w:color w:val="000000" w:themeColor="text1"/>
        </w:rPr>
        <w:t xml:space="preserve"> množství pozorování), je nutné zaručit replikovatelnost experimentu.</w:t>
      </w:r>
    </w:p>
    <w:p w:rsidR="00D012FF" w:rsidRDefault="00D012FF" w:rsidP="00D012FF">
      <w:pPr>
        <w:rPr>
          <w:color w:val="000000" w:themeColor="text1"/>
        </w:rPr>
      </w:pPr>
      <w:r w:rsidRPr="00A1003D">
        <w:rPr>
          <w:b/>
          <w:color w:val="000000" w:themeColor="text1"/>
        </w:rPr>
        <w:t>Subjektivní pravděpodobnost</w:t>
      </w:r>
      <w:r>
        <w:rPr>
          <w:color w:val="000000" w:themeColor="text1"/>
        </w:rPr>
        <w:t xml:space="preserve"> je typem pravděpodobnosti, která je využívána v progresivním proudu statistické analýzy, v tzv. Bayesovském přístupu. Tento druh pravděpodobnosti nespoléhá na frekvence, protože hodnota vyjadřuje míru důvěry (</w:t>
      </w:r>
      <w:proofErr w:type="spellStart"/>
      <w:r>
        <w:rPr>
          <w:color w:val="000000" w:themeColor="text1"/>
        </w:rPr>
        <w:t>degree</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belief</w:t>
      </w:r>
      <w:proofErr w:type="spellEnd"/>
      <w:r>
        <w:rPr>
          <w:color w:val="000000" w:themeColor="text1"/>
        </w:rPr>
        <w:t xml:space="preserve">) pravdivosti výroku/hypotézy či realizace jevu. Je ji tedy možné využití i v situacích, kdy není možné </w:t>
      </w:r>
      <w:r w:rsidR="003F441D">
        <w:rPr>
          <w:color w:val="000000" w:themeColor="text1"/>
        </w:rPr>
        <w:t xml:space="preserve">(snadné) </w:t>
      </w:r>
      <w:r>
        <w:rPr>
          <w:color w:val="000000" w:themeColor="text1"/>
        </w:rPr>
        <w:t>replikovat experimenty, jak je tomu u předchozího druhu pravděpodobnosti.</w:t>
      </w:r>
    </w:p>
    <w:p w:rsidR="00D012FF" w:rsidRDefault="00D012FF" w:rsidP="00D012FF">
      <w:pPr>
        <w:pStyle w:val="Nadpis2"/>
      </w:pPr>
      <w:bookmarkStart w:id="35" w:name="_Toc523489055"/>
      <w:r>
        <w:t>Náhodná veličina</w:t>
      </w:r>
      <w:bookmarkEnd w:id="35"/>
    </w:p>
    <w:p w:rsidR="00D012FF" w:rsidRDefault="00D012FF" w:rsidP="00D012FF">
      <w:r>
        <w:t>Náhodnou veličinu používáme k matematickému popisu studovaných jevů, jejichž hodnoty jsou dány tzv. náhodným pokusem (dopředu není možné určit, jaké hodnoty pokus nabyde). Náhodná veličina je reálná funkce s definovanou množinou přípustných vstupních hodnot. Dle typu oboru hodnot této funkce rozlišujeme funkce na:</w:t>
      </w:r>
    </w:p>
    <w:p w:rsidR="00D012FF" w:rsidRDefault="00D012FF" w:rsidP="007662F0">
      <w:pPr>
        <w:pStyle w:val="Odstavecseseznamem"/>
        <w:numPr>
          <w:ilvl w:val="0"/>
          <w:numId w:val="5"/>
        </w:numPr>
      </w:pPr>
      <w:r>
        <w:t>Diskrétní</w:t>
      </w:r>
    </w:p>
    <w:p w:rsidR="00D012FF" w:rsidRDefault="00D012FF" w:rsidP="007662F0">
      <w:pPr>
        <w:pStyle w:val="Odstavecseseznamem"/>
        <w:numPr>
          <w:ilvl w:val="0"/>
          <w:numId w:val="5"/>
        </w:numPr>
      </w:pPr>
      <w:r>
        <w:t>Spojité</w:t>
      </w:r>
    </w:p>
    <w:p w:rsidR="00D012FF" w:rsidRDefault="00D012FF" w:rsidP="00D012FF">
      <w:r>
        <w:t xml:space="preserve">K popisu náhodné veličiny využíváme tzv. rozdělení náhodné veličiny. Každé realizaci (v případě diskrétní proměnné), nebo intervalu hodnot náhodné veličiny přiřazuje pravděpodobnost jejího výskytu. </w:t>
      </w:r>
    </w:p>
    <w:p w:rsidR="00D012FF" w:rsidRDefault="00D012FF" w:rsidP="00D012FF">
      <w:r>
        <w:t xml:space="preserve">Náhodnou veličinou mohou být jevy zcela jednoduché: „Počet hlav při hodu 10 férovou mincí“, ale též nepřímo interpretovatelné. Příkladem je následující náhodná veličina </w:t>
      </w:r>
      <w:r>
        <w:rPr>
          <w:i/>
        </w:rPr>
        <w:t xml:space="preserve">t, </w:t>
      </w:r>
      <w:r>
        <w:t xml:space="preserve">která je též známa jako testové kritérium </w:t>
      </w:r>
      <w:r w:rsidRPr="00D50362">
        <w:rPr>
          <w:i/>
        </w:rPr>
        <w:t>t-testu</w:t>
      </w:r>
      <w:r>
        <w:t>:</w:t>
      </w:r>
    </w:p>
    <w:p w:rsidR="00D012FF" w:rsidRPr="00D50362" w:rsidRDefault="00D012FF" w:rsidP="00D012FF">
      <w:pPr>
        <w:rPr>
          <w:i/>
        </w:rPr>
      </w:pPr>
      <m:oMathPara>
        <m:oMath>
          <m:r>
            <w:rPr>
              <w:rFonts w:ascii="Cambria Math" w:hAnsi="Cambria Math"/>
            </w:rPr>
            <m:t>t=</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r>
                <w:rPr>
                  <w:rFonts w:ascii="Cambria Math" w:hAnsi="Cambria Math"/>
                </w:rPr>
                <m:t>σ</m:t>
              </m:r>
              <m:r>
                <m:rPr>
                  <m:lit/>
                </m:rPr>
                <w:rPr>
                  <w:rFonts w:ascii="Cambria Math" w:hAnsi="Cambria Math"/>
                </w:rPr>
                <m:t>/</m:t>
              </m:r>
              <m:rad>
                <m:radPr>
                  <m:degHide m:val="1"/>
                  <m:ctrlPr>
                    <w:rPr>
                      <w:rFonts w:ascii="Cambria Math" w:hAnsi="Cambria Math"/>
                      <w:i/>
                    </w:rPr>
                  </m:ctrlPr>
                </m:radPr>
                <m:deg/>
                <m:e>
                  <m:r>
                    <w:rPr>
                      <w:rFonts w:ascii="Cambria Math" w:hAnsi="Cambria Math"/>
                    </w:rPr>
                    <m:t>n</m:t>
                  </m:r>
                </m:e>
              </m:rad>
            </m:den>
          </m:f>
        </m:oMath>
      </m:oMathPara>
    </w:p>
    <w:p w:rsidR="00D012FF" w:rsidRDefault="00D012FF" w:rsidP="00D012FF">
      <w:pPr>
        <w:keepNext/>
      </w:pPr>
      <w:r>
        <w:lastRenderedPageBreak/>
        <w:t xml:space="preserve">V prvním případě v předchozím odstavci se jedná o diskrétní náhodnou veličinu, kterou můžeme označit písmenem </w:t>
      </w:r>
      <m:oMath>
        <m:r>
          <w:rPr>
            <w:rFonts w:ascii="Cambria Math" w:hAnsi="Cambria Math"/>
          </w:rPr>
          <m:t>X</m:t>
        </m:r>
      </m:oMath>
      <w:r>
        <w:t xml:space="preserve">,  a která se řídí </w:t>
      </w:r>
      <w:r w:rsidRPr="00D012FF">
        <w:rPr>
          <w:i/>
        </w:rPr>
        <w:t>binomickým</w:t>
      </w:r>
      <w:r>
        <w:t xml:space="preserve"> rozdělení. Hodnota </w:t>
      </w:r>
      <m:oMath>
        <m:r>
          <w:rPr>
            <w:rFonts w:ascii="Cambria Math" w:hAnsi="Cambria Math"/>
          </w:rPr>
          <m:t>x</m:t>
        </m:r>
      </m:oMath>
      <w:r>
        <w:t xml:space="preserve"> je libovolná celočíselná hodnota realizace na od 0 do 10. Úplně je možné popsat tuto náhodnou veličinu následujícím způsobem:</w:t>
      </w:r>
    </w:p>
    <w:p w:rsidR="00D012FF" w:rsidRPr="00B67EFF" w:rsidRDefault="003E65F8" w:rsidP="00D012FF">
      <m:oMathPara>
        <m:oMath>
          <m:r>
            <w:rPr>
              <w:rFonts w:ascii="Cambria Math" w:hAnsi="Cambria Math"/>
            </w:rPr>
            <m:t>P</m:t>
          </m:r>
          <m:d>
            <m:dPr>
              <m:ctrlPr>
                <w:rPr>
                  <w:rFonts w:ascii="Cambria Math" w:hAnsi="Cambria Math"/>
                  <w:i/>
                </w:rPr>
              </m:ctrlPr>
            </m:dPr>
            <m:e>
              <m:r>
                <w:rPr>
                  <w:rFonts w:ascii="Cambria Math" w:hAnsi="Cambria Math"/>
                </w:rPr>
                <m:t>X=x</m:t>
              </m:r>
            </m:e>
          </m:d>
          <m:r>
            <w:rPr>
              <w:rFonts w:ascii="Cambria Math" w:hAnsi="Cambria Math"/>
            </w:rPr>
            <m:t>~Bin</m:t>
          </m:r>
          <m:d>
            <m:dPr>
              <m:ctrlPr>
                <w:rPr>
                  <w:rFonts w:ascii="Cambria Math" w:hAnsi="Cambria Math"/>
                  <w:i/>
                </w:rPr>
              </m:ctrlPr>
            </m:dPr>
            <m:e>
              <m:r>
                <w:rPr>
                  <w:rFonts w:ascii="Cambria Math" w:hAnsi="Cambria Math"/>
                </w:rPr>
                <m:t>π,n</m:t>
              </m:r>
            </m:e>
          </m:d>
        </m:oMath>
      </m:oMathPara>
    </w:p>
    <w:p w:rsidR="00D012FF" w:rsidRDefault="00D012FF" w:rsidP="00D012FF">
      <w:r>
        <w:t>kde hodnota</w:t>
      </w:r>
      <m:oMath>
        <m:r>
          <w:rPr>
            <w:rFonts w:ascii="Cambria Math" w:hAnsi="Cambria Math"/>
          </w:rPr>
          <m:t xml:space="preserve"> π</m:t>
        </m:r>
      </m:oMath>
      <w:r>
        <w:t xml:space="preserve"> je pravděpodobnost toho, že nastane hodnota pozitivní hodnota realizace (pokud je mince férová, potom </w:t>
      </w:r>
      <m:oMath>
        <m:r>
          <w:rPr>
            <w:rFonts w:ascii="Cambria Math" w:hAnsi="Cambria Math"/>
          </w:rPr>
          <m:t>π=0.5</m:t>
        </m:r>
      </m:oMath>
      <w:r>
        <w:t xml:space="preserve">). Hodnotu </w:t>
      </w:r>
      <m:oMath>
        <m:r>
          <w:rPr>
            <w:rFonts w:ascii="Cambria Math" w:hAnsi="Cambria Math"/>
          </w:rPr>
          <m:t>π</m:t>
        </m:r>
      </m:oMath>
      <w:r>
        <w:t xml:space="preserve"> obvykle stanovujeme s ohledem na naší testovanou hypotézu. Její hodnotu bychom ale získali pouze tehdy, kdybychom měli nekonečně mnoho pozorování a byli bychom tedy schopni spočítat podíl pozitivních výsledků.  </w:t>
      </w:r>
    </w:p>
    <w:p w:rsidR="00D012FF" w:rsidRDefault="00D012FF" w:rsidP="00D012FF">
      <w:r>
        <w:t>V případě t-testu využije zápisu</w:t>
      </w:r>
    </w:p>
    <w:p w:rsidR="00D012FF" w:rsidRPr="00CD545F" w:rsidRDefault="003E65F8" w:rsidP="00D012FF">
      <w:pPr>
        <w:rPr>
          <w:i/>
        </w:rPr>
      </w:pPr>
      <m:oMathPara>
        <m:oMath>
          <m:r>
            <w:rPr>
              <w:rFonts w:ascii="Cambria Math" w:hAnsi="Cambria Math"/>
            </w:rPr>
            <m:t>P</m:t>
          </m:r>
          <m:d>
            <m:dPr>
              <m:ctrlPr>
                <w:rPr>
                  <w:rFonts w:ascii="Cambria Math" w:hAnsi="Cambria Math"/>
                  <w:i/>
                </w:rPr>
              </m:ctrlPr>
            </m:dPr>
            <m:e>
              <m:r>
                <w:rPr>
                  <w:rFonts w:ascii="Cambria Math" w:hAnsi="Cambria Math"/>
                </w:rPr>
                <m:t>T=t</m:t>
              </m:r>
            </m:e>
          </m:d>
          <m:r>
            <w:rPr>
              <w:rFonts w:ascii="Cambria Math" w:hAnsi="Cambria Math"/>
            </w:rPr>
            <m:t>~t</m:t>
          </m:r>
          <m:d>
            <m:dPr>
              <m:ctrlPr>
                <w:rPr>
                  <w:rFonts w:ascii="Cambria Math" w:hAnsi="Cambria Math"/>
                  <w:i/>
                </w:rPr>
              </m:ctrlPr>
            </m:dPr>
            <m:e>
              <m:r>
                <w:rPr>
                  <w:rFonts w:ascii="Cambria Math" w:hAnsi="Cambria Math"/>
                </w:rPr>
                <m:t>ϑ</m:t>
              </m:r>
            </m:e>
          </m:d>
        </m:oMath>
      </m:oMathPara>
    </w:p>
    <w:p w:rsidR="00D012FF" w:rsidRDefault="00D012FF" w:rsidP="00D012FF">
      <w:r>
        <w:t xml:space="preserve">kde </w:t>
      </w:r>
      <m:oMath>
        <m:r>
          <w:rPr>
            <w:rFonts w:ascii="Cambria Math" w:hAnsi="Cambria Math"/>
          </w:rPr>
          <m:t>ϑ</m:t>
        </m:r>
      </m:oMath>
      <w:r>
        <w:t xml:space="preserve"> jsou stupně volnosti stanovené jako </w:t>
      </w:r>
      <m:oMath>
        <m:r>
          <w:rPr>
            <w:rFonts w:ascii="Cambria Math" w:hAnsi="Cambria Math"/>
          </w:rPr>
          <m:t xml:space="preserve"> n-1.</m:t>
        </m:r>
      </m:oMath>
      <w:r>
        <w:t xml:space="preserve"> V případě spojité veličiny není možné stanovit pravděpodobnost toho, že </w:t>
      </w:r>
      <m:oMath>
        <m:r>
          <w:rPr>
            <w:rFonts w:ascii="Cambria Math" w:hAnsi="Cambria Math"/>
          </w:rPr>
          <m:t>t=1.5</m:t>
        </m:r>
      </m:oMath>
      <w:r>
        <w:t xml:space="preserve">. Je ovšem možné stanovit pravděpodobnost, že </w:t>
      </w:r>
      <w:bookmarkStart w:id="36" w:name="_Hlk522113023"/>
      <m:oMath>
        <m:r>
          <w:rPr>
            <w:rFonts w:ascii="Cambria Math" w:hAnsi="Cambria Math"/>
          </w:rPr>
          <m:t>t</m:t>
        </m:r>
      </m:oMath>
      <w:bookmarkEnd w:id="36"/>
      <w:r>
        <w:t xml:space="preserve"> hodnota bude v určitém intervalu.</w:t>
      </w:r>
    </w:p>
    <w:p w:rsidR="00D012FF" w:rsidRDefault="00D012FF" w:rsidP="00D012FF">
      <w:pPr>
        <w:jc w:val="center"/>
      </w:pPr>
      <w:r>
        <w:rPr>
          <w:noProof/>
        </w:rPr>
        <w:drawing>
          <wp:inline distT="0" distB="0" distL="0" distR="0" wp14:anchorId="2950998E" wp14:editId="141FA6EC">
            <wp:extent cx="3764280" cy="2282213"/>
            <wp:effectExtent l="0" t="0" r="7620" b="381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68893" cy="2285010"/>
                    </a:xfrm>
                    <a:prstGeom prst="rect">
                      <a:avLst/>
                    </a:prstGeom>
                  </pic:spPr>
                </pic:pic>
              </a:graphicData>
            </a:graphic>
          </wp:inline>
        </w:drawing>
      </w:r>
    </w:p>
    <w:p w:rsidR="00153B79" w:rsidRPr="00B745BA" w:rsidRDefault="00153B79" w:rsidP="00153B79">
      <w:pPr>
        <w:pStyle w:val="Titulek"/>
        <w:rPr>
          <w:rFonts w:ascii="Times New Roman" w:hAnsi="Times New Roman"/>
        </w:rPr>
      </w:pPr>
      <w:r w:rsidRPr="00B745BA">
        <w:t xml:space="preserve">Obrázek </w:t>
      </w:r>
      <w:r w:rsidRPr="00B745BA">
        <w:rPr>
          <w:noProof/>
        </w:rPr>
        <w:fldChar w:fldCharType="begin"/>
      </w:r>
      <w:r w:rsidRPr="00B745BA">
        <w:rPr>
          <w:noProof/>
        </w:rPr>
        <w:instrText xml:space="preserve"> SEQ Obrázek \* ARABIC </w:instrText>
      </w:r>
      <w:r w:rsidRPr="00B745BA">
        <w:rPr>
          <w:noProof/>
        </w:rPr>
        <w:fldChar w:fldCharType="separate"/>
      </w:r>
      <w:r>
        <w:rPr>
          <w:noProof/>
        </w:rPr>
        <w:t>1</w:t>
      </w:r>
      <w:r w:rsidRPr="00B745BA">
        <w:rPr>
          <w:noProof/>
        </w:rPr>
        <w:fldChar w:fldCharType="end"/>
      </w:r>
      <w:r w:rsidRPr="00B745BA">
        <w:t xml:space="preserve"> </w:t>
      </w:r>
      <w:r>
        <w:t>Hustota pravděpodobnosti studentova rozdělení.</w:t>
      </w:r>
      <w:r>
        <w:rPr>
          <w:i/>
        </w:rPr>
        <w:t xml:space="preserve"> Zdroj: Vlastní</w:t>
      </w:r>
    </w:p>
    <w:p w:rsidR="00153B79" w:rsidRDefault="00153B79" w:rsidP="00D012FF">
      <w:pPr>
        <w:jc w:val="center"/>
      </w:pPr>
    </w:p>
    <w:p w:rsidR="00D012FF" w:rsidRDefault="00D012FF" w:rsidP="00D012FF">
      <w:pPr>
        <w:jc w:val="left"/>
      </w:pPr>
      <w:r>
        <w:lastRenderedPageBreak/>
        <w:t xml:space="preserve">Tato skutečnost je jedním z důvodů, proč se p-hodnota nevztahuje ke konkrétní hodnotě </w:t>
      </w:r>
      <m:oMath>
        <m:r>
          <w:rPr>
            <w:rFonts w:ascii="Cambria Math" w:hAnsi="Cambria Math"/>
          </w:rPr>
          <m:t>t,</m:t>
        </m:r>
      </m:oMath>
      <w:r>
        <w:t xml:space="preserve"> ale k hodnotě </w:t>
      </w:r>
      <m:oMath>
        <m:r>
          <w:rPr>
            <w:rFonts w:ascii="Cambria Math" w:hAnsi="Cambria Math"/>
          </w:rPr>
          <m:t>t</m:t>
        </m:r>
      </m:oMath>
      <w:r>
        <w:t xml:space="preserve"> a vyšší ve smyslu alternativní hypotézy.</w:t>
      </w:r>
    </w:p>
    <w:p w:rsidR="00110A41" w:rsidRDefault="00110A41" w:rsidP="00110A41">
      <w:pPr>
        <w:pStyle w:val="Nadpis1"/>
      </w:pPr>
      <w:bookmarkStart w:id="37" w:name="_Toc523489056"/>
      <w:r>
        <w:lastRenderedPageBreak/>
        <w:t>DESIGN Kvantitativního šetření</w:t>
      </w:r>
      <w:bookmarkEnd w:id="37"/>
    </w:p>
    <w:p w:rsidR="00110A41" w:rsidRDefault="00110A41" w:rsidP="00057064">
      <w:r w:rsidRPr="00110A41">
        <w:t>Poté, co</w:t>
      </w:r>
      <w:r>
        <w:t xml:space="preserve"> jsou definovány </w:t>
      </w:r>
      <w:r w:rsidR="009E347D">
        <w:t xml:space="preserve">vědecké </w:t>
      </w:r>
      <w:r w:rsidR="00C22E9F">
        <w:t xml:space="preserve">hypotézy, je nutné stanovit způsob </w:t>
      </w:r>
      <w:r w:rsidR="009E347D">
        <w:t xml:space="preserve">jejich </w:t>
      </w:r>
      <w:r w:rsidR="00C22E9F">
        <w:t>ověř</w:t>
      </w:r>
      <w:r w:rsidR="009E347D">
        <w:t>ení</w:t>
      </w:r>
      <w:r w:rsidR="00C22E9F">
        <w:t xml:space="preserve">. </w:t>
      </w:r>
      <w:r w:rsidR="00BC602B">
        <w:t xml:space="preserve">Pro tuto chvíli předpokládejme analýzu na </w:t>
      </w:r>
      <w:r w:rsidR="00CF3876">
        <w:t>průřezových</w:t>
      </w:r>
      <w:r w:rsidR="00BC602B">
        <w:t xml:space="preserve"> </w:t>
      </w:r>
      <w:r w:rsidR="00CF3876">
        <w:t>(</w:t>
      </w:r>
      <w:proofErr w:type="spellStart"/>
      <w:r w:rsidR="00BC602B">
        <w:t>cross-sectional</w:t>
      </w:r>
      <w:proofErr w:type="spellEnd"/>
      <w:r w:rsidR="00CF3876">
        <w:t>)</w:t>
      </w:r>
      <w:r w:rsidR="00BC602B">
        <w:t xml:space="preserve"> datech. Tedy datech, které jsou zaznamenány ve stejný čas a každý respondent nebo entita (země) je započítán jen jednou. </w:t>
      </w:r>
    </w:p>
    <w:p w:rsidR="00BC602B" w:rsidRDefault="00BC602B" w:rsidP="00C06C7F">
      <w:r w:rsidRPr="00BA4416">
        <w:rPr>
          <w:b/>
        </w:rPr>
        <w:t>V prvním kroku</w:t>
      </w:r>
      <w:r>
        <w:t xml:space="preserve"> je provedeno převedení </w:t>
      </w:r>
      <w:r w:rsidRPr="00BC602B">
        <w:rPr>
          <w:i/>
        </w:rPr>
        <w:t>Vědecké hypotézy</w:t>
      </w:r>
      <w:r>
        <w:t xml:space="preserve"> do podoby </w:t>
      </w:r>
      <w:r w:rsidRPr="00BC602B">
        <w:rPr>
          <w:i/>
        </w:rPr>
        <w:t>Statistické hypotézy</w:t>
      </w:r>
      <w:r>
        <w:t xml:space="preserve">. Pokud vědecká hypotéza tvrdí že: </w:t>
      </w:r>
    </w:p>
    <w:p w:rsidR="00BC602B" w:rsidRDefault="00BC602B" w:rsidP="00C06C7F">
      <w:pPr>
        <w:rPr>
          <w:i/>
        </w:rPr>
      </w:pPr>
      <w:r w:rsidRPr="00BC602B">
        <w:rPr>
          <w:i/>
        </w:rPr>
        <w:t xml:space="preserve">„Nový výrobní postup zvyšuje efektivitu </w:t>
      </w:r>
      <w:r w:rsidR="00701DD3">
        <w:rPr>
          <w:i/>
        </w:rPr>
        <w:t>minimálně o</w:t>
      </w:r>
      <w:r w:rsidRPr="00BC602B">
        <w:rPr>
          <w:i/>
        </w:rPr>
        <w:t xml:space="preserve"> </w:t>
      </w:r>
      <w:r w:rsidR="00701DD3" w:rsidRPr="00BC602B">
        <w:rPr>
          <w:i/>
        </w:rPr>
        <w:t>10</w:t>
      </w:r>
      <w:r w:rsidR="00701DD3" w:rsidRPr="00BC602B">
        <w:rPr>
          <w:i/>
          <w:lang w:val="en-GB"/>
        </w:rPr>
        <w:t xml:space="preserve"> %</w:t>
      </w:r>
      <w:r w:rsidRPr="00BC602B">
        <w:rPr>
          <w:i/>
        </w:rPr>
        <w:t>“</w:t>
      </w:r>
    </w:p>
    <w:p w:rsidR="00BC602B" w:rsidRPr="00BC602B" w:rsidRDefault="00BC602B" w:rsidP="00C06C7F">
      <w:r>
        <w:t>Stanovíme dvě statistické hypotézy. První, takzvaná nulová hypotéza H</w:t>
      </w:r>
      <w:r>
        <w:rPr>
          <w:vertAlign w:val="subscript"/>
        </w:rPr>
        <w:t xml:space="preserve">0 </w:t>
      </w:r>
      <w:r>
        <w:t xml:space="preserve">tvrdí, že efekt je nižší než </w:t>
      </w:r>
      <w:r w:rsidR="00701DD3">
        <w:t>10</w:t>
      </w:r>
      <w:r w:rsidR="00701DD3">
        <w:rPr>
          <w:lang w:val="en-GB"/>
        </w:rPr>
        <w:t xml:space="preserve"> %</w:t>
      </w:r>
      <w:r>
        <w:rPr>
          <w:lang w:val="en-GB"/>
        </w:rPr>
        <w:t xml:space="preserve">. </w:t>
      </w:r>
      <w:r>
        <w:t>Pokud hodnotu skutečného efektu označíme θ:</w:t>
      </w:r>
    </w:p>
    <w:p w:rsidR="00BC602B" w:rsidRDefault="00BC602B" w:rsidP="00BC602B">
      <w:pPr>
        <w:jc w:val="center"/>
        <w:rPr>
          <w:rFonts w:ascii="Times New Roman" w:hAnsi="Times New Roman"/>
          <w:lang w:val="en-GB"/>
        </w:rPr>
      </w:pPr>
      <w:r>
        <w:rPr>
          <w:rFonts w:ascii="Times New Roman" w:hAnsi="Times New Roman"/>
        </w:rPr>
        <w:t>H</w:t>
      </w:r>
      <w:r>
        <w:rPr>
          <w:rFonts w:ascii="Times New Roman" w:hAnsi="Times New Roman"/>
          <w:vertAlign w:val="subscript"/>
        </w:rPr>
        <w:t>0</w:t>
      </w:r>
      <w:r>
        <w:rPr>
          <w:rFonts w:ascii="Times New Roman" w:hAnsi="Times New Roman"/>
        </w:rPr>
        <w:t xml:space="preserve">: θ &lt; </w:t>
      </w:r>
      <w:r w:rsidR="00701DD3">
        <w:rPr>
          <w:rFonts w:ascii="Times New Roman" w:hAnsi="Times New Roman"/>
          <w:lang w:val="en-GB"/>
        </w:rPr>
        <w:t>0.1</w:t>
      </w:r>
    </w:p>
    <w:p w:rsidR="00701DD3" w:rsidRDefault="00BC602B" w:rsidP="00C06C7F">
      <w:r>
        <w:t>Dle tradičního (f</w:t>
      </w:r>
      <w:r w:rsidRPr="00BC602B">
        <w:t>rekventistick</w:t>
      </w:r>
      <w:r>
        <w:t>ého) přístupu</w:t>
      </w:r>
      <w:r w:rsidR="00701DD3">
        <w:t xml:space="preserve"> je θ skutečnou a fixní hodnotou, kterou ovšem není možné zjistit z důvodu nekonečně velkého základního vzorku (populace). V našem případě je to tedy skutečný efekt efektivity, který by byl pozorován, kdyby výrobní postup byl opakován nekonečně dlouho (ze striktního pohledu statistické teorie). S narůstajícím množstvím pozorování se hodnota pozorované efektivity blíží právě této teoretické hodnotě. </w:t>
      </w:r>
    </w:p>
    <w:p w:rsidR="00BC602B" w:rsidRDefault="00701DD3" w:rsidP="00C06C7F">
      <w:r>
        <w:t>Nulová hypotéza je ovšem negací toho, co chceme naším výzkumem prokázat. Náš záměr proto přepíšeme formou alternativní hypotézy H</w:t>
      </w:r>
      <w:r>
        <w:rPr>
          <w:vertAlign w:val="subscript"/>
        </w:rPr>
        <w:t xml:space="preserve">A </w:t>
      </w:r>
      <w:r>
        <w:t>k nulové hypotéze:</w:t>
      </w:r>
    </w:p>
    <w:p w:rsidR="00701DD3" w:rsidRDefault="00701DD3" w:rsidP="00701DD3">
      <w:pPr>
        <w:jc w:val="center"/>
        <w:rPr>
          <w:rFonts w:ascii="Times New Roman" w:hAnsi="Times New Roman"/>
          <w:lang w:val="en-GB"/>
        </w:rPr>
      </w:pPr>
      <w:r>
        <w:rPr>
          <w:rFonts w:ascii="Times New Roman" w:hAnsi="Times New Roman"/>
        </w:rPr>
        <w:t>H</w:t>
      </w:r>
      <w:r>
        <w:rPr>
          <w:rFonts w:ascii="Times New Roman" w:hAnsi="Times New Roman"/>
          <w:vertAlign w:val="subscript"/>
        </w:rPr>
        <w:t>A</w:t>
      </w:r>
      <w:r>
        <w:rPr>
          <w:rFonts w:ascii="Times New Roman" w:hAnsi="Times New Roman"/>
        </w:rPr>
        <w:t xml:space="preserve">: </w:t>
      </w:r>
      <w:proofErr w:type="gramStart"/>
      <w:r>
        <w:rPr>
          <w:rFonts w:ascii="Times New Roman" w:hAnsi="Times New Roman"/>
        </w:rPr>
        <w:t>θ  ≥</w:t>
      </w:r>
      <w:proofErr w:type="gramEnd"/>
      <w:r>
        <w:rPr>
          <w:rFonts w:ascii="Times New Roman" w:hAnsi="Times New Roman"/>
        </w:rPr>
        <w:t xml:space="preserve"> </w:t>
      </w:r>
      <w:r>
        <w:rPr>
          <w:rFonts w:ascii="Times New Roman" w:hAnsi="Times New Roman"/>
          <w:lang w:val="en-GB"/>
        </w:rPr>
        <w:t>0.1</w:t>
      </w:r>
    </w:p>
    <w:p w:rsidR="00701DD3" w:rsidRDefault="00BA4416" w:rsidP="00C06C7F">
      <w:r w:rsidRPr="00BA4416">
        <w:rPr>
          <w:b/>
        </w:rPr>
        <w:t xml:space="preserve">Ve druhém kroku </w:t>
      </w:r>
      <w:r>
        <w:t xml:space="preserve">je zvolen test, kterým bude tento efekt identifikován. Volba testu musí respektovat několik požadavků, jako je například velikost vzorku či typ dat. </w:t>
      </w:r>
      <w:r w:rsidR="00D560DB">
        <w:t>Obecně je možné říci, že tzv. parametrické testy jsou schopny identifikovat menší hodnotu θ s menší chybovostí (viz analýza síly testu), ale za cenu vyššího počtu pozorování. Ilustrační příklad by bylo možné ověřit několika způsoby:</w:t>
      </w:r>
    </w:p>
    <w:p w:rsidR="00D560DB" w:rsidRDefault="00D560DB" w:rsidP="007662F0">
      <w:pPr>
        <w:pStyle w:val="Odstavecseseznamem"/>
        <w:keepNext/>
        <w:numPr>
          <w:ilvl w:val="0"/>
          <w:numId w:val="11"/>
        </w:numPr>
        <w:ind w:left="714" w:hanging="357"/>
      </w:pPr>
      <w:r>
        <w:lastRenderedPageBreak/>
        <w:t>Regresní analýza a t-test</w:t>
      </w:r>
    </w:p>
    <w:p w:rsidR="00D560DB" w:rsidRDefault="00D560DB" w:rsidP="00C06C7F">
      <w:pPr>
        <w:ind w:left="567"/>
      </w:pPr>
      <w:r>
        <w:t xml:space="preserve">Hodnota efektivnosti </w:t>
      </w:r>
      <w:proofErr w:type="spellStart"/>
      <w:r w:rsidR="00BA252A">
        <w:rPr>
          <w:i/>
        </w:rPr>
        <w:t>y</w:t>
      </w:r>
      <w:r w:rsidR="00BA252A">
        <w:rPr>
          <w:i/>
          <w:vertAlign w:val="subscript"/>
        </w:rPr>
        <w:t>i</w:t>
      </w:r>
      <w:proofErr w:type="spellEnd"/>
      <w:r w:rsidR="00BA252A">
        <w:rPr>
          <w:i/>
          <w:vertAlign w:val="subscript"/>
        </w:rPr>
        <w:t xml:space="preserve"> </w:t>
      </w:r>
      <w:r w:rsidR="00BA252A" w:rsidRPr="00BA252A">
        <w:t>v </w:t>
      </w:r>
      <w:r w:rsidR="00BA252A" w:rsidRPr="00BA252A">
        <w:rPr>
          <w:i/>
        </w:rPr>
        <w:t>i</w:t>
      </w:r>
      <w:r w:rsidR="00BA252A" w:rsidRPr="00BA252A">
        <w:t>-</w:t>
      </w:r>
      <w:proofErr w:type="spellStart"/>
      <w:r w:rsidR="00BA252A" w:rsidRPr="00BA252A">
        <w:t>tém</w:t>
      </w:r>
      <w:proofErr w:type="spellEnd"/>
      <w:r w:rsidR="00BA252A" w:rsidRPr="00BA252A">
        <w:t xml:space="preserve"> </w:t>
      </w:r>
      <w:r w:rsidR="00BA252A">
        <w:t>podniku je vysvětlována faktorem x</w:t>
      </w:r>
      <w:r w:rsidR="00BA252A">
        <w:rPr>
          <w:vertAlign w:val="subscript"/>
        </w:rPr>
        <w:t>1</w:t>
      </w:r>
      <w:r w:rsidR="00BA252A">
        <w:t>, který může nabývat hodnot 0=stará metoda a 1=nová metoda a kontrolním faktorem x</w:t>
      </w:r>
      <w:r w:rsidR="00BA252A">
        <w:rPr>
          <w:vertAlign w:val="subscript"/>
        </w:rPr>
        <w:t xml:space="preserve">1, </w:t>
      </w:r>
      <w:r w:rsidR="00BA252A">
        <w:t>kterým může být například stáří výrobní linky. Matematický model je poté zapsán jako:</w:t>
      </w:r>
    </w:p>
    <w:p w:rsidR="00E67135" w:rsidRPr="008E175A" w:rsidRDefault="00E67135" w:rsidP="00E67135">
      <w:pPr>
        <w:pStyle w:val="Titulek"/>
        <w:tabs>
          <w:tab w:val="center" w:pos="4253"/>
          <w:tab w:val="right" w:pos="8788"/>
        </w:tabs>
        <w:rPr>
          <w:rFonts w:ascii="Times New Roman" w:hAnsi="Times New Roman"/>
          <w:i/>
          <w:lang w:val="en-GB"/>
        </w:rPr>
      </w:pPr>
      <w:r>
        <w:tab/>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m:rPr>
                <m:sty m:val="p"/>
              </m:rPr>
              <w:rPr>
                <w:rFonts w:ascii="Cambria Math" w:hAnsi="Cambria Math"/>
              </w:rPr>
              <m:t>α</m:t>
            </m:r>
          </m:e>
          <m:sub>
            <m:r>
              <w:rPr>
                <w:rFonts w:ascii="Cambria Math" w:hAnsi="Cambria Math"/>
              </w:rPr>
              <m:t>0</m:t>
            </m:r>
          </m:sub>
        </m:sSub>
        <m:r>
          <w:rPr>
            <w:rFonts w:ascii="Cambria Math" w:hAnsi="Cambria Math"/>
          </w:rPr>
          <m:t>+</m:t>
        </m:r>
        <m:r>
          <m:rPr>
            <m:sty m:val="p"/>
          </m:rPr>
          <w:rPr>
            <w:rFonts w:ascii="Cambria Math" w:hAnsi="Cambria Math"/>
          </w:rPr>
          <m:t>θ</m:t>
        </m:r>
        <m:sSub>
          <m:sSubPr>
            <m:ctrlPr>
              <w:rPr>
                <w:rFonts w:ascii="Cambria Math" w:hAnsi="Cambria Math"/>
                <w:i/>
              </w:rPr>
            </m:ctrlPr>
          </m:sSubPr>
          <m:e>
            <m:r>
              <w:rPr>
                <w:rFonts w:ascii="Cambria Math" w:hAnsi="Cambria Math"/>
              </w:rPr>
              <m:t>x</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2i</m:t>
            </m:r>
          </m:sub>
        </m:sSub>
        <m:r>
          <w:rPr>
            <w:rFonts w:ascii="Cambria Math" w:hAnsi="Cambria Math"/>
          </w:rPr>
          <m:t>+</m:t>
        </m:r>
        <m:sSub>
          <m:sSubPr>
            <m:ctrlPr>
              <w:rPr>
                <w:rFonts w:ascii="Cambria Math" w:hAnsi="Cambria Math"/>
                <w:i/>
              </w:rPr>
            </m:ctrlPr>
          </m:sSubPr>
          <m:e>
            <m:r>
              <m:rPr>
                <m:sty m:val="p"/>
              </m:rPr>
              <w:rPr>
                <w:rFonts w:ascii="Cambria Math" w:hAnsi="Cambria Math"/>
              </w:rPr>
              <m:t>ϵ</m:t>
            </m:r>
          </m:e>
          <m:sub>
            <m:r>
              <w:rPr>
                <w:rFonts w:ascii="Cambria Math" w:hAnsi="Cambria Math"/>
              </w:rPr>
              <m:t>i</m:t>
            </m:r>
          </m:sub>
        </m:sSub>
      </m:oMath>
      <w:r>
        <w:tab/>
        <w:t>(</w:t>
      </w:r>
      <w:r w:rsidR="003225F6">
        <w:rPr>
          <w:noProof/>
        </w:rPr>
        <w:fldChar w:fldCharType="begin"/>
      </w:r>
      <w:r w:rsidR="003225F6">
        <w:rPr>
          <w:noProof/>
        </w:rPr>
        <w:instrText xml:space="preserve"> SEQ Equation \* ARABIC </w:instrText>
      </w:r>
      <w:r w:rsidR="003225F6">
        <w:rPr>
          <w:noProof/>
        </w:rPr>
        <w:fldChar w:fldCharType="separate"/>
      </w:r>
      <w:r>
        <w:rPr>
          <w:noProof/>
        </w:rPr>
        <w:t>1</w:t>
      </w:r>
      <w:r w:rsidR="003225F6">
        <w:rPr>
          <w:noProof/>
        </w:rPr>
        <w:fldChar w:fldCharType="end"/>
      </w:r>
      <w:r>
        <w:t>)</w:t>
      </w:r>
    </w:p>
    <w:p w:rsidR="00DA591E" w:rsidRPr="00DA591E" w:rsidRDefault="00DA591E" w:rsidP="00C06C7F">
      <w:pPr>
        <w:ind w:left="567"/>
      </w:pPr>
      <w:r>
        <w:t xml:space="preserve">Poté, co jsou odhadnuty všechny regresní koeficienty </w:t>
      </w:r>
      <m:oMath>
        <m:sSub>
          <m:sSubPr>
            <m:ctrlPr>
              <w:rPr>
                <w:rFonts w:ascii="Cambria Math" w:hAnsi="Cambria Math"/>
              </w:rPr>
            </m:ctrlPr>
          </m:sSubPr>
          <m:e>
            <m:r>
              <m:rPr>
                <m:sty m:val="p"/>
              </m:rPr>
              <w:rPr>
                <w:rFonts w:ascii="Cambria Math" w:hAnsi="Cambria Math"/>
              </w:rPr>
              <m:t>α</m:t>
            </m:r>
          </m:e>
          <m:sub>
            <m:r>
              <m:rPr>
                <m:sty m:val="p"/>
              </m:rPr>
              <w:rPr>
                <w:rFonts w:ascii="Cambria Math" w:hAnsi="Cambria Math"/>
              </w:rPr>
              <m:t>0</m:t>
            </m:r>
          </m:sub>
        </m:sSub>
      </m:oMath>
      <w:r>
        <w:t xml:space="preserve"> = obecná míra efektivity, </w:t>
      </w:r>
      <m:oMath>
        <m:sSub>
          <m:sSubPr>
            <m:ctrlPr>
              <w:rPr>
                <w:rFonts w:ascii="Cambria Math" w:hAnsi="Cambria Math"/>
              </w:rPr>
            </m:ctrlPr>
          </m:sSubPr>
          <m:e>
            <m:r>
              <w:rPr>
                <w:rFonts w:ascii="Cambria Math" w:hAnsi="Cambria Math"/>
              </w:rPr>
              <m:t>β</m:t>
            </m:r>
          </m:e>
          <m:sub>
            <m:r>
              <m:rPr>
                <m:sty m:val="p"/>
              </m:rPr>
              <w:rPr>
                <w:rFonts w:ascii="Cambria Math" w:hAnsi="Cambria Math"/>
              </w:rPr>
              <m:t>1</m:t>
            </m:r>
          </m:sub>
        </m:sSub>
      </m:oMath>
      <w:r>
        <w:t xml:space="preserve"> efekt stáří výrobní linky a hlavně θ = efekt nové metody, je možné testovat, zda tento koeficient je vyšší než 10 </w:t>
      </w:r>
      <w:r w:rsidRPr="00DA591E">
        <w:t>%. Standard</w:t>
      </w:r>
      <w:r>
        <w:t>ní t-test prováděný v rámci regresní analýzy ovšem testuje H</w:t>
      </w:r>
      <w:proofErr w:type="gramStart"/>
      <w:r>
        <w:rPr>
          <w:vertAlign w:val="subscript"/>
        </w:rPr>
        <w:t xml:space="preserve">0 </w:t>
      </w:r>
      <w:r>
        <w:t>:θ</w:t>
      </w:r>
      <w:proofErr w:type="gramEnd"/>
      <w:r>
        <w:t xml:space="preserve"> = </w:t>
      </w:r>
      <w:r w:rsidRPr="00DA591E">
        <w:t>0</w:t>
      </w:r>
      <w:r>
        <w:t>. (zda vůbec nějaký efekt existuje, bez ohledu na jeho orientaci)</w:t>
      </w:r>
    </w:p>
    <w:p w:rsidR="00D560DB" w:rsidRPr="00C06C7F" w:rsidRDefault="00D560DB" w:rsidP="007662F0">
      <w:pPr>
        <w:pStyle w:val="Odstavecseseznamem"/>
        <w:keepNext/>
        <w:numPr>
          <w:ilvl w:val="0"/>
          <w:numId w:val="11"/>
        </w:numPr>
        <w:ind w:left="714" w:hanging="357"/>
      </w:pPr>
      <w:r w:rsidRPr="00C06C7F">
        <w:t>Dvouvýběrový t-test</w:t>
      </w:r>
    </w:p>
    <w:p w:rsidR="00DA591E" w:rsidRPr="00DA591E" w:rsidRDefault="00DA591E" w:rsidP="00C06C7F">
      <w:pPr>
        <w:ind w:left="567"/>
      </w:pPr>
      <w:r>
        <w:t>Dvouvýběrový test má stejné nulové a alternativní hypotézy, které byly uvedeny v prvním kroku převedení vědecké do statistické hypotézy. Jedná se o jednodušší test než v předchozím bodě. Nedokáže totiž očistit vliv ostatních faktorů, např. faktor stáří linky.</w:t>
      </w:r>
    </w:p>
    <w:p w:rsidR="00D560DB" w:rsidRPr="00C06C7F" w:rsidRDefault="00D560DB" w:rsidP="007662F0">
      <w:pPr>
        <w:pStyle w:val="Odstavecseseznamem"/>
        <w:keepNext/>
        <w:numPr>
          <w:ilvl w:val="0"/>
          <w:numId w:val="11"/>
        </w:numPr>
        <w:ind w:left="714" w:hanging="357"/>
      </w:pPr>
      <w:proofErr w:type="spellStart"/>
      <w:r w:rsidRPr="00C06C7F">
        <w:t>Neparamet</w:t>
      </w:r>
      <w:r w:rsidR="005D6A05" w:rsidRPr="00C06C7F">
        <w:t>r</w:t>
      </w:r>
      <w:r w:rsidRPr="00C06C7F">
        <w:t>ický</w:t>
      </w:r>
      <w:proofErr w:type="spellEnd"/>
      <w:r w:rsidRPr="00C06C7F">
        <w:t xml:space="preserve"> Man-</w:t>
      </w:r>
      <w:proofErr w:type="spellStart"/>
      <w:r w:rsidRPr="00C06C7F">
        <w:t>Whitney</w:t>
      </w:r>
      <w:proofErr w:type="spellEnd"/>
      <w:r w:rsidRPr="00C06C7F">
        <w:t xml:space="preserve"> U test</w:t>
      </w:r>
    </w:p>
    <w:p w:rsidR="00DA591E" w:rsidRDefault="00DA591E" w:rsidP="00C06C7F">
      <w:pPr>
        <w:ind w:left="567"/>
      </w:pPr>
      <w:r>
        <w:t>Jedná se o alternativu předcházejícího testu. Zatímco t-test vyžaduje poměrně velké množství pozorování (ideálně více než 30 v</w:t>
      </w:r>
      <w:r w:rsidR="005D6A05">
        <w:t> </w:t>
      </w:r>
      <w:r>
        <w:t>každé</w:t>
      </w:r>
      <w:r w:rsidR="005D6A05">
        <w:t xml:space="preserve"> skupině, aby byly splněny asymptotické podmínky testu</w:t>
      </w:r>
      <w:r>
        <w:t>)</w:t>
      </w:r>
      <w:r w:rsidR="005D6A05">
        <w:t xml:space="preserve">, </w:t>
      </w:r>
      <w:proofErr w:type="spellStart"/>
      <w:r w:rsidR="005D6A05">
        <w:t>neparametrickým</w:t>
      </w:r>
      <w:proofErr w:type="spellEnd"/>
      <w:r w:rsidR="005D6A05">
        <w:t xml:space="preserve"> testům postačuje nižší počet. Stinnou stránkou testu je skutečnost, že ve více experimentech by nebyla nalezena skutečná hodnota θ, i když ve skutečnosti efekt existuje. </w:t>
      </w:r>
    </w:p>
    <w:p w:rsidR="00BF2527" w:rsidRDefault="00BF2527" w:rsidP="00C06C7F">
      <w:r w:rsidRPr="00BA4416">
        <w:rPr>
          <w:b/>
        </w:rPr>
        <w:t xml:space="preserve">Ve </w:t>
      </w:r>
      <w:r>
        <w:rPr>
          <w:b/>
        </w:rPr>
        <w:t>třetím</w:t>
      </w:r>
      <w:r w:rsidRPr="00BA4416">
        <w:rPr>
          <w:b/>
        </w:rPr>
        <w:t xml:space="preserve"> kroku </w:t>
      </w:r>
      <w:r w:rsidRPr="00BF2527">
        <w:t xml:space="preserve">je </w:t>
      </w:r>
      <w:r>
        <w:t>provedena analýza podmínek testu. Typicky se provádí analýza reziduí, zda neexistuje určitý vzor v datech, které by měly být náhodné.</w:t>
      </w:r>
    </w:p>
    <w:p w:rsidR="00BF2527" w:rsidRDefault="00BF2527" w:rsidP="00B3025C">
      <w:pPr>
        <w:keepNext/>
        <w:jc w:val="center"/>
      </w:pPr>
      <w:r>
        <w:rPr>
          <w:noProof/>
        </w:rPr>
        <w:lastRenderedPageBreak/>
        <w:drawing>
          <wp:inline distT="0" distB="0" distL="0" distR="0" wp14:anchorId="2C711D3C" wp14:editId="655A69CE">
            <wp:extent cx="3086946" cy="2294836"/>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89660" cy="2296854"/>
                    </a:xfrm>
                    <a:prstGeom prst="rect">
                      <a:avLst/>
                    </a:prstGeom>
                  </pic:spPr>
                </pic:pic>
              </a:graphicData>
            </a:graphic>
          </wp:inline>
        </w:drawing>
      </w:r>
    </w:p>
    <w:p w:rsidR="00BF2527" w:rsidRDefault="00BF2527" w:rsidP="00BF2527">
      <w:pPr>
        <w:pStyle w:val="Titulek"/>
        <w:jc w:val="both"/>
      </w:pPr>
      <w:r>
        <w:t xml:space="preserve">Obrázek </w:t>
      </w:r>
      <w:r w:rsidR="004E7AF5">
        <w:rPr>
          <w:noProof/>
        </w:rPr>
        <w:fldChar w:fldCharType="begin"/>
      </w:r>
      <w:r w:rsidR="004E7AF5">
        <w:rPr>
          <w:noProof/>
        </w:rPr>
        <w:instrText xml:space="preserve"> SEQ Obrázek \* ARABIC </w:instrText>
      </w:r>
      <w:r w:rsidR="004E7AF5">
        <w:rPr>
          <w:noProof/>
        </w:rPr>
        <w:fldChar w:fldCharType="separate"/>
      </w:r>
      <w:r w:rsidR="00153B79">
        <w:rPr>
          <w:noProof/>
        </w:rPr>
        <w:t>2</w:t>
      </w:r>
      <w:r w:rsidR="004E7AF5">
        <w:rPr>
          <w:noProof/>
        </w:rPr>
        <w:fldChar w:fldCharType="end"/>
      </w:r>
      <w:r>
        <w:t xml:space="preserve"> Rezidua z lineárního regresního modelu</w:t>
      </w:r>
      <w:r w:rsidR="00153B79">
        <w:t>. Zdroj: Vlastní zpracování</w:t>
      </w:r>
    </w:p>
    <w:p w:rsidR="00110A41" w:rsidRPr="00110A41" w:rsidRDefault="00110A41" w:rsidP="00110A41">
      <w:pPr>
        <w:pStyle w:val="Nadpis2"/>
      </w:pPr>
      <w:bookmarkStart w:id="38" w:name="_Toc523489057"/>
      <w:r>
        <w:t>Analýza síly testu</w:t>
      </w:r>
      <w:bookmarkEnd w:id="38"/>
    </w:p>
    <w:p w:rsidR="00882980" w:rsidRDefault="00882980" w:rsidP="00C06C7F">
      <w:r>
        <w:rPr>
          <w:b/>
        </w:rPr>
        <w:t xml:space="preserve">Teoretická východiska: </w:t>
      </w:r>
      <w:r>
        <w:t xml:space="preserve">Analýza síly testu je klíčovým nástrojem pro definování možností plánovaného výzkumu. Existuje několik přístupů k tzv. </w:t>
      </w:r>
      <w:proofErr w:type="spellStart"/>
      <w:r w:rsidRPr="00882980">
        <w:rPr>
          <w:i/>
        </w:rPr>
        <w:t>Power</w:t>
      </w:r>
      <w:proofErr w:type="spellEnd"/>
      <w:r w:rsidRPr="00882980">
        <w:rPr>
          <w:i/>
        </w:rPr>
        <w:t xml:space="preserve"> Sample </w:t>
      </w:r>
      <w:proofErr w:type="spellStart"/>
      <w:r w:rsidRPr="00882980">
        <w:rPr>
          <w:i/>
        </w:rPr>
        <w:t>Analysis</w:t>
      </w:r>
      <w:proofErr w:type="spellEnd"/>
      <w:r>
        <w:rPr>
          <w:i/>
        </w:rPr>
        <w:t xml:space="preserve">, </w:t>
      </w:r>
      <w:r>
        <w:t>zejména vzhledem k fázi výzkumu, ve kterém je prováděna. V zásadě můžeme rozlišovat následující:</w:t>
      </w:r>
    </w:p>
    <w:p w:rsidR="00882980" w:rsidRDefault="00882980" w:rsidP="007662F0">
      <w:pPr>
        <w:pStyle w:val="Odstavecseseznamem"/>
        <w:numPr>
          <w:ilvl w:val="0"/>
          <w:numId w:val="10"/>
        </w:numPr>
      </w:pPr>
      <w:r>
        <w:t>Apriorní</w:t>
      </w:r>
    </w:p>
    <w:p w:rsidR="00882980" w:rsidRDefault="00882980" w:rsidP="007662F0">
      <w:pPr>
        <w:pStyle w:val="Odstavecseseznamem"/>
        <w:numPr>
          <w:ilvl w:val="0"/>
          <w:numId w:val="10"/>
        </w:numPr>
      </w:pPr>
      <w:r>
        <w:t>Kalibrační</w:t>
      </w:r>
    </w:p>
    <w:p w:rsidR="00882980" w:rsidRDefault="00882980" w:rsidP="007662F0">
      <w:pPr>
        <w:pStyle w:val="Odstavecseseznamem"/>
        <w:numPr>
          <w:ilvl w:val="0"/>
          <w:numId w:val="10"/>
        </w:numPr>
      </w:pPr>
      <w:r>
        <w:t xml:space="preserve">Post-hoc </w:t>
      </w:r>
    </w:p>
    <w:p w:rsidR="00882980" w:rsidRDefault="00882980" w:rsidP="00C06C7F">
      <w:r w:rsidRPr="00882980">
        <w:rPr>
          <w:b/>
          <w:i/>
        </w:rPr>
        <w:t xml:space="preserve">Apriorní </w:t>
      </w:r>
      <w:r>
        <w:rPr>
          <w:b/>
          <w:i/>
        </w:rPr>
        <w:t>přístup</w:t>
      </w:r>
      <w:r>
        <w:t xml:space="preserve"> je prováděna před samotným sběrem dat. </w:t>
      </w:r>
      <w:r w:rsidR="00886E71">
        <w:t xml:space="preserve">Analýza vyžaduje informace o studovaném problému. Proto nejčastěji vychází ze závěrů pilotní studie, nebo dříve publikovaných výstupů. </w:t>
      </w:r>
      <w:r>
        <w:t xml:space="preserve">Nejčastěji je využívána pro stanovené minimální velikosti vzorku. </w:t>
      </w:r>
    </w:p>
    <w:p w:rsidR="00882980" w:rsidRDefault="00882980" w:rsidP="00C06C7F">
      <w:r w:rsidRPr="00882980">
        <w:rPr>
          <w:b/>
        </w:rPr>
        <w:t xml:space="preserve">Kalibrační přístup </w:t>
      </w:r>
      <w:r>
        <w:t>ověřuje, jaké kombinace parametrů ovlivňující prováděnou analýzu jsou možné, vzhledem k určité podmínce. Onou podmínkou může být například očekávaný/maximální počet respondentů.</w:t>
      </w:r>
    </w:p>
    <w:p w:rsidR="006219B6" w:rsidRDefault="00882980" w:rsidP="00C06C7F">
      <w:r w:rsidRPr="00882980">
        <w:rPr>
          <w:b/>
        </w:rPr>
        <w:lastRenderedPageBreak/>
        <w:t>Post-hoc přístu</w:t>
      </w:r>
      <w:r>
        <w:rPr>
          <w:b/>
        </w:rPr>
        <w:t xml:space="preserve">p </w:t>
      </w:r>
      <w:r>
        <w:t xml:space="preserve">je poslední z přístupů, který je ovšem velmi </w:t>
      </w:r>
      <w:r w:rsidR="00110A41">
        <w:t>kontroverzní (</w:t>
      </w:r>
      <w:proofErr w:type="spellStart"/>
      <w:r w:rsidR="00110A41">
        <w:t>Cohen</w:t>
      </w:r>
      <w:proofErr w:type="spellEnd"/>
      <w:r w:rsidR="00110A41">
        <w:t>, 1990). Provádí se až po sběru dat. Teprve poté jsou dopočítávány parametry designu.</w:t>
      </w:r>
      <w:bookmarkEnd w:id="29"/>
      <w:bookmarkEnd w:id="30"/>
      <w:bookmarkEnd w:id="31"/>
      <w:bookmarkEnd w:id="32"/>
    </w:p>
    <w:p w:rsidR="006219B6" w:rsidRDefault="006219B6" w:rsidP="006219B6">
      <w:pPr>
        <w:pStyle w:val="Nadpis1"/>
      </w:pPr>
      <w:bookmarkStart w:id="39" w:name="_Toc523489058"/>
      <w:r>
        <w:lastRenderedPageBreak/>
        <w:t>regresní analýza</w:t>
      </w:r>
      <w:bookmarkEnd w:id="39"/>
    </w:p>
    <w:p w:rsidR="006219B6" w:rsidRDefault="006219B6" w:rsidP="00854AF2">
      <w:r>
        <w:t xml:space="preserve">Cílem regresní analýzy je vytvoření modelu, který zachycuje vztah mezi proměnnými. Na jedné straně vystupuje závisle proměnná </w:t>
      </w:r>
      <m:oMath>
        <m:r>
          <w:rPr>
            <w:rFonts w:ascii="Cambria Math" w:hAnsi="Cambria Math"/>
          </w:rPr>
          <m:t>y</m:t>
        </m:r>
      </m:oMath>
      <w:r>
        <w:t xml:space="preserve">, jejíž chování se snažíme popsat vysvětlujícími proměnnými uloženými v matici </w:t>
      </w:r>
      <m:oMath>
        <m:r>
          <w:rPr>
            <w:rFonts w:ascii="Cambria Math" w:hAnsi="Cambria Math"/>
          </w:rPr>
          <m:t>X</m:t>
        </m:r>
      </m:oMath>
      <w:r>
        <w:t xml:space="preserve"> za použití vhodného typu matematické funkce parametrizované vektorem parametrů </w:t>
      </w:r>
      <m:oMath>
        <m:r>
          <w:rPr>
            <w:rFonts w:ascii="Cambria Math" w:hAnsi="Cambria Math"/>
          </w:rPr>
          <m:t>b</m:t>
        </m:r>
      </m:oMath>
      <w:r>
        <w:t>.</w:t>
      </w:r>
    </w:p>
    <w:p w:rsidR="00863B79" w:rsidRDefault="00863B79" w:rsidP="00854AF2">
      <w:r>
        <w:t>Výsledek regresní analýzy je model, který poskytuje podmíněný odhad závisle proměnné. Podmíněn je právě hodnotami nezávisle proměnné. Nejčastěji je tímto odhadem očekávaná průměrná hodnota (</w:t>
      </w:r>
      <w:proofErr w:type="spellStart"/>
      <w:r>
        <w:t>expected</w:t>
      </w:r>
      <w:proofErr w:type="spellEnd"/>
      <w:r>
        <w:t xml:space="preserve"> </w:t>
      </w:r>
      <w:proofErr w:type="spellStart"/>
      <w:r>
        <w:t>value</w:t>
      </w:r>
      <w:proofErr w:type="spellEnd"/>
      <w:r>
        <w:t>) E. V tomto případě je možné zapsat regresní model jako:</w:t>
      </w:r>
    </w:p>
    <w:p w:rsidR="00863B79" w:rsidRPr="00863B79" w:rsidRDefault="003E65F8" w:rsidP="00854AF2">
      <w:pPr>
        <w:rPr>
          <w:i/>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=E</m:t>
          </m:r>
          <m:d>
            <m:dPr>
              <m:begChr m:val="["/>
              <m:endChr m:val="]"/>
              <m:ctrlPr>
                <w:rPr>
                  <w:rFonts w:ascii="Cambria Math" w:hAnsi="Cambria Math"/>
                  <w:i/>
                </w:rPr>
              </m:ctrlPr>
            </m:dPr>
            <m:e>
              <m:r>
                <w:rPr>
                  <w:rFonts w:ascii="Cambria Math" w:hAnsi="Cambria Math"/>
                </w:rPr>
                <m:t>Y|X=x</m:t>
              </m:r>
            </m:e>
          </m:d>
        </m:oMath>
      </m:oMathPara>
    </w:p>
    <w:p w:rsidR="00863B79" w:rsidRPr="00863B79" w:rsidRDefault="00863B79" w:rsidP="00854AF2">
      <w:r>
        <w:t xml:space="preserve">Vzhledem k tomu, že regresní modely jsou velmi často využívány pro analýzu stochastických </w:t>
      </w:r>
      <w:r w:rsidR="00674BA3">
        <w:t xml:space="preserve">systémů, je nutné specifikovat typ rozdělení reziduální složky. </w:t>
      </w:r>
    </w:p>
    <w:p w:rsidR="006219B6" w:rsidRPr="00110A41" w:rsidRDefault="00863B79" w:rsidP="006219B6">
      <w:pPr>
        <w:pStyle w:val="Nadpis2"/>
      </w:pPr>
      <w:bookmarkStart w:id="40" w:name="_Toc523489059"/>
      <w:r>
        <w:t xml:space="preserve">Druhy </w:t>
      </w:r>
      <w:r w:rsidR="006219B6">
        <w:t>regresní</w:t>
      </w:r>
      <w:r>
        <w:t>ch</w:t>
      </w:r>
      <w:r w:rsidR="006219B6">
        <w:t xml:space="preserve"> model</w:t>
      </w:r>
      <w:r>
        <w:t>ů</w:t>
      </w:r>
      <w:bookmarkEnd w:id="40"/>
    </w:p>
    <w:p w:rsidR="006219B6" w:rsidRDefault="006219B6" w:rsidP="00854AF2">
      <w:r>
        <w:t xml:space="preserve">Regresní model, který je představován v kurzech statistiky, je obvykle limitován na speciální případ s metrickou závisle proměnnou, identifikovaný na </w:t>
      </w:r>
      <w:r w:rsidRPr="00BE2214">
        <w:rPr>
          <w:i/>
        </w:rPr>
        <w:t>průřezových</w:t>
      </w:r>
      <w:r>
        <w:t xml:space="preserve"> (</w:t>
      </w:r>
      <w:r w:rsidRPr="00BE2214">
        <w:rPr>
          <w:lang w:val="en-GB"/>
        </w:rPr>
        <w:t>cross-sectional</w:t>
      </w:r>
      <w:r>
        <w:rPr>
          <w:lang w:val="en-GB"/>
        </w:rPr>
        <w:t>)</w:t>
      </w:r>
      <w:r>
        <w:t xml:space="preserve"> datech, nazývaný jednoduchý regresní model (</w:t>
      </w:r>
      <w:r w:rsidRPr="00BE2214">
        <w:rPr>
          <w:lang w:val="en-GB"/>
        </w:rPr>
        <w:t>simple regression model</w:t>
      </w:r>
      <w:r>
        <w:t>). Model je možné zapsat jako:</w:t>
      </w:r>
    </w:p>
    <w:p w:rsidR="006219B6" w:rsidRPr="007A4296" w:rsidRDefault="00854AF2" w:rsidP="00854AF2">
      <w:pPr>
        <w:rPr>
          <w:i/>
        </w:rPr>
      </w:pPr>
      <w:r>
        <w:tab/>
      </w:r>
      <w:r w:rsidR="006219B6">
        <w:t xml:space="preserve">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1i </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w:r>
        <w:tab/>
        <w:t>(</w:t>
      </w:r>
      <w:r w:rsidR="00F972CA">
        <w:rPr>
          <w:noProof/>
        </w:rPr>
        <w:fldChar w:fldCharType="begin"/>
      </w:r>
      <w:r w:rsidR="00F972CA">
        <w:rPr>
          <w:noProof/>
        </w:rPr>
        <w:instrText xml:space="preserve"> SEQ Equation \* ARABIC </w:instrText>
      </w:r>
      <w:r w:rsidR="00F972CA">
        <w:rPr>
          <w:noProof/>
        </w:rPr>
        <w:fldChar w:fldCharType="separate"/>
      </w:r>
      <w:r>
        <w:rPr>
          <w:noProof/>
        </w:rPr>
        <w:t>1</w:t>
      </w:r>
      <w:r w:rsidR="00F972CA">
        <w:rPr>
          <w:noProof/>
        </w:rPr>
        <w:fldChar w:fldCharType="end"/>
      </w:r>
      <w:r>
        <w:t>)</w:t>
      </w:r>
    </w:p>
    <w:p w:rsidR="006219B6" w:rsidRDefault="006219B6" w:rsidP="00854AF2">
      <w:r>
        <w:t xml:space="preserve">Tento model je nazýván jako jednorozměrný model, protože obsahuje pouze jednu závisle proměnnou </w:t>
      </w:r>
      <m:oMath>
        <m:sSub>
          <m:sSubPr>
            <m:ctrlPr>
              <w:rPr>
                <w:rFonts w:ascii="Cambria Math" w:hAnsi="Cambria Math"/>
                <w:i/>
              </w:rPr>
            </m:ctrlPr>
          </m:sSubPr>
          <m:e>
            <m:r>
              <w:rPr>
                <w:rFonts w:ascii="Cambria Math" w:hAnsi="Cambria Math"/>
              </w:rPr>
              <m:t>x</m:t>
            </m:r>
          </m:e>
          <m:sub>
            <m:r>
              <w:rPr>
                <w:rFonts w:ascii="Cambria Math" w:hAnsi="Cambria Math"/>
              </w:rPr>
              <m:t xml:space="preserve">1 </m:t>
            </m:r>
          </m:sub>
        </m:sSub>
      </m:oMath>
      <w:r>
        <w:t>. O tomto modelu můžeme říci následující základní charakteristiky</w:t>
      </w:r>
      <w:r w:rsidR="00863B79">
        <w:t>:</w:t>
      </w:r>
    </w:p>
    <w:p w:rsidR="006219B6" w:rsidRDefault="006219B6" w:rsidP="007662F0">
      <w:pPr>
        <w:pStyle w:val="Odstavecseseznamem"/>
        <w:numPr>
          <w:ilvl w:val="0"/>
          <w:numId w:val="9"/>
        </w:numPr>
      </w:pPr>
      <w:r>
        <w:t xml:space="preserve">Matematická forma </w:t>
      </w:r>
      <w:r w:rsidR="00863B79">
        <w:t>vztahu – vztah</w:t>
      </w:r>
      <w:r>
        <w:t xml:space="preserve"> mezi závisle proměnnou a nezávisle proměnnou je lineární. Není zde např.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sidR="006A2E38">
        <w:t xml:space="preserve"> člen</w:t>
      </w:r>
      <w:r>
        <w:t>.</w:t>
      </w:r>
    </w:p>
    <w:p w:rsidR="006219B6" w:rsidRDefault="006219B6" w:rsidP="007662F0">
      <w:pPr>
        <w:pStyle w:val="Odstavecseseznamem"/>
        <w:numPr>
          <w:ilvl w:val="0"/>
          <w:numId w:val="9"/>
        </w:numPr>
      </w:pPr>
      <w:r>
        <w:t>Model obsahuje residuální složku, která se řídí rozdělením, jehož vlastnosti nejsou explicitně zmíněny.</w:t>
      </w:r>
    </w:p>
    <w:p w:rsidR="006219B6" w:rsidRDefault="006219B6" w:rsidP="007662F0">
      <w:pPr>
        <w:pStyle w:val="Odstavecseseznamem"/>
        <w:numPr>
          <w:ilvl w:val="0"/>
          <w:numId w:val="9"/>
        </w:numPr>
      </w:pPr>
      <w:r>
        <w:t>Model je vytvořen na průřezových datech</w:t>
      </w: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oMath>
      <w:r>
        <w:t xml:space="preserve"> Kdyby byl vytvořen na panelových datech, index u závisle proměnné by byl časový index </w:t>
      </w:r>
      <m:oMath>
        <m:sSub>
          <m:sSubPr>
            <m:ctrlPr>
              <w:rPr>
                <w:rFonts w:ascii="Cambria Math" w:hAnsi="Cambria Math"/>
                <w:i/>
              </w:rPr>
            </m:ctrlPr>
          </m:sSubPr>
          <m:e>
            <m:r>
              <w:rPr>
                <w:rFonts w:ascii="Cambria Math" w:hAnsi="Cambria Math"/>
              </w:rPr>
              <m:t>y</m:t>
            </m:r>
          </m:e>
          <m:sub>
            <m:r>
              <w:rPr>
                <w:rFonts w:ascii="Cambria Math" w:hAnsi="Cambria Math"/>
              </w:rPr>
              <m:t>it</m:t>
            </m:r>
          </m:sub>
        </m:sSub>
        <m:r>
          <w:rPr>
            <w:rFonts w:ascii="Cambria Math" w:hAnsi="Cambria Math"/>
          </w:rPr>
          <m:t>.</m:t>
        </m:r>
      </m:oMath>
    </w:p>
    <w:p w:rsidR="006219B6" w:rsidRDefault="006219B6" w:rsidP="00854AF2">
      <w:r>
        <w:lastRenderedPageBreak/>
        <w:t>Při tvorbě modelu musíme zohlednit následující:</w:t>
      </w:r>
    </w:p>
    <w:p w:rsidR="006219B6" w:rsidRDefault="006219B6" w:rsidP="007662F0">
      <w:pPr>
        <w:pStyle w:val="Odstavecseseznamem"/>
        <w:numPr>
          <w:ilvl w:val="0"/>
          <w:numId w:val="12"/>
        </w:numPr>
      </w:pPr>
      <w:r>
        <w:t>Typ závisle proměnné</w:t>
      </w:r>
    </w:p>
    <w:p w:rsidR="006219B6" w:rsidRDefault="006219B6" w:rsidP="007662F0">
      <w:pPr>
        <w:pStyle w:val="Odstavecseseznamem"/>
        <w:numPr>
          <w:ilvl w:val="0"/>
          <w:numId w:val="12"/>
        </w:numPr>
      </w:pPr>
      <w:r>
        <w:t xml:space="preserve">Data design – průřezová, </w:t>
      </w:r>
      <w:r w:rsidR="0003072E">
        <w:t xml:space="preserve">hierarchická, </w:t>
      </w:r>
      <w:r>
        <w:t>panelová data, časová řada</w:t>
      </w:r>
    </w:p>
    <w:p w:rsidR="004A6E70" w:rsidRDefault="0007105E" w:rsidP="00F972CA">
      <w:pPr>
        <w:pStyle w:val="Odstavecseseznamem"/>
        <w:numPr>
          <w:ilvl w:val="0"/>
          <w:numId w:val="12"/>
        </w:numPr>
      </w:pPr>
      <w:r>
        <w:t>Typ nezávisle proměnných</w:t>
      </w:r>
    </w:p>
    <w:p w:rsidR="006219B6" w:rsidRDefault="006219B6" w:rsidP="00F972CA">
      <w:pPr>
        <w:pStyle w:val="Odstavecseseznamem"/>
        <w:numPr>
          <w:ilvl w:val="0"/>
          <w:numId w:val="12"/>
        </w:numPr>
      </w:pPr>
      <w:r>
        <w:t>Vztah mezi proměnnými</w:t>
      </w:r>
    </w:p>
    <w:p w:rsidR="006219B6" w:rsidRDefault="006219B6" w:rsidP="006219B6">
      <w:pPr>
        <w:pStyle w:val="Nadpis3"/>
      </w:pPr>
      <w:bookmarkStart w:id="41" w:name="_Toc523489060"/>
      <w:r>
        <w:t>Typ závisle proměnné</w:t>
      </w:r>
      <w:bookmarkEnd w:id="41"/>
    </w:p>
    <w:p w:rsidR="006219B6" w:rsidRDefault="006219B6" w:rsidP="00854AF2">
      <w:r w:rsidRPr="00B528C1">
        <w:t>Z</w:t>
      </w:r>
      <w:r>
        <w:t> pohledu statistické analýzy rozdělujeme proměnné na:</w:t>
      </w:r>
    </w:p>
    <w:p w:rsidR="006219B6" w:rsidRDefault="006219B6" w:rsidP="007662F0">
      <w:pPr>
        <w:pStyle w:val="Odstavecseseznamem"/>
        <w:numPr>
          <w:ilvl w:val="0"/>
          <w:numId w:val="8"/>
        </w:numPr>
      </w:pPr>
      <w:r>
        <w:t>Metrické</w:t>
      </w:r>
    </w:p>
    <w:p w:rsidR="006219B6" w:rsidRDefault="006219B6" w:rsidP="007662F0">
      <w:pPr>
        <w:pStyle w:val="Odstavecseseznamem"/>
        <w:numPr>
          <w:ilvl w:val="0"/>
          <w:numId w:val="8"/>
        </w:numPr>
      </w:pPr>
      <w:r>
        <w:t>Ordinální</w:t>
      </w:r>
    </w:p>
    <w:p w:rsidR="006219B6" w:rsidRDefault="006219B6" w:rsidP="007662F0">
      <w:pPr>
        <w:pStyle w:val="Odstavecseseznamem"/>
        <w:numPr>
          <w:ilvl w:val="0"/>
          <w:numId w:val="8"/>
        </w:numPr>
      </w:pPr>
      <w:r>
        <w:t>Nominální</w:t>
      </w:r>
    </w:p>
    <w:p w:rsidR="006219B6" w:rsidRDefault="006219B6" w:rsidP="00854AF2">
      <w:r>
        <w:t>Každá z těchto proměnných může být využita v regresním modelu jako závisle, tak i nezávisle proměnné. Jednoduchý regresní model předpokládá, že závisle proměnná je metrická. Pokud tomu tak není, je nutné využít Obecný regresní model (</w:t>
      </w:r>
      <w:proofErr w:type="spellStart"/>
      <w:r>
        <w:t>Generalised</w:t>
      </w:r>
      <w:proofErr w:type="spellEnd"/>
      <w:r>
        <w:t xml:space="preserve"> </w:t>
      </w:r>
      <w:proofErr w:type="spellStart"/>
      <w:r>
        <w:t>Linear</w:t>
      </w:r>
      <w:proofErr w:type="spellEnd"/>
      <w:r>
        <w:t xml:space="preserve"> Model).</w:t>
      </w:r>
    </w:p>
    <w:p w:rsidR="006219B6" w:rsidRDefault="006219B6" w:rsidP="00854AF2">
      <w:r>
        <w:t>Typickým případem je situace, kdy závisle proměnnou je binární proměnná. Pokud by k odhadu došlo standardní metodou, byl by identifikován model, který umožňuje odhad závisle proměnné mimo interval 0-1 při nízké, resp. Velké hodnotě x.</w:t>
      </w:r>
    </w:p>
    <w:p w:rsidR="00153B79" w:rsidRDefault="006219B6" w:rsidP="00153B79">
      <w:pPr>
        <w:pStyle w:val="Titulek"/>
      </w:pPr>
      <w:r>
        <w:rPr>
          <w:rFonts w:ascii="Times New Roman" w:hAnsi="Times New Roman"/>
          <w:noProof/>
          <w:lang w:val="en-US"/>
        </w:rPr>
        <w:drawing>
          <wp:inline distT="0" distB="0" distL="0" distR="0" wp14:anchorId="6DAE3149" wp14:editId="4EA59D94">
            <wp:extent cx="3432542" cy="24193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36172" cy="2421909"/>
                    </a:xfrm>
                    <a:prstGeom prst="rect">
                      <a:avLst/>
                    </a:prstGeom>
                    <a:noFill/>
                    <a:ln>
                      <a:noFill/>
                    </a:ln>
                  </pic:spPr>
                </pic:pic>
              </a:graphicData>
            </a:graphic>
          </wp:inline>
        </w:drawing>
      </w:r>
      <w:r w:rsidR="00153B79" w:rsidRPr="00153B79">
        <w:t xml:space="preserve"> </w:t>
      </w:r>
    </w:p>
    <w:p w:rsidR="00153B79" w:rsidRPr="00B745BA" w:rsidRDefault="00153B79" w:rsidP="00153B79">
      <w:pPr>
        <w:pStyle w:val="Titulek"/>
        <w:rPr>
          <w:rFonts w:ascii="Times New Roman" w:hAnsi="Times New Roman"/>
        </w:rPr>
      </w:pPr>
      <w:r w:rsidRPr="00B745BA">
        <w:t xml:space="preserve">Obrázek </w:t>
      </w:r>
      <w:r w:rsidRPr="00B745BA">
        <w:rPr>
          <w:noProof/>
        </w:rPr>
        <w:fldChar w:fldCharType="begin"/>
      </w:r>
      <w:r w:rsidRPr="00B745BA">
        <w:rPr>
          <w:noProof/>
        </w:rPr>
        <w:instrText xml:space="preserve"> SEQ Obrázek \* ARABIC </w:instrText>
      </w:r>
      <w:r w:rsidRPr="00B745BA">
        <w:rPr>
          <w:noProof/>
        </w:rPr>
        <w:fldChar w:fldCharType="separate"/>
      </w:r>
      <w:r>
        <w:rPr>
          <w:noProof/>
        </w:rPr>
        <w:t>3</w:t>
      </w:r>
      <w:r w:rsidRPr="00B745BA">
        <w:rPr>
          <w:noProof/>
        </w:rPr>
        <w:fldChar w:fldCharType="end"/>
      </w:r>
      <w:r w:rsidRPr="00B745BA">
        <w:t xml:space="preserve"> </w:t>
      </w:r>
      <w:r>
        <w:t>Nevhodně proložený lineární trend daty s binární závisle proměnnou.</w:t>
      </w:r>
      <w:r>
        <w:rPr>
          <w:i/>
        </w:rPr>
        <w:t xml:space="preserve"> Zdroj: Vlastní</w:t>
      </w:r>
    </w:p>
    <w:p w:rsidR="006219B6" w:rsidRPr="00E0678B" w:rsidRDefault="006219B6" w:rsidP="006219B6">
      <w:pPr>
        <w:jc w:val="center"/>
        <w:rPr>
          <w:rFonts w:ascii="Times New Roman" w:hAnsi="Times New Roman"/>
          <w:lang w:val="en-US"/>
        </w:rPr>
      </w:pPr>
    </w:p>
    <w:p w:rsidR="006219B6" w:rsidRDefault="006219B6" w:rsidP="00854AF2">
      <w:r>
        <w:t>Korektním přístupem je odhad regresního modelu, kde závisle proměnnou je podmíněná pravděpodobnost toho, že závisle proměnná bude nabývat hodnoty 1, pokud bude hodnota x v určité výši. Tento model se nazývá logistická regrese</w:t>
      </w:r>
      <w:r w:rsidR="00674BA3">
        <w:t xml:space="preserve"> a její průběh je vidět na následujícím obrázku.</w:t>
      </w:r>
    </w:p>
    <w:p w:rsidR="006219B6" w:rsidRDefault="006219B6" w:rsidP="006219B6">
      <w:pPr>
        <w:jc w:val="center"/>
        <w:rPr>
          <w:rFonts w:ascii="Times New Roman" w:hAnsi="Times New Roman"/>
          <w:lang w:val="en-US"/>
        </w:rPr>
      </w:pPr>
      <w:r>
        <w:rPr>
          <w:rFonts w:ascii="Times New Roman" w:hAnsi="Times New Roman"/>
          <w:noProof/>
          <w:lang w:val="en-US"/>
        </w:rPr>
        <w:drawing>
          <wp:inline distT="0" distB="0" distL="0" distR="0" wp14:anchorId="429B0B82" wp14:editId="511564C6">
            <wp:extent cx="3373080" cy="2377440"/>
            <wp:effectExtent l="0" t="0" r="0" b="381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76631" cy="2379943"/>
                    </a:xfrm>
                    <a:prstGeom prst="rect">
                      <a:avLst/>
                    </a:prstGeom>
                    <a:noFill/>
                    <a:ln>
                      <a:noFill/>
                    </a:ln>
                  </pic:spPr>
                </pic:pic>
              </a:graphicData>
            </a:graphic>
          </wp:inline>
        </w:drawing>
      </w:r>
    </w:p>
    <w:p w:rsidR="00153B79" w:rsidRPr="00153B79" w:rsidRDefault="00153B79" w:rsidP="00153B79">
      <w:pPr>
        <w:pStyle w:val="Titulek"/>
        <w:rPr>
          <w:rFonts w:ascii="Times New Roman" w:hAnsi="Times New Roman"/>
        </w:rPr>
      </w:pPr>
      <w:r w:rsidRPr="00B745BA">
        <w:t xml:space="preserve">Obrázek </w:t>
      </w:r>
      <w:r w:rsidRPr="00B745BA">
        <w:rPr>
          <w:noProof/>
        </w:rPr>
        <w:fldChar w:fldCharType="begin"/>
      </w:r>
      <w:r w:rsidRPr="00B745BA">
        <w:rPr>
          <w:noProof/>
        </w:rPr>
        <w:instrText xml:space="preserve"> SEQ Obrázek \* ARABIC </w:instrText>
      </w:r>
      <w:r w:rsidRPr="00B745BA">
        <w:rPr>
          <w:noProof/>
        </w:rPr>
        <w:fldChar w:fldCharType="separate"/>
      </w:r>
      <w:r>
        <w:rPr>
          <w:noProof/>
        </w:rPr>
        <w:t>4</w:t>
      </w:r>
      <w:r w:rsidRPr="00B745BA">
        <w:rPr>
          <w:noProof/>
        </w:rPr>
        <w:fldChar w:fldCharType="end"/>
      </w:r>
      <w:r>
        <w:t xml:space="preserve"> Proložení dat logistickou křivkou. Osa y zobrazuje pravděpodobnost náležitosti do skupiny 1.</w:t>
      </w:r>
      <w:r>
        <w:rPr>
          <w:i/>
        </w:rPr>
        <w:t xml:space="preserve"> Zdroj: Vlastní</w:t>
      </w:r>
    </w:p>
    <w:p w:rsidR="00863B79" w:rsidRDefault="00863B79" w:rsidP="00854AF2">
      <w:r w:rsidRPr="00D661D8">
        <w:t>Typ závisle proměnné se promí</w:t>
      </w:r>
      <w:r w:rsidR="00D661D8">
        <w:t>tne do nastavení chyb. Pokud je závisle proměnnou ano/ne odpověď, tedy diskrétní hodnoty, potom není možné použít model předpokládající normalitu reziduí.</w:t>
      </w:r>
    </w:p>
    <w:p w:rsidR="00D661D8" w:rsidRDefault="00D661D8" w:rsidP="00854AF2">
      <w:r w:rsidRPr="00D661D8">
        <w:rPr>
          <w:b/>
        </w:rPr>
        <w:t>Ilustrace:</w:t>
      </w:r>
      <w:r>
        <w:rPr>
          <w:b/>
        </w:rPr>
        <w:t xml:space="preserve"> </w:t>
      </w:r>
      <w:r>
        <w:t xml:space="preserve">Jednoduchý regresní model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1i </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w:r>
        <w:t xml:space="preserve"> si klade za cíl analyzovat střední hodnotu spojité proměnné </w:t>
      </w:r>
      <m:oMath>
        <m:r>
          <w:rPr>
            <w:rFonts w:ascii="Cambria Math" w:hAnsi="Cambria Math"/>
          </w:rPr>
          <m:t>y</m:t>
        </m:r>
      </m:oMath>
      <w:r>
        <w:t>. Typickým případem je následující analýza</w:t>
      </w:r>
      <w:r w:rsidR="001C4511">
        <w:t xml:space="preserve"> experimentu, ve kterém jsou zafixovány hodnoty x, v nichž probíhá sledování závisle proměnné</w:t>
      </w:r>
      <w:r>
        <w:t>:</w:t>
      </w:r>
    </w:p>
    <w:p w:rsidR="00D661D8" w:rsidRDefault="001C4511" w:rsidP="001C4511">
      <w:pPr>
        <w:jc w:val="center"/>
        <w:rPr>
          <w:rFonts w:ascii="Times New Roman" w:hAnsi="Times New Roman"/>
          <w:lang w:val="en-US"/>
        </w:rPr>
      </w:pPr>
      <w:r>
        <w:rPr>
          <w:rFonts w:ascii="Times New Roman" w:hAnsi="Times New Roman"/>
          <w:noProof/>
          <w:lang w:val="en-US"/>
        </w:rPr>
        <w:lastRenderedPageBreak/>
        <w:drawing>
          <wp:inline distT="0" distB="0" distL="0" distR="0">
            <wp:extent cx="3122295" cy="2200680"/>
            <wp:effectExtent l="0" t="0" r="190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35333" cy="2209870"/>
                    </a:xfrm>
                    <a:prstGeom prst="rect">
                      <a:avLst/>
                    </a:prstGeom>
                    <a:noFill/>
                    <a:ln>
                      <a:noFill/>
                    </a:ln>
                  </pic:spPr>
                </pic:pic>
              </a:graphicData>
            </a:graphic>
          </wp:inline>
        </w:drawing>
      </w:r>
    </w:p>
    <w:p w:rsidR="00153B79" w:rsidRPr="00153B79" w:rsidRDefault="00153B79" w:rsidP="00153B79">
      <w:pPr>
        <w:pStyle w:val="Titulek"/>
        <w:rPr>
          <w:rFonts w:ascii="Times New Roman" w:hAnsi="Times New Roman"/>
        </w:rPr>
      </w:pPr>
      <w:r w:rsidRPr="00B745BA">
        <w:t xml:space="preserve">Obrázek </w:t>
      </w:r>
      <w:r w:rsidRPr="00B745BA">
        <w:rPr>
          <w:noProof/>
        </w:rPr>
        <w:fldChar w:fldCharType="begin"/>
      </w:r>
      <w:r w:rsidRPr="00B745BA">
        <w:rPr>
          <w:noProof/>
        </w:rPr>
        <w:instrText xml:space="preserve"> SEQ Obrázek \* ARABIC </w:instrText>
      </w:r>
      <w:r w:rsidRPr="00B745BA">
        <w:rPr>
          <w:noProof/>
        </w:rPr>
        <w:fldChar w:fldCharType="separate"/>
      </w:r>
      <w:r>
        <w:rPr>
          <w:noProof/>
        </w:rPr>
        <w:t>5</w:t>
      </w:r>
      <w:r w:rsidRPr="00B745BA">
        <w:rPr>
          <w:noProof/>
        </w:rPr>
        <w:fldChar w:fldCharType="end"/>
      </w:r>
      <w:r w:rsidRPr="00B745BA">
        <w:t xml:space="preserve"> </w:t>
      </w:r>
      <w:r>
        <w:t>Demonstrace regresního modelu s </w:t>
      </w:r>
      <w:proofErr w:type="spellStart"/>
      <w:r>
        <w:t>homoskedastickými</w:t>
      </w:r>
      <w:proofErr w:type="spellEnd"/>
      <w:r>
        <w:t xml:space="preserve"> rezidui.</w:t>
      </w:r>
      <w:r>
        <w:rPr>
          <w:i/>
        </w:rPr>
        <w:t xml:space="preserve"> Zdroj: Vlastní</w:t>
      </w:r>
    </w:p>
    <w:p w:rsidR="001C4511" w:rsidRDefault="001C4511" w:rsidP="001C4511">
      <w:r>
        <w:t xml:space="preserve">Odhad regresní funkce jde středem (průměr) těchto podmíněných množin bodů </w:t>
      </w:r>
      <w:proofErr w:type="spellStart"/>
      <w:r>
        <w:t>y|x</w:t>
      </w:r>
      <w:proofErr w:type="spellEnd"/>
      <w:r>
        <w:t>. Chyby jsou rovnoměrně rozprostřeny nad a pod regresní funkcí, hustota těchto chyb klesá s tím, jak se vzdalují od regresní funkce.</w:t>
      </w:r>
      <w:r w:rsidR="00527929">
        <w:t xml:space="preserve"> Popis těchto chyb tedy může být popsán např. normálním či studentovým rozdělením (v závislosti na tom, jak rychle klesá hustota chyb). Navíc</w:t>
      </w:r>
      <w:r>
        <w:t>, rozptyl těchto podmíněných chyb je konstantní (chyby při x=1 mají přibližně stejný rozptyl, jako chyby při x=4). Pokud bychom tento</w:t>
      </w:r>
      <w:r w:rsidR="00527929">
        <w:t xml:space="preserve"> rozptyl označili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rsidR="00527929">
        <w:t>, potom je možné celý regresní model zapsat jako náhodnou veličinu:</w:t>
      </w:r>
    </w:p>
    <w:p w:rsidR="00527929" w:rsidRPr="00527929" w:rsidRDefault="003E65F8" w:rsidP="001C4511">
      <w:pPr>
        <w:rPr>
          <w:i/>
        </w:rPr>
      </w:pPr>
      <m:oMathPara>
        <m:oMath>
          <m:r>
            <w:rPr>
              <w:rFonts w:ascii="Cambria Math" w:hAnsi="Cambria Math"/>
            </w:rPr>
            <m:t>y~</m:t>
          </m:r>
          <m:r>
            <m:rPr>
              <m:sty m:val="p"/>
            </m:rP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1 , </m:t>
                  </m:r>
                </m:sub>
              </m:sSub>
              <m:sSup>
                <m:sSupPr>
                  <m:ctrlPr>
                    <w:rPr>
                      <w:rFonts w:ascii="Cambria Math" w:hAnsi="Cambria Math"/>
                      <w:i/>
                    </w:rPr>
                  </m:ctrlPr>
                </m:sSupPr>
                <m:e>
                  <m:r>
                    <w:rPr>
                      <w:rFonts w:ascii="Cambria Math" w:hAnsi="Cambria Math"/>
                    </w:rPr>
                    <m:t>σ</m:t>
                  </m:r>
                </m:e>
                <m:sup>
                  <m:r>
                    <w:rPr>
                      <w:rFonts w:ascii="Cambria Math" w:hAnsi="Cambria Math"/>
                    </w:rPr>
                    <m:t>2</m:t>
                  </m:r>
                </m:sup>
              </m:sSup>
            </m:e>
          </m:d>
        </m:oMath>
      </m:oMathPara>
    </w:p>
    <w:p w:rsidR="00527929" w:rsidRPr="001C4511" w:rsidRDefault="00527929" w:rsidP="001C4511">
      <w:r>
        <w:t xml:space="preserve">protože část </w:t>
      </w:r>
      <m:oMath>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odpovídá regresní funkci odhadující podmíněný průměr.</w:t>
      </w:r>
    </w:p>
    <w:p w:rsidR="009754FF" w:rsidRDefault="00C9116E" w:rsidP="009754FF">
      <w:r>
        <w:t>V rámci GLM modelů je proto běžné zapisovat regresní model jako:</w:t>
      </w:r>
    </w:p>
    <w:p w:rsidR="00C9116E" w:rsidRPr="00C9116E" w:rsidRDefault="00C216C4" w:rsidP="009754FF">
      <w:pPr>
        <w:rPr>
          <w:lang w:val="en-GB"/>
        </w:rPr>
      </w:pPr>
      <m:oMathPara>
        <m:oMath>
          <m:m>
            <m:mPr>
              <m:mcs>
                <m:mc>
                  <m:mcPr>
                    <m:count m:val="1"/>
                    <m:mcJc m:val="center"/>
                  </m:mcPr>
                </m:mc>
              </m:mcs>
              <m:ctrlPr>
                <w:rPr>
                  <w:rFonts w:ascii="Cambria Math" w:hAnsi="Cambria Math"/>
                  <w:i/>
                  <w:lang w:val="en-GB"/>
                </w:rPr>
              </m:ctrlPr>
            </m:mPr>
            <m:mr>
              <m:e>
                <m:m>
                  <m:mPr>
                    <m:mcs>
                      <m:mc>
                        <m:mcPr>
                          <m:count m:val="3"/>
                          <m:mcJc m:val="center"/>
                        </m:mcPr>
                      </m:mc>
                    </m:mcs>
                    <m:ctrlPr>
                      <w:rPr>
                        <w:rFonts w:ascii="Cambria Math" w:hAnsi="Cambria Math"/>
                        <w:i/>
                        <w:lang w:val="en-GB"/>
                      </w:rPr>
                    </m:ctrlPr>
                  </m:mPr>
                  <m:mr>
                    <m:e>
                      <m:r>
                        <w:rPr>
                          <w:rFonts w:ascii="Cambria Math" w:hAnsi="Cambria Math"/>
                          <w:lang w:val="en-GB"/>
                        </w:rPr>
                        <m:t>μ</m:t>
                      </m:r>
                    </m:e>
                    <m:e>
                      <m:r>
                        <w:rPr>
                          <w:rFonts w:ascii="Cambria Math" w:hAnsi="Cambria Math"/>
                          <w:lang w:val="en-GB"/>
                        </w:rPr>
                        <m:t>=</m:t>
                      </m:r>
                    </m:e>
                    <m:e>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m:t>
                          </m:r>
                        </m:sub>
                      </m:sSub>
                    </m:e>
                  </m:mr>
                </m:m>
              </m:e>
            </m:mr>
            <m:mr>
              <m:e>
                <m:m>
                  <m:mPr>
                    <m:mcs>
                      <m:mc>
                        <m:mcPr>
                          <m:count m:val="3"/>
                          <m:mcJc m:val="center"/>
                        </m:mcPr>
                      </m:mc>
                    </m:mcs>
                    <m:ctrlPr>
                      <w:rPr>
                        <w:rFonts w:ascii="Cambria Math" w:hAnsi="Cambria Math"/>
                        <w:i/>
                        <w:lang w:val="en-GB"/>
                      </w:rPr>
                    </m:ctrlPr>
                  </m:mPr>
                  <m:mr>
                    <m:e>
                      <m:r>
                        <w:rPr>
                          <w:rFonts w:ascii="Cambria Math" w:hAnsi="Cambria Math"/>
                          <w:lang w:val="en-GB"/>
                        </w:rPr>
                        <m:t>y</m:t>
                      </m:r>
                    </m:e>
                    <m:e>
                      <m:r>
                        <w:rPr>
                          <w:rFonts w:ascii="Cambria Math" w:hAnsi="Cambria Math"/>
                          <w:lang w:val="en-GB"/>
                        </w:rPr>
                        <m:t>~</m:t>
                      </m:r>
                    </m:e>
                    <m:e>
                      <m:r>
                        <w:rPr>
                          <w:rFonts w:ascii="Cambria Math" w:hAnsi="Cambria Math"/>
                          <w:lang w:val="en-GB"/>
                        </w:rPr>
                        <m:t>N</m:t>
                      </m:r>
                      <m:d>
                        <m:dPr>
                          <m:ctrlPr>
                            <w:rPr>
                              <w:rFonts w:ascii="Cambria Math" w:hAnsi="Cambria Math"/>
                              <w:i/>
                              <w:lang w:val="en-GB"/>
                            </w:rPr>
                          </m:ctrlPr>
                        </m:dPr>
                        <m:e>
                          <m:r>
                            <w:rPr>
                              <w:rFonts w:ascii="Cambria Math" w:hAnsi="Cambria Math"/>
                              <w:lang w:val="en-GB"/>
                            </w:rPr>
                            <m:t>μ,</m:t>
                          </m:r>
                          <m:sSup>
                            <m:sSupPr>
                              <m:ctrlPr>
                                <w:rPr>
                                  <w:rFonts w:ascii="Cambria Math" w:hAnsi="Cambria Math"/>
                                  <w:i/>
                                  <w:lang w:val="en-GB"/>
                                </w:rPr>
                              </m:ctrlPr>
                            </m:sSupPr>
                            <m:e>
                              <m:r>
                                <w:rPr>
                                  <w:rFonts w:ascii="Cambria Math" w:hAnsi="Cambria Math"/>
                                  <w:lang w:val="en-GB"/>
                                </w:rPr>
                                <m:t>σ</m:t>
                              </m:r>
                            </m:e>
                            <m:sup>
                              <m:r>
                                <w:rPr>
                                  <w:rFonts w:ascii="Cambria Math" w:hAnsi="Cambria Math"/>
                                  <w:lang w:val="en-GB"/>
                                </w:rPr>
                                <m:t>2</m:t>
                              </m:r>
                            </m:sup>
                          </m:sSup>
                        </m:e>
                      </m:d>
                    </m:e>
                  </m:mr>
                </m:m>
              </m:e>
            </m:mr>
          </m:m>
        </m:oMath>
      </m:oMathPara>
    </w:p>
    <w:p w:rsidR="00C9116E" w:rsidRDefault="00C9116E" w:rsidP="009754FF">
      <w:r>
        <w:t xml:space="preserve">Kde první rovnice se nazývá link funkce. </w:t>
      </w:r>
      <w:r w:rsidR="007A1944">
        <w:t xml:space="preserve">Například v modelu </w:t>
      </w:r>
      <w:r>
        <w:t xml:space="preserve">logistické regrese </w:t>
      </w:r>
      <w:r w:rsidR="007A1944">
        <w:t xml:space="preserve">se jedná o </w:t>
      </w:r>
      <w:proofErr w:type="spellStart"/>
      <w:r w:rsidR="007A1944" w:rsidRPr="007A1944">
        <w:rPr>
          <w:i/>
        </w:rPr>
        <w:t>logit</w:t>
      </w:r>
      <w:proofErr w:type="spellEnd"/>
      <w:r w:rsidR="007A1944">
        <w:t xml:space="preserve"> funkci. </w:t>
      </w:r>
    </w:p>
    <w:p w:rsidR="006219B6" w:rsidRDefault="009754FF" w:rsidP="009754FF">
      <w:r>
        <w:t xml:space="preserve">Existuje celá řada modelů v závislosti na typu závisle proměnné. Velmi často se využívá </w:t>
      </w:r>
      <w:proofErr w:type="spellStart"/>
      <w:r>
        <w:t>Poissonův</w:t>
      </w:r>
      <w:proofErr w:type="spellEnd"/>
      <w:r>
        <w:t xml:space="preserve"> model, pokud je závisle proměnnou počet jednotek (počet chyb </w:t>
      </w:r>
      <w:r>
        <w:lastRenderedPageBreak/>
        <w:t xml:space="preserve">během </w:t>
      </w:r>
      <w:proofErr w:type="gramStart"/>
      <w:r>
        <w:t>dne,</w:t>
      </w:r>
      <w:proofErr w:type="gramEnd"/>
      <w:r>
        <w:t xml:space="preserve"> apod.). Modely s ordinální či nominální závisle proměnnou vyžadují speciální modelovací strategie.  </w:t>
      </w:r>
    </w:p>
    <w:p w:rsidR="00CB09DB" w:rsidRDefault="0003072E" w:rsidP="0003072E">
      <w:pPr>
        <w:pStyle w:val="Nadpis3"/>
      </w:pPr>
      <w:bookmarkStart w:id="42" w:name="_Toc523489061"/>
      <w:r>
        <w:t>Data design</w:t>
      </w:r>
      <w:bookmarkEnd w:id="42"/>
    </w:p>
    <w:p w:rsidR="0003072E" w:rsidRDefault="0003072E" w:rsidP="0003072E">
      <w:r>
        <w:t>Třídění druhu datového souboru zohledňuje několik dimenzí:</w:t>
      </w:r>
    </w:p>
    <w:p w:rsidR="0003072E" w:rsidRPr="0003072E" w:rsidRDefault="0003072E" w:rsidP="007662F0">
      <w:pPr>
        <w:pStyle w:val="Odstavecseseznamem"/>
        <w:numPr>
          <w:ilvl w:val="0"/>
          <w:numId w:val="6"/>
        </w:numPr>
      </w:pPr>
      <w:r w:rsidRPr="0003072E">
        <w:t>Časové</w:t>
      </w:r>
    </w:p>
    <w:p w:rsidR="0003072E" w:rsidRPr="0003072E" w:rsidRDefault="0003072E" w:rsidP="007662F0">
      <w:pPr>
        <w:pStyle w:val="Odstavecseseznamem"/>
        <w:numPr>
          <w:ilvl w:val="0"/>
          <w:numId w:val="6"/>
        </w:numPr>
      </w:pPr>
      <w:r w:rsidRPr="0003072E">
        <w:t>Hierarchické</w:t>
      </w:r>
    </w:p>
    <w:p w:rsidR="0003072E" w:rsidRPr="0003072E" w:rsidRDefault="0003072E" w:rsidP="007662F0">
      <w:pPr>
        <w:pStyle w:val="Odstavecseseznamem"/>
        <w:numPr>
          <w:ilvl w:val="0"/>
          <w:numId w:val="6"/>
        </w:numPr>
      </w:pPr>
      <w:r w:rsidRPr="0003072E">
        <w:t>Prostorové</w:t>
      </w:r>
    </w:p>
    <w:p w:rsidR="0003072E" w:rsidRDefault="0003072E" w:rsidP="0003072E">
      <w:r>
        <w:t>Pokud jsou data sbírána v jeden časový okamžik (nebo v krátkém časovém intervalu), potom hovoříme o průřezových datech. Pokud sledovaná data vykazují určitou strukturu, která může ovlivnit jejich interpretaci, hovoříme o hierarchických datech.</w:t>
      </w:r>
    </w:p>
    <w:p w:rsidR="0003072E" w:rsidRDefault="0003072E" w:rsidP="0003072E">
      <w:r w:rsidRPr="00AC609B">
        <w:rPr>
          <w:b/>
        </w:rPr>
        <w:t>Příklad:</w:t>
      </w:r>
      <w:r w:rsidRPr="00AC609B">
        <w:t xml:space="preserve"> Výzkumník se snaží prokázat, že nový postup snižuje zmetkovitost vý</w:t>
      </w:r>
      <w:r>
        <w:t xml:space="preserve">stupu. Je odebráno 10 vzorků vyrobených první směnou a 10 druhou směnou, vždy před a po aplikaci nového postupu. Faktor směny je důležitý třídící prvek, proto je nutné uvažovat o datech jako o </w:t>
      </w:r>
      <w:r w:rsidR="00AC609B">
        <w:t>hierarchických.</w:t>
      </w:r>
    </w:p>
    <w:p w:rsidR="00E44171" w:rsidRDefault="00E44171" w:rsidP="00AC14C2">
      <w:r>
        <w:t>V případě, že jednotky či subjekty jsou sledovány napříč časem, hovoříme o panelových datech. Speciálním případem panelových dat je časová řada. Sleduje se pouze jedna proměnná v čase.</w:t>
      </w:r>
    </w:p>
    <w:p w:rsidR="00E44171" w:rsidRDefault="00E44171" w:rsidP="00AC14C2">
      <w:r>
        <w:t>Poslední kategorií jsou prostorová data (</w:t>
      </w:r>
      <w:proofErr w:type="spellStart"/>
      <w:r>
        <w:t>spatial</w:t>
      </w:r>
      <w:proofErr w:type="spellEnd"/>
      <w:r>
        <w:t xml:space="preserve"> data).</w:t>
      </w:r>
    </w:p>
    <w:p w:rsidR="00E44171" w:rsidRDefault="0007105E" w:rsidP="00AC14C2">
      <w:r>
        <w:t>Každý z výše uvedených typů designu dat má svoji vlastní metodologie zpracování dat. Například ignorováním panelové struktury by mělo za následek velmi optimistické výsledky testování nulových hypotéz, protože by se každé pozorování započítalo jako nezávislé na ostatních. Časovou dimenzi není možné zcela ignorovat z důvodu autokorelace hodnot (současná hodnota koreluje se zpožděnou hodnotou), apod.</w:t>
      </w:r>
    </w:p>
    <w:p w:rsidR="0007105E" w:rsidRDefault="0007105E" w:rsidP="0007105E">
      <w:pPr>
        <w:pStyle w:val="Nadpis3"/>
      </w:pPr>
      <w:bookmarkStart w:id="43" w:name="_Toc523489062"/>
      <w:r>
        <w:lastRenderedPageBreak/>
        <w:t>Typ nezávislých proměnných</w:t>
      </w:r>
      <w:bookmarkEnd w:id="43"/>
      <w:r>
        <w:t xml:space="preserve"> </w:t>
      </w:r>
    </w:p>
    <w:p w:rsidR="0007105E" w:rsidRDefault="0007105E" w:rsidP="0007105E">
      <w:r>
        <w:t>Obdobně jako u závisle proměnné, i u nezávisle proměnných je nutné rozlišovat jejich typ. To totiž ovlivňuje jejich způsob zápisu (</w:t>
      </w:r>
      <w:proofErr w:type="spellStart"/>
      <w:r>
        <w:t>coding</w:t>
      </w:r>
      <w:proofErr w:type="spellEnd"/>
      <w:r>
        <w:t>). Transformací vstupních proměnných můžeme dostat nejenom lépe interpretovatelné výsledky, ale také snadněji odhadnutelné modely. Typickým problémem je rozdílnost jednotek proměnných, které znesnadňují odhad regresních parametrů konvenčními iterativními metodami. Tento problém je přitom řešitelný např. standardizací vstupních dat.</w:t>
      </w:r>
      <w:r w:rsidR="005C2654">
        <w:t xml:space="preserve"> Problematice </w:t>
      </w:r>
      <w:proofErr w:type="spellStart"/>
      <w:r w:rsidR="005C2654">
        <w:t>dummy</w:t>
      </w:r>
      <w:proofErr w:type="spellEnd"/>
      <w:r w:rsidR="005C2654">
        <w:t xml:space="preserve"> proměnných se věnuje kapitola </w:t>
      </w:r>
    </w:p>
    <w:p w:rsidR="00C22ACD" w:rsidRDefault="00C22ACD" w:rsidP="00C22ACD">
      <w:pPr>
        <w:pStyle w:val="Nadpis2"/>
      </w:pPr>
      <w:bookmarkStart w:id="44" w:name="_Toc523489063"/>
      <w:r>
        <w:t>Log modely</w:t>
      </w:r>
      <w:bookmarkEnd w:id="44"/>
    </w:p>
    <w:p w:rsidR="00C22ACD" w:rsidRDefault="00C22ACD" w:rsidP="00C22ACD">
      <w:r>
        <w:t>Jednoduchý regresní model je možné modifikovat transformací proměnných. Tato transformace je využívána zejména pro zachycení nelinearity mezi závisle proměnnou a nezávisle proměnnými. Transformace ovšem mění interpretaci regresních koeficientů, i když model zdánlivě vypadá jako jednoduchý regresní model:</w:t>
      </w:r>
    </w:p>
    <w:p w:rsidR="00C22ACD" w:rsidRDefault="00C216C4" w:rsidP="00C22ACD">
      <m:oMathPara>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1i </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p w:rsidR="00C22ACD" w:rsidRDefault="00C22ACD" w:rsidP="00C22ACD">
      <w:r>
        <w:t>Transformací tedy můžeme vytvořit 3 další modely:</w:t>
      </w:r>
    </w:p>
    <w:tbl>
      <w:tblPr>
        <w:tblStyle w:val="Mkatabulky"/>
        <w:tblW w:w="0" w:type="auto"/>
        <w:tblLook w:val="04A0" w:firstRow="1" w:lastRow="0" w:firstColumn="1" w:lastColumn="0" w:noHBand="0" w:noVBand="1"/>
      </w:tblPr>
      <w:tblGrid>
        <w:gridCol w:w="2919"/>
        <w:gridCol w:w="2919"/>
        <w:gridCol w:w="2920"/>
      </w:tblGrid>
      <w:tr w:rsidR="00C22ACD" w:rsidTr="00F972CA">
        <w:tc>
          <w:tcPr>
            <w:tcW w:w="2926" w:type="dxa"/>
            <w:tcBorders>
              <w:top w:val="single" w:sz="12" w:space="0" w:color="auto"/>
              <w:left w:val="single" w:sz="12" w:space="0" w:color="auto"/>
              <w:bottom w:val="single" w:sz="4" w:space="0" w:color="FFFFFF" w:themeColor="background1"/>
              <w:right w:val="single" w:sz="4" w:space="0" w:color="FFFFFF" w:themeColor="background1"/>
            </w:tcBorders>
          </w:tcPr>
          <w:p w:rsidR="00C22ACD" w:rsidRPr="00681629" w:rsidRDefault="00C22ACD" w:rsidP="00F972CA">
            <w:pPr>
              <w:jc w:val="left"/>
              <w:rPr>
                <w:i/>
              </w:rPr>
            </w:pPr>
          </w:p>
        </w:tc>
        <w:tc>
          <w:tcPr>
            <w:tcW w:w="2926" w:type="dxa"/>
            <w:tcBorders>
              <w:top w:val="single" w:sz="12" w:space="0" w:color="auto"/>
              <w:left w:val="single" w:sz="4" w:space="0" w:color="FFFFFF" w:themeColor="background1"/>
              <w:bottom w:val="single" w:sz="4" w:space="0" w:color="000000" w:themeColor="text1"/>
              <w:right w:val="single" w:sz="4" w:space="0" w:color="FFFFFF" w:themeColor="background1"/>
            </w:tcBorders>
          </w:tcPr>
          <w:p w:rsidR="00C22ACD" w:rsidRDefault="00C22ACD" w:rsidP="00F972CA">
            <w:pPr>
              <w:jc w:val="left"/>
            </w:pPr>
            <m:oMathPara>
              <m:oMath>
                <m:r>
                  <w:rPr>
                    <w:rFonts w:ascii="Cambria Math" w:hAnsi="Cambria Math"/>
                  </w:rPr>
                  <m:t>X</m:t>
                </m:r>
              </m:oMath>
            </m:oMathPara>
          </w:p>
        </w:tc>
        <w:tc>
          <w:tcPr>
            <w:tcW w:w="2926" w:type="dxa"/>
            <w:tcBorders>
              <w:top w:val="single" w:sz="12" w:space="0" w:color="auto"/>
              <w:left w:val="single" w:sz="4" w:space="0" w:color="FFFFFF" w:themeColor="background1"/>
              <w:bottom w:val="single" w:sz="4" w:space="0" w:color="000000" w:themeColor="text1"/>
              <w:right w:val="single" w:sz="12" w:space="0" w:color="auto"/>
            </w:tcBorders>
          </w:tcPr>
          <w:p w:rsidR="00C22ACD" w:rsidRDefault="00C22ACD" w:rsidP="00F972CA">
            <w:pPr>
              <w:jc w:val="left"/>
            </w:pPr>
            <m:oMathPara>
              <m:oMath>
                <m:r>
                  <w:rPr>
                    <w:rFonts w:ascii="Cambria Math" w:hAnsi="Cambria Math"/>
                  </w:rPr>
                  <m:t>logX</m:t>
                </m:r>
              </m:oMath>
            </m:oMathPara>
          </w:p>
        </w:tc>
      </w:tr>
      <w:tr w:rsidR="00C22ACD" w:rsidTr="00F972CA">
        <w:tc>
          <w:tcPr>
            <w:tcW w:w="2926" w:type="dxa"/>
            <w:vMerge w:val="restart"/>
            <w:tcBorders>
              <w:top w:val="single" w:sz="4" w:space="0" w:color="FFFFFF" w:themeColor="background1"/>
              <w:left w:val="single" w:sz="12" w:space="0" w:color="auto"/>
              <w:right w:val="single" w:sz="4" w:space="0" w:color="000000" w:themeColor="text1"/>
            </w:tcBorders>
            <w:vAlign w:val="center"/>
          </w:tcPr>
          <w:p w:rsidR="00C22ACD" w:rsidRDefault="00C22ACD" w:rsidP="00F972CA">
            <w:pPr>
              <w:jc w:val="center"/>
            </w:pPr>
            <m:oMathPara>
              <m:oMath>
                <m:r>
                  <w:rPr>
                    <w:rFonts w:ascii="Cambria Math" w:hAnsi="Cambria Math"/>
                  </w:rPr>
                  <m:t>Y</m:t>
                </m:r>
              </m:oMath>
            </m:oMathPara>
          </w:p>
        </w:tc>
        <w:tc>
          <w:tcPr>
            <w:tcW w:w="2926"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tcPr>
          <w:p w:rsidR="00C22ACD" w:rsidRDefault="00C22ACD" w:rsidP="00F972CA">
            <w:pPr>
              <w:jc w:val="center"/>
            </w:pPr>
            <w:r>
              <w:t>Lineární model</w:t>
            </w:r>
          </w:p>
        </w:tc>
        <w:tc>
          <w:tcPr>
            <w:tcW w:w="2926" w:type="dxa"/>
            <w:tcBorders>
              <w:top w:val="single" w:sz="4" w:space="0" w:color="000000" w:themeColor="text1"/>
              <w:left w:val="single" w:sz="4" w:space="0" w:color="000000" w:themeColor="text1"/>
              <w:bottom w:val="single" w:sz="4" w:space="0" w:color="FFFFFF" w:themeColor="background1"/>
              <w:right w:val="single" w:sz="12" w:space="0" w:color="auto"/>
            </w:tcBorders>
          </w:tcPr>
          <w:p w:rsidR="00C22ACD" w:rsidRDefault="00C22ACD" w:rsidP="00F972CA">
            <w:pPr>
              <w:jc w:val="center"/>
            </w:pPr>
            <w:r>
              <w:t>Lineární-Log</w:t>
            </w:r>
          </w:p>
        </w:tc>
      </w:tr>
      <w:tr w:rsidR="00C22ACD" w:rsidTr="00F972CA">
        <w:tc>
          <w:tcPr>
            <w:tcW w:w="2926" w:type="dxa"/>
            <w:vMerge/>
            <w:tcBorders>
              <w:left w:val="single" w:sz="12" w:space="0" w:color="auto"/>
              <w:bottom w:val="single" w:sz="4" w:space="0" w:color="FFFFFF" w:themeColor="background1"/>
              <w:right w:val="single" w:sz="4" w:space="0" w:color="000000" w:themeColor="text1"/>
            </w:tcBorders>
          </w:tcPr>
          <w:p w:rsidR="00C22ACD" w:rsidRDefault="00C22ACD" w:rsidP="00F972CA">
            <w:pPr>
              <w:jc w:val="left"/>
            </w:pPr>
          </w:p>
        </w:tc>
        <w:tc>
          <w:tcPr>
            <w:tcW w:w="2926" w:type="dxa"/>
            <w:tcBorders>
              <w:top w:val="single" w:sz="4" w:space="0" w:color="FFFFFF" w:themeColor="background1"/>
              <w:left w:val="single" w:sz="4" w:space="0" w:color="000000" w:themeColor="text1"/>
              <w:right w:val="single" w:sz="4" w:space="0" w:color="000000" w:themeColor="text1"/>
            </w:tcBorders>
          </w:tcPr>
          <w:p w:rsidR="00C22ACD" w:rsidRPr="00681629" w:rsidRDefault="00C22ACD" w:rsidP="00F972CA">
            <w:pPr>
              <w:jc w:val="left"/>
              <w:rPr>
                <w:i/>
                <w:lang w:val="en-US"/>
              </w:rPr>
            </w:pPr>
            <m:oMathPara>
              <m:oMath>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1</m:t>
                    </m:r>
                  </m:sub>
                </m:sSub>
                <m:r>
                  <w:rPr>
                    <w:rFonts w:ascii="Cambria Math" w:hAnsi="Cambria Math"/>
                    <w:lang w:val="en-US"/>
                  </w:rPr>
                  <m:t>x</m:t>
                </m:r>
              </m:oMath>
            </m:oMathPara>
          </w:p>
        </w:tc>
        <w:tc>
          <w:tcPr>
            <w:tcW w:w="2926" w:type="dxa"/>
            <w:tcBorders>
              <w:top w:val="single" w:sz="4" w:space="0" w:color="FFFFFF" w:themeColor="background1"/>
              <w:left w:val="single" w:sz="4" w:space="0" w:color="000000" w:themeColor="text1"/>
              <w:right w:val="single" w:sz="12" w:space="0" w:color="auto"/>
            </w:tcBorders>
          </w:tcPr>
          <w:p w:rsidR="00C22ACD" w:rsidRPr="003E65F8" w:rsidRDefault="00C22ACD" w:rsidP="00F972CA">
            <w:pPr>
              <w:jc w:val="left"/>
              <w:rPr>
                <w:i/>
              </w:rPr>
            </w:pPr>
            <m:oMathPara>
              <m:oMath>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1</m:t>
                    </m:r>
                  </m:sub>
                </m:sSub>
                <m:r>
                  <m:rPr>
                    <m:sty m:val="p"/>
                  </m:rPr>
                  <w:rPr>
                    <w:rFonts w:ascii="Cambria Math" w:hAnsi="Cambria Math"/>
                    <w:lang w:val="en-US"/>
                  </w:rPr>
                  <m:t xml:space="preserve">ln </m:t>
                </m:r>
                <m:r>
                  <w:rPr>
                    <w:rFonts w:ascii="Cambria Math" w:hAnsi="Cambria Math"/>
                    <w:lang w:val="en-US"/>
                  </w:rPr>
                  <m:t>x</m:t>
                </m:r>
              </m:oMath>
            </m:oMathPara>
          </w:p>
        </w:tc>
      </w:tr>
      <w:tr w:rsidR="00C22ACD" w:rsidTr="00F972CA">
        <w:tc>
          <w:tcPr>
            <w:tcW w:w="2926" w:type="dxa"/>
            <w:vMerge w:val="restart"/>
            <w:tcBorders>
              <w:top w:val="single" w:sz="4" w:space="0" w:color="FFFFFF" w:themeColor="background1"/>
              <w:left w:val="single" w:sz="12" w:space="0" w:color="auto"/>
              <w:right w:val="single" w:sz="4" w:space="0" w:color="000000" w:themeColor="text1"/>
            </w:tcBorders>
            <w:vAlign w:val="center"/>
          </w:tcPr>
          <w:p w:rsidR="00C22ACD" w:rsidRDefault="00C22ACD" w:rsidP="00F972CA">
            <w:pPr>
              <w:jc w:val="center"/>
            </w:pPr>
            <m:oMathPara>
              <m:oMath>
                <m:r>
                  <w:rPr>
                    <w:rFonts w:ascii="Cambria Math" w:hAnsi="Cambria Math"/>
                  </w:rPr>
                  <m:t>logY</m:t>
                </m:r>
              </m:oMath>
            </m:oMathPara>
          </w:p>
        </w:tc>
        <w:tc>
          <w:tcPr>
            <w:tcW w:w="2926" w:type="dxa"/>
            <w:tcBorders>
              <w:left w:val="single" w:sz="4" w:space="0" w:color="000000" w:themeColor="text1"/>
              <w:bottom w:val="single" w:sz="4" w:space="0" w:color="FFFFFF" w:themeColor="background1"/>
              <w:right w:val="single" w:sz="4" w:space="0" w:color="000000" w:themeColor="text1"/>
            </w:tcBorders>
          </w:tcPr>
          <w:p w:rsidR="00C22ACD" w:rsidRDefault="00C22ACD" w:rsidP="00F972CA">
            <w:pPr>
              <w:jc w:val="center"/>
            </w:pPr>
            <w:r>
              <w:t>Log-Lineární</w:t>
            </w:r>
          </w:p>
        </w:tc>
        <w:tc>
          <w:tcPr>
            <w:tcW w:w="2926" w:type="dxa"/>
            <w:tcBorders>
              <w:left w:val="single" w:sz="4" w:space="0" w:color="000000" w:themeColor="text1"/>
              <w:bottom w:val="single" w:sz="4" w:space="0" w:color="FFFFFF" w:themeColor="background1"/>
              <w:right w:val="single" w:sz="12" w:space="0" w:color="auto"/>
            </w:tcBorders>
          </w:tcPr>
          <w:p w:rsidR="00C22ACD" w:rsidRDefault="00C22ACD" w:rsidP="00F972CA">
            <w:pPr>
              <w:jc w:val="center"/>
            </w:pPr>
            <w:r>
              <w:t>Log-Log</w:t>
            </w:r>
          </w:p>
        </w:tc>
      </w:tr>
      <w:tr w:rsidR="00C22ACD" w:rsidTr="00F972CA">
        <w:tc>
          <w:tcPr>
            <w:tcW w:w="2926" w:type="dxa"/>
            <w:vMerge/>
            <w:tcBorders>
              <w:left w:val="single" w:sz="12" w:space="0" w:color="auto"/>
              <w:bottom w:val="single" w:sz="12" w:space="0" w:color="auto"/>
              <w:right w:val="single" w:sz="4" w:space="0" w:color="000000" w:themeColor="text1"/>
            </w:tcBorders>
          </w:tcPr>
          <w:p w:rsidR="00C22ACD" w:rsidRDefault="00C22ACD" w:rsidP="00F972CA">
            <w:pPr>
              <w:jc w:val="left"/>
            </w:pPr>
          </w:p>
        </w:tc>
        <w:tc>
          <w:tcPr>
            <w:tcW w:w="2926" w:type="dxa"/>
            <w:tcBorders>
              <w:top w:val="single" w:sz="4" w:space="0" w:color="FFFFFF" w:themeColor="background1"/>
              <w:left w:val="single" w:sz="4" w:space="0" w:color="000000" w:themeColor="text1"/>
              <w:bottom w:val="single" w:sz="12" w:space="0" w:color="auto"/>
              <w:right w:val="single" w:sz="4" w:space="0" w:color="000000" w:themeColor="text1"/>
            </w:tcBorders>
          </w:tcPr>
          <w:p w:rsidR="00C22ACD" w:rsidRDefault="00C22ACD" w:rsidP="00F972CA">
            <w:pPr>
              <w:jc w:val="left"/>
            </w:pPr>
            <m:oMathPara>
              <m:oMath>
                <m:r>
                  <m:rPr>
                    <m:sty m:val="p"/>
                  </m:rPr>
                  <w:rPr>
                    <w:rFonts w:ascii="Cambria Math" w:hAnsi="Cambria Math"/>
                    <w:lang w:val="en-US"/>
                  </w:rPr>
                  <m:t xml:space="preserve">ln </m:t>
                </m:r>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1</m:t>
                    </m:r>
                  </m:sub>
                </m:sSub>
                <m:r>
                  <w:rPr>
                    <w:rFonts w:ascii="Cambria Math" w:hAnsi="Cambria Math"/>
                    <w:lang w:val="en-US"/>
                  </w:rPr>
                  <m:t>x</m:t>
                </m:r>
              </m:oMath>
            </m:oMathPara>
          </w:p>
        </w:tc>
        <w:tc>
          <w:tcPr>
            <w:tcW w:w="2926" w:type="dxa"/>
            <w:tcBorders>
              <w:top w:val="single" w:sz="4" w:space="0" w:color="FFFFFF" w:themeColor="background1"/>
              <w:left w:val="single" w:sz="4" w:space="0" w:color="000000" w:themeColor="text1"/>
              <w:bottom w:val="single" w:sz="12" w:space="0" w:color="auto"/>
              <w:right w:val="single" w:sz="12" w:space="0" w:color="auto"/>
            </w:tcBorders>
          </w:tcPr>
          <w:p w:rsidR="00C22ACD" w:rsidRDefault="00C22ACD" w:rsidP="00367A25">
            <w:pPr>
              <w:keepNext/>
              <w:jc w:val="left"/>
            </w:pPr>
            <m:oMathPara>
              <m:oMath>
                <m:r>
                  <w:rPr>
                    <w:rFonts w:ascii="Cambria Math" w:hAnsi="Cambria Math"/>
                  </w:rPr>
                  <m:t>ln 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1</m:t>
                    </m:r>
                  </m:sub>
                </m:sSub>
                <m:r>
                  <m:rPr>
                    <m:sty m:val="p"/>
                  </m:rPr>
                  <w:rPr>
                    <w:rFonts w:ascii="Cambria Math" w:hAnsi="Cambria Math"/>
                    <w:lang w:val="en-US"/>
                  </w:rPr>
                  <m:t>ln</m:t>
                </m:r>
                <m:r>
                  <w:rPr>
                    <w:rFonts w:ascii="Cambria Math" w:hAnsi="Cambria Math"/>
                    <w:lang w:val="en-US"/>
                  </w:rPr>
                  <m:t>x</m:t>
                </m:r>
              </m:oMath>
            </m:oMathPara>
          </w:p>
        </w:tc>
      </w:tr>
    </w:tbl>
    <w:p w:rsidR="00C22ACD" w:rsidRDefault="00367A25" w:rsidP="00367A25">
      <w:pPr>
        <w:pStyle w:val="Titulek"/>
      </w:pPr>
      <w:r>
        <w:t xml:space="preserve">Tabulka </w:t>
      </w:r>
      <w:r w:rsidR="003225F6">
        <w:rPr>
          <w:noProof/>
        </w:rPr>
        <w:fldChar w:fldCharType="begin"/>
      </w:r>
      <w:r w:rsidR="003225F6">
        <w:rPr>
          <w:noProof/>
        </w:rPr>
        <w:instrText xml:space="preserve"> SEQ Tabulka \* ARABIC </w:instrText>
      </w:r>
      <w:r w:rsidR="003225F6">
        <w:rPr>
          <w:noProof/>
        </w:rPr>
        <w:fldChar w:fldCharType="separate"/>
      </w:r>
      <w:r>
        <w:rPr>
          <w:noProof/>
        </w:rPr>
        <w:t>1</w:t>
      </w:r>
      <w:r w:rsidR="003225F6">
        <w:rPr>
          <w:noProof/>
        </w:rPr>
        <w:fldChar w:fldCharType="end"/>
      </w:r>
      <w:r w:rsidRPr="00367A25">
        <w:t xml:space="preserve"> </w:t>
      </w:r>
      <w:r>
        <w:t>Klasifikace log modelů. Zdroj: Vlastní</w:t>
      </w:r>
    </w:p>
    <w:p w:rsidR="00C22ACD" w:rsidRDefault="00C22ACD" w:rsidP="00C22ACD">
      <w:pPr>
        <w:jc w:val="left"/>
      </w:pPr>
      <w:r w:rsidRPr="00681190">
        <w:t xml:space="preserve">Interpretace koeficientů lineárního modelu je zřejmá. </w:t>
      </w:r>
    </w:p>
    <w:p w:rsidR="00C22ACD" w:rsidRDefault="00C22ACD" w:rsidP="00C22ACD">
      <w:pPr>
        <w:jc w:val="left"/>
      </w:pPr>
      <w:r w:rsidRPr="000A307A">
        <w:rPr>
          <w:b/>
        </w:rPr>
        <w:t>U lineárního-log</w:t>
      </w:r>
      <w:r w:rsidRPr="00681190">
        <w:t xml:space="preserve"> modelu ovšem musíme rozlišovat, co je myšleno jednotkovou změnou. Model </w:t>
      </w:r>
      <m:oMath>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m:rPr>
            <m:sty m:val="p"/>
          </m:rPr>
          <w:rPr>
            <w:rFonts w:ascii="Cambria Math" w:hAnsi="Cambria Math"/>
          </w:rPr>
          <m:t xml:space="preserve">ln </m:t>
        </m:r>
        <m:r>
          <w:rPr>
            <w:rFonts w:ascii="Cambria Math" w:hAnsi="Cambria Math"/>
          </w:rPr>
          <m:t>x</m:t>
        </m:r>
      </m:oMath>
      <w:r w:rsidRPr="00681190">
        <w:t xml:space="preserve"> totiž za jednotku považuje </w:t>
      </w:r>
      <m:oMath>
        <m:r>
          <m:rPr>
            <m:sty m:val="p"/>
          </m:rPr>
          <w:rPr>
            <w:rFonts w:ascii="Cambria Math" w:hAnsi="Cambria Math"/>
          </w:rPr>
          <m:t xml:space="preserve">ln </m:t>
        </m:r>
        <m:r>
          <w:rPr>
            <w:rFonts w:ascii="Cambria Math" w:hAnsi="Cambria Math"/>
          </w:rPr>
          <m:t>x = 1</m:t>
        </m:r>
      </m:oMath>
      <w:r w:rsidRPr="00681190">
        <w:t xml:space="preserve">. </w:t>
      </w:r>
      <w:r>
        <w:t xml:space="preserve">Zvýšení </w:t>
      </w:r>
      <m:oMath>
        <m:r>
          <m:rPr>
            <m:sty m:val="p"/>
          </m:rPr>
          <w:rPr>
            <w:rFonts w:ascii="Cambria Math" w:hAnsi="Cambria Math"/>
          </w:rPr>
          <m:t xml:space="preserve">ln </m:t>
        </m:r>
        <m:r>
          <w:rPr>
            <w:rFonts w:ascii="Cambria Math" w:hAnsi="Cambria Math"/>
          </w:rPr>
          <m:t>x = 1</m:t>
        </m:r>
      </m:oMath>
      <w:r>
        <w:t xml:space="preserve"> odpovídá </w:t>
      </w:r>
      <w:r w:rsidRPr="000A307A">
        <w:t xml:space="preserve">zvýšení </w:t>
      </w:r>
      <m:oMath>
        <m:r>
          <w:rPr>
            <w:rFonts w:ascii="Cambria Math" w:hAnsi="Cambria Math"/>
          </w:rPr>
          <m:t xml:space="preserve">x o </m:t>
        </m:r>
        <m:sSup>
          <m:sSupPr>
            <m:ctrlPr>
              <w:rPr>
                <w:rFonts w:ascii="Cambria Math" w:hAnsi="Cambria Math"/>
                <w:i/>
              </w:rPr>
            </m:ctrlPr>
          </m:sSupPr>
          <m:e>
            <m:r>
              <w:rPr>
                <w:rFonts w:ascii="Cambria Math" w:hAnsi="Cambria Math"/>
              </w:rPr>
              <m:t>e</m:t>
            </m:r>
          </m:e>
          <m:sup>
            <m:r>
              <w:rPr>
                <w:rFonts w:ascii="Cambria Math" w:hAnsi="Cambria Math"/>
              </w:rPr>
              <m:t>1</m:t>
            </m:r>
          </m:sup>
        </m:sSup>
      </m:oMath>
      <w:r w:rsidRPr="000A307A">
        <w:t xml:space="preserve">, tedy </w:t>
      </w:r>
      <w:r>
        <w:t>p</w:t>
      </w:r>
      <w:r w:rsidRPr="000A307A">
        <w:t xml:space="preserve">řibližně  </w:t>
      </w:r>
      <m:oMath>
        <m:r>
          <m:rPr>
            <m:sty m:val="p"/>
          </m:rPr>
          <w:rPr>
            <w:rFonts w:ascii="Cambria Math" w:hAnsi="Cambria Math"/>
          </w:rPr>
          <m:t>2.7128</m:t>
        </m:r>
        <m:r>
          <w:rPr>
            <w:rFonts w:ascii="Cambria Math" w:hAnsi="Cambria Math"/>
          </w:rPr>
          <m:t>x</m:t>
        </m:r>
      </m:oMath>
      <w:r w:rsidRPr="000A307A">
        <w:t xml:space="preserve">. Hodnota </w:t>
      </w:r>
      <m:oMath>
        <m:r>
          <m:rPr>
            <m:sty m:val="p"/>
          </m:rPr>
          <w:rPr>
            <w:rFonts w:ascii="Cambria Math" w:hAnsi="Cambria Math"/>
          </w:rPr>
          <m:t>2.7128</m:t>
        </m:r>
        <m:r>
          <w:rPr>
            <w:rFonts w:ascii="Cambria Math" w:hAnsi="Cambria Math"/>
          </w:rPr>
          <m:t>x</m:t>
        </m:r>
      </m:oMath>
      <w:r w:rsidRPr="000A307A">
        <w:t xml:space="preserve"> znamená nárůst o 171,27 % (</w:t>
      </w:r>
      <w:r>
        <w:t xml:space="preserve">nárůst o 100 </w:t>
      </w:r>
      <w:r>
        <w:rPr>
          <w:lang w:val="en-US"/>
        </w:rPr>
        <w:t xml:space="preserve">% </w:t>
      </w:r>
      <w:r>
        <w:t>z 10 je 20). Z tohoto je možné odvodit následující vztah:</w:t>
      </w:r>
    </w:p>
    <w:p w:rsidR="00C22ACD" w:rsidRPr="000A307A" w:rsidRDefault="00C22ACD" w:rsidP="00C22ACD">
      <w:pPr>
        <w:jc w:val="left"/>
      </w:pPr>
      <w:r>
        <w:lastRenderedPageBreak/>
        <w:t xml:space="preserve">Očekávané zvýšení </w:t>
      </w:r>
      <m:oMath>
        <m:r>
          <m:rPr>
            <m:sty m:val="p"/>
          </m:rPr>
          <w:rPr>
            <w:rFonts w:ascii="Cambria Math" w:hAnsi="Cambria Math"/>
          </w:rPr>
          <m:t>y</m:t>
        </m:r>
      </m:oMath>
      <w:r>
        <w:t xml:space="preserve"> spojené se zvýšením </w:t>
      </w:r>
      <m:oMath>
        <m:r>
          <w:rPr>
            <w:rFonts w:ascii="Cambria Math" w:hAnsi="Cambria Math"/>
          </w:rPr>
          <m:t>x</m:t>
        </m:r>
      </m:oMath>
      <w:r>
        <w:t xml:space="preserve"> o </w:t>
      </w:r>
      <m:oMath>
        <m:r>
          <w:rPr>
            <w:rFonts w:ascii="Cambria Math" w:hAnsi="Cambria Math"/>
          </w:rPr>
          <m:t>p</m:t>
        </m:r>
      </m:oMath>
      <w:r>
        <w:t xml:space="preserve"> procent =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∙ln</m:t>
        </m:r>
        <m:d>
          <m:dPr>
            <m:ctrlPr>
              <w:rPr>
                <w:rFonts w:ascii="Cambria Math" w:hAnsi="Cambria Math"/>
                <w:i/>
              </w:rPr>
            </m:ctrlPr>
          </m:dPr>
          <m:e>
            <m:r>
              <w:rPr>
                <w:rFonts w:ascii="Cambria Math" w:hAnsi="Cambria Math"/>
                <w:lang w:val="en-US"/>
              </w:rPr>
              <m:t>[</m:t>
            </m:r>
            <m:r>
              <w:rPr>
                <w:rFonts w:ascii="Cambria Math" w:hAnsi="Cambria Math"/>
              </w:rPr>
              <m:t>100</m:t>
            </m:r>
            <m:r>
              <w:rPr>
                <w:rFonts w:ascii="Cambria Math" w:hAnsi="Cambria Math"/>
                <w:lang w:val="en-US"/>
              </w:rPr>
              <m:t>+p]/100</m:t>
            </m:r>
          </m:e>
        </m:d>
      </m:oMath>
    </w:p>
    <w:p w:rsidR="00C22ACD" w:rsidRDefault="00C22ACD" w:rsidP="00C22ACD">
      <w:r>
        <w:t xml:space="preserve">Zvýšení o </w:t>
      </w:r>
      <m:oMath>
        <m:r>
          <w:rPr>
            <w:rFonts w:ascii="Cambria Math" w:hAnsi="Cambria Math"/>
          </w:rPr>
          <m:t>x o 15</m:t>
        </m:r>
        <m:r>
          <w:rPr>
            <w:rFonts w:ascii="Cambria Math" w:hAnsi="Cambria Math"/>
            <w:lang w:val="en-US"/>
          </w:rPr>
          <m:t>%</m:t>
        </m:r>
      </m:oMath>
      <w:r>
        <w:rPr>
          <w:lang w:val="en-US"/>
        </w:rPr>
        <w:t xml:space="preserve"> </w:t>
      </w:r>
      <w:r w:rsidRPr="00612CF7">
        <w:t>by tedy vedlo ke zvýšení</w:t>
      </w:r>
      <w:r>
        <w:rPr>
          <w:lang w:val="en-US"/>
        </w:rPr>
        <w:t xml:space="preserve"> </w:t>
      </w:r>
      <m:oMath>
        <m:r>
          <w:rPr>
            <w:rFonts w:ascii="Cambria Math" w:hAnsi="Cambria Math"/>
            <w:lang w:val="en-US"/>
          </w:rPr>
          <m:t>y</m:t>
        </m:r>
      </m:oMath>
      <w:r>
        <w:t xml:space="preserve"> o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×ln</m:t>
        </m:r>
        <m:d>
          <m:dPr>
            <m:ctrlPr>
              <w:rPr>
                <w:rFonts w:ascii="Cambria Math" w:hAnsi="Cambria Math"/>
                <w:i/>
              </w:rPr>
            </m:ctrlPr>
          </m:dPr>
          <m:e>
            <m:r>
              <w:rPr>
                <w:rFonts w:ascii="Cambria Math" w:hAnsi="Cambria Math"/>
                <w:lang w:val="en-US"/>
              </w:rPr>
              <m:t>[</m:t>
            </m:r>
            <m:r>
              <w:rPr>
                <w:rFonts w:ascii="Cambria Math" w:hAnsi="Cambria Math"/>
              </w:rPr>
              <m:t>100</m:t>
            </m:r>
            <m:r>
              <w:rPr>
                <w:rFonts w:ascii="Cambria Math" w:hAnsi="Cambria Math"/>
                <w:lang w:val="en-US"/>
              </w:rPr>
              <m:t>+15]/100</m:t>
            </m:r>
          </m:e>
        </m:d>
      </m:oMath>
      <w:r>
        <w:t>.</w:t>
      </w:r>
    </w:p>
    <w:p w:rsidR="00C22ACD" w:rsidRDefault="00C22ACD" w:rsidP="00C22ACD">
      <w:r w:rsidRPr="00612CF7">
        <w:rPr>
          <w:b/>
        </w:rPr>
        <w:t xml:space="preserve">Log-lineární model </w:t>
      </w:r>
      <w:r>
        <w:t xml:space="preserve">má závisle proměnnou v logaritmických jednotkách. Proto jednotková změna </w:t>
      </w:r>
      <m:oMath>
        <m:r>
          <w:rPr>
            <w:rFonts w:ascii="Cambria Math" w:hAnsi="Cambria Math"/>
          </w:rPr>
          <m:t>x</m:t>
        </m:r>
      </m:oMath>
      <w:r>
        <w:t xml:space="preserve"> vyvolá změnu </w:t>
      </w:r>
      <m:oMath>
        <m:r>
          <w:rPr>
            <w:rFonts w:ascii="Cambria Math" w:hAnsi="Cambria Math"/>
            <w:lang w:val="en-US"/>
          </w:rPr>
          <m:t>y</m:t>
        </m:r>
      </m:oMath>
      <w:r>
        <w:t xml:space="preserve"> odpovídajíc </w:t>
      </w:r>
      <m:oMath>
        <m:sSup>
          <m:sSupPr>
            <m:ctrlPr>
              <w:rPr>
                <w:rFonts w:ascii="Cambria Math" w:hAnsi="Cambria Math"/>
                <w:i/>
              </w:rPr>
            </m:ctrlPr>
          </m:sSupPr>
          <m:e>
            <m:r>
              <w:rPr>
                <w:rFonts w:ascii="Cambria Math" w:hAnsi="Cambria Math"/>
              </w:rPr>
              <m:t>e</m:t>
            </m:r>
          </m:e>
          <m:sup>
            <m:r>
              <w:rPr>
                <w:rFonts w:ascii="Cambria Math" w:hAnsi="Cambria Math"/>
              </w:rPr>
              <m:t>1∙</m:t>
            </m:r>
            <m:sSub>
              <m:sSubPr>
                <m:ctrlPr>
                  <w:rPr>
                    <w:rFonts w:ascii="Cambria Math" w:hAnsi="Cambria Math"/>
                    <w:i/>
                  </w:rPr>
                </m:ctrlPr>
              </m:sSubPr>
              <m:e>
                <m:r>
                  <w:rPr>
                    <w:rFonts w:ascii="Cambria Math" w:hAnsi="Cambria Math"/>
                  </w:rPr>
                  <m:t>b</m:t>
                </m:r>
              </m:e>
              <m:sub>
                <m:r>
                  <w:rPr>
                    <w:rFonts w:ascii="Cambria Math" w:hAnsi="Cambria Math"/>
                  </w:rPr>
                  <m:t>1</m:t>
                </m:r>
              </m:sub>
            </m:sSub>
          </m:sup>
        </m:sSup>
      </m:oMath>
      <w:r>
        <w:t xml:space="preserve">. </w:t>
      </w:r>
    </w:p>
    <w:p w:rsidR="00C22ACD" w:rsidRDefault="00C22ACD" w:rsidP="00C22ACD">
      <w:r w:rsidRPr="00C0172D">
        <w:rPr>
          <w:b/>
        </w:rPr>
        <w:t>Log-Log model</w:t>
      </w:r>
      <w:r>
        <w:t xml:space="preserve"> je velmi často využíván v modelech analyzující elasticitu (procentuální změna vyvolávající procentuální změnu). Vzhledem k logaritmům na obou stranách rovnice je interpretace složitá: zvýšení </w:t>
      </w:r>
      <m:oMath>
        <m:r>
          <w:rPr>
            <w:rFonts w:ascii="Cambria Math" w:hAnsi="Cambria Math"/>
          </w:rPr>
          <m:t>xe1</m:t>
        </m:r>
      </m:oMath>
      <w:r>
        <w:t xml:space="preserve"> vyvolá změnu</w:t>
      </w:r>
      <m:oMath>
        <m:r>
          <w:rPr>
            <w:rFonts w:ascii="Cambria Math" w:hAnsi="Cambria Math"/>
            <w:lang w:val="en-US"/>
          </w:rPr>
          <m:t xml:space="preserve"> y</m:t>
        </m:r>
      </m:oMath>
      <w:r>
        <w:t xml:space="preserve"> o </w:t>
      </w:r>
      <m:oMath>
        <m:sSup>
          <m:sSupPr>
            <m:ctrlPr>
              <w:rPr>
                <w:rFonts w:ascii="Cambria Math" w:hAnsi="Cambria Math"/>
                <w:i/>
              </w:rPr>
            </m:ctrlPr>
          </m:sSupPr>
          <m:e>
            <m:r>
              <w:rPr>
                <w:rFonts w:ascii="Cambria Math" w:hAnsi="Cambria Math"/>
              </w:rPr>
              <m:t>e</m:t>
            </m:r>
          </m:e>
          <m:sup>
            <m:r>
              <w:rPr>
                <w:rFonts w:ascii="Cambria Math" w:hAnsi="Cambria Math"/>
              </w:rPr>
              <m:t>1∙</m:t>
            </m:r>
            <m:sSub>
              <m:sSubPr>
                <m:ctrlPr>
                  <w:rPr>
                    <w:rFonts w:ascii="Cambria Math" w:hAnsi="Cambria Math"/>
                    <w:i/>
                  </w:rPr>
                </m:ctrlPr>
              </m:sSubPr>
              <m:e>
                <m:r>
                  <w:rPr>
                    <w:rFonts w:ascii="Cambria Math" w:hAnsi="Cambria Math"/>
                  </w:rPr>
                  <m:t>b</m:t>
                </m:r>
              </m:e>
              <m:sub>
                <m:r>
                  <w:rPr>
                    <w:rFonts w:ascii="Cambria Math" w:hAnsi="Cambria Math"/>
                  </w:rPr>
                  <m:t>1</m:t>
                </m:r>
              </m:sub>
            </m:sSub>
          </m:sup>
        </m:sSup>
      </m:oMath>
      <w:r>
        <w:t xml:space="preserve">, neboli proporční zvýšení </w:t>
      </w:r>
      <m:oMath>
        <m:r>
          <w:rPr>
            <w:rFonts w:ascii="Cambria Math" w:hAnsi="Cambria Math"/>
            <w:lang w:val="en-US"/>
          </w:rPr>
          <m:t>y</m:t>
        </m:r>
      </m:oMath>
      <w:r>
        <w:rPr>
          <w:lang w:val="en-US"/>
        </w:rPr>
        <w:t xml:space="preserve"> o </w:t>
      </w:r>
      <m:oMath>
        <m:r>
          <w:rPr>
            <w:rFonts w:ascii="Cambria Math" w:hAnsi="Cambria Math"/>
          </w:rPr>
          <m:t>p</m:t>
        </m:r>
      </m:oMath>
      <w:r>
        <w:t xml:space="preserve"> procentní zvýšení </w:t>
      </w:r>
      <m:oMath>
        <m:r>
          <w:rPr>
            <w:rFonts w:ascii="Cambria Math" w:hAnsi="Cambria Math"/>
          </w:rPr>
          <m:t>x</m:t>
        </m:r>
      </m:oMath>
      <w:r>
        <w:t xml:space="preserve"> je nutné vypočítat ve dvou krocích:</w:t>
      </w:r>
    </w:p>
    <w:p w:rsidR="00C22ACD" w:rsidRPr="001003ED" w:rsidRDefault="00C22ACD" w:rsidP="00C22ACD">
      <m:oMathPara>
        <m:oMath>
          <m:r>
            <w:rPr>
              <w:rFonts w:ascii="Cambria Math" w:hAnsi="Cambria Math"/>
            </w:rPr>
            <m:t>γ=ln</m:t>
          </m:r>
          <m:d>
            <m:dPr>
              <m:ctrlPr>
                <w:rPr>
                  <w:rFonts w:ascii="Cambria Math" w:hAnsi="Cambria Math"/>
                  <w:i/>
                </w:rPr>
              </m:ctrlPr>
            </m:dPr>
            <m:e>
              <m:r>
                <w:rPr>
                  <w:rFonts w:ascii="Cambria Math" w:hAnsi="Cambria Math"/>
                  <w:lang w:val="en-US"/>
                </w:rPr>
                <m:t>[</m:t>
              </m:r>
              <m:r>
                <w:rPr>
                  <w:rFonts w:ascii="Cambria Math" w:hAnsi="Cambria Math"/>
                </w:rPr>
                <m:t>100</m:t>
              </m:r>
              <m:r>
                <w:rPr>
                  <w:rFonts w:ascii="Cambria Math" w:hAnsi="Cambria Math"/>
                  <w:lang w:val="en-US"/>
                </w:rPr>
                <m:t>+p]/100</m:t>
              </m:r>
            </m:e>
          </m:d>
        </m:oMath>
      </m:oMathPara>
    </w:p>
    <w:p w:rsidR="00C22ACD" w:rsidRDefault="00C22ACD" w:rsidP="00C22ACD">
      <w:r>
        <w:t xml:space="preserve">A konečně dosadit do </w:t>
      </w:r>
      <m:oMath>
        <m:sSup>
          <m:sSupPr>
            <m:ctrlPr>
              <w:rPr>
                <w:rFonts w:ascii="Cambria Math" w:hAnsi="Cambria Math"/>
                <w:i/>
              </w:rPr>
            </m:ctrlPr>
          </m:sSupPr>
          <m:e>
            <m:r>
              <w:rPr>
                <w:rFonts w:ascii="Cambria Math" w:hAnsi="Cambria Math"/>
              </w:rPr>
              <m:t>e</m:t>
            </m:r>
          </m:e>
          <m:sup>
            <m:r>
              <w:rPr>
                <w:rFonts w:ascii="Cambria Math" w:hAnsi="Cambria Math"/>
              </w:rPr>
              <m:t>γ</m:t>
            </m:r>
            <m:sSub>
              <m:sSubPr>
                <m:ctrlPr>
                  <w:rPr>
                    <w:rFonts w:ascii="Cambria Math" w:hAnsi="Cambria Math"/>
                    <w:i/>
                  </w:rPr>
                </m:ctrlPr>
              </m:sSubPr>
              <m:e>
                <m:r>
                  <w:rPr>
                    <w:rFonts w:ascii="Cambria Math" w:hAnsi="Cambria Math"/>
                  </w:rPr>
                  <m:t>b</m:t>
                </m:r>
              </m:e>
              <m:sub>
                <m:r>
                  <w:rPr>
                    <w:rFonts w:ascii="Cambria Math" w:hAnsi="Cambria Math"/>
                  </w:rPr>
                  <m:t>1</m:t>
                </m:r>
              </m:sub>
            </m:sSub>
          </m:sup>
        </m:sSup>
      </m:oMath>
      <w:r>
        <w:t xml:space="preserve">. </w:t>
      </w:r>
    </w:p>
    <w:p w:rsidR="005C2654" w:rsidRDefault="005C2654" w:rsidP="005C2654"/>
    <w:p w:rsidR="006219B6" w:rsidRPr="007A4296" w:rsidRDefault="005C2654" w:rsidP="005C2654">
      <w:pPr>
        <w:pStyle w:val="Nadpis2"/>
        <w:rPr>
          <w:rFonts w:ascii="Times New Roman" w:hAnsi="Times New Roman"/>
        </w:rPr>
      </w:pPr>
      <w:r>
        <w:t xml:space="preserve"> </w:t>
      </w:r>
      <w:bookmarkStart w:id="45" w:name="_Toc523489064"/>
      <w:r w:rsidR="006219B6">
        <w:t>Metody zápis regresního modelu</w:t>
      </w:r>
      <w:bookmarkEnd w:id="45"/>
    </w:p>
    <w:p w:rsidR="006219B6" w:rsidRDefault="006219B6" w:rsidP="006219B6">
      <w:pPr>
        <w:rPr>
          <w:rFonts w:ascii="Times New Roman" w:hAnsi="Times New Roman"/>
        </w:rPr>
      </w:pPr>
      <w:r>
        <w:rPr>
          <w:rFonts w:ascii="Times New Roman" w:hAnsi="Times New Roman"/>
        </w:rPr>
        <w:t xml:space="preserve">Zápis regresního </w:t>
      </w:r>
      <m:oMath>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 </m:t>
            </m:r>
          </m:sub>
        </m:sSub>
        <m:r>
          <w:rPr>
            <w:rFonts w:ascii="Cambria Math" w:hAnsi="Cambria Math"/>
          </w:rPr>
          <m:t>+u</m:t>
        </m:r>
      </m:oMath>
      <w:r>
        <w:rPr>
          <w:rFonts w:ascii="Times New Roman" w:hAnsi="Times New Roman"/>
        </w:rPr>
        <w:t xml:space="preserve"> modelu je tedy možné zapsat pomocí lineární algebry jako:</w:t>
      </w:r>
    </w:p>
    <w:p w:rsidR="006219B6" w:rsidRDefault="006219B6" w:rsidP="006219B6">
      <w:pPr>
        <w:jc w:val="center"/>
        <w:rPr>
          <w:rFonts w:ascii="Times New Roman" w:hAnsi="Times New Roman"/>
        </w:rPr>
      </w:pPr>
      <w:r>
        <w:rPr>
          <w:noProof/>
        </w:rPr>
        <w:drawing>
          <wp:inline distT="0" distB="0" distL="0" distR="0" wp14:anchorId="3CC7E502" wp14:editId="5BA958D7">
            <wp:extent cx="2931160" cy="1145047"/>
            <wp:effectExtent l="0" t="0" r="254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46969" cy="1151223"/>
                    </a:xfrm>
                    <a:prstGeom prst="rect">
                      <a:avLst/>
                    </a:prstGeom>
                  </pic:spPr>
                </pic:pic>
              </a:graphicData>
            </a:graphic>
          </wp:inline>
        </w:drawing>
      </w:r>
    </w:p>
    <w:p w:rsidR="005C2654" w:rsidRDefault="006219B6" w:rsidP="005C2654">
      <w:r>
        <w:t xml:space="preserve">Zápis pomocí lineární algebry je běžný v odborné literatuře, protože umožňuje snadnější zápis více komplikovaných modelů v relativně jednoduché podobě. Například lineární model  </w:t>
      </w:r>
      <m:oMath>
        <m:r>
          <w:rPr>
            <w:rFonts w:ascii="Cambria Math" w:hAnsi="Cambria Math"/>
          </w:rPr>
          <m:t>y=</m:t>
        </m:r>
        <m:sSub>
          <m:sSubPr>
            <m:ctrlPr>
              <w:rPr>
                <w:rFonts w:ascii="Cambria Math" w:hAnsi="Cambria Math"/>
                <w:i/>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x</m:t>
            </m:r>
          </m:e>
          <m:sub>
            <m:r>
              <w:rPr>
                <w:rFonts w:ascii="Cambria Math" w:hAnsi="Cambria Math"/>
              </w:rPr>
              <m:t xml:space="preserve">1 </m:t>
            </m:r>
          </m:sub>
        </m:sSub>
        <m:r>
          <w:rPr>
            <w:rFonts w:ascii="Cambria Math" w:hAnsi="Cambria Math"/>
          </w:rPr>
          <m:t>+u</m:t>
        </m:r>
      </m:oMath>
      <w:r>
        <w:t xml:space="preserve"> je ekvivalentně možný zapsat jako </w:t>
      </w:r>
      <m:oMath>
        <m:r>
          <w:rPr>
            <w:rFonts w:ascii="Cambria Math" w:hAnsi="Cambria Math"/>
          </w:rPr>
          <m:t>y</m:t>
        </m:r>
        <m:r>
          <w:rPr>
            <w:rFonts w:ascii="Cambria Math" w:hAnsi="Cambria Math"/>
            <w:lang w:val="en-US"/>
          </w:rPr>
          <m:t>=Xb + u</m:t>
        </m:r>
      </m:oMath>
      <w:r>
        <w:rPr>
          <w:lang w:val="en-US"/>
        </w:rPr>
        <w:t xml:space="preserve">. </w:t>
      </w:r>
      <w:r>
        <w:t>Druhým důvodem, proč je důležité pochopit vnitřní strukturu modelu, je práce s </w:t>
      </w:r>
      <w:proofErr w:type="spellStart"/>
      <w:r w:rsidRPr="007A4296">
        <w:rPr>
          <w:i/>
        </w:rPr>
        <w:t>dummy</w:t>
      </w:r>
      <w:proofErr w:type="spellEnd"/>
      <w:r>
        <w:t xml:space="preserve"> proměnnými. Tyto proměnné nám umožňují pracovat s nominálními proměnnými či ordinálními proměnnými, které musí být zakódovány do podoby čísel, aby s nimi bylo možné pracovat.</w:t>
      </w:r>
    </w:p>
    <w:p w:rsidR="00CA3772" w:rsidRPr="00B72A4B" w:rsidRDefault="005C2654" w:rsidP="0015413F">
      <w:r>
        <w:lastRenderedPageBreak/>
        <w:t xml:space="preserve">Hodnoty těchto </w:t>
      </w:r>
      <w:proofErr w:type="spellStart"/>
      <w:r>
        <w:t>dummy</w:t>
      </w:r>
      <w:proofErr w:type="spellEnd"/>
      <w:r>
        <w:t xml:space="preserve"> proměnných se vždy vytváří tak, aby odpovídaly požadované interpretaci, je proto možné, že dva výzkumníci se stejnými vstupními daty mohou dospět k rozdílným výsledkům, protože zvolili rozdílné kódování.</w:t>
      </w:r>
      <w:bookmarkStart w:id="46" w:name="_GoBack"/>
      <w:bookmarkEnd w:id="46"/>
    </w:p>
    <w:sectPr w:rsidR="00CA3772" w:rsidRPr="00B72A4B" w:rsidSect="00104261">
      <w:headerReference w:type="default" r:id="rId21"/>
      <w:pgSz w:w="11907" w:h="16840" w:code="9"/>
      <w:pgMar w:top="1701" w:right="1134" w:bottom="1134" w:left="1134" w:header="567" w:footer="0" w:gutter="85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6C4" w:rsidRDefault="00C216C4">
      <w:r>
        <w:separator/>
      </w:r>
    </w:p>
    <w:p w:rsidR="00C216C4" w:rsidRDefault="00C216C4"/>
  </w:endnote>
  <w:endnote w:type="continuationSeparator" w:id="0">
    <w:p w:rsidR="00C216C4" w:rsidRDefault="00C216C4">
      <w:r>
        <w:continuationSeparator/>
      </w:r>
    </w:p>
    <w:p w:rsidR="00C216C4" w:rsidRDefault="00C21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CA" w:rsidRDefault="00F972CA">
    <w:pPr>
      <w:pStyle w:val="Zpat"/>
    </w:pPr>
    <w:r>
      <w:rPr>
        <w:noProof/>
      </w:rPr>
      <w:drawing>
        <wp:inline distT="0" distB="0" distL="0" distR="0" wp14:anchorId="27790896" wp14:editId="694B28EC">
          <wp:extent cx="5580380" cy="1237615"/>
          <wp:effectExtent l="0" t="0" r="1270" b="635"/>
          <wp:docPr id="3" name="Obrázek 3"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CA" w:rsidRDefault="00F972CA" w:rsidP="008C2FDD">
    <w:pPr>
      <w:pStyle w:val="Zpat"/>
      <w:spacing w:after="0" w:line="240" w:lineRule="auto"/>
      <w:jc w:val="center"/>
      <w:rPr>
        <w:b/>
        <w:noProof/>
        <w:sz w:val="22"/>
        <w:szCs w:val="22"/>
      </w:rPr>
    </w:pPr>
    <w:r>
      <w:rPr>
        <w:b/>
        <w:noProof/>
        <w:sz w:val="22"/>
        <w:szCs w:val="22"/>
      </w:rPr>
      <w:t>Zavedení doktorského studijního programu Průmyslové inženýrství</w:t>
    </w:r>
  </w:p>
  <w:p w:rsidR="00F972CA" w:rsidRDefault="00F972CA" w:rsidP="008C2FDD">
    <w:pPr>
      <w:pStyle w:val="Zpat"/>
      <w:jc w:val="center"/>
      <w:rPr>
        <w:b/>
        <w:noProof/>
        <w:sz w:val="22"/>
        <w:szCs w:val="22"/>
      </w:rPr>
    </w:pPr>
    <w:r>
      <w:rPr>
        <w:b/>
        <w:noProof/>
        <w:sz w:val="22"/>
        <w:szCs w:val="22"/>
      </w:rPr>
      <w:t>reg. č. CZ.02.2.69/0.0/0.0/16_018/0002459</w:t>
    </w:r>
  </w:p>
  <w:p w:rsidR="00F972CA" w:rsidRDefault="00F97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6C4" w:rsidRDefault="00C216C4">
      <w:r>
        <w:separator/>
      </w:r>
    </w:p>
    <w:p w:rsidR="00C216C4" w:rsidRDefault="00C216C4"/>
  </w:footnote>
  <w:footnote w:type="continuationSeparator" w:id="0">
    <w:p w:rsidR="00C216C4" w:rsidRDefault="00C216C4">
      <w:r>
        <w:continuationSeparator/>
      </w:r>
    </w:p>
    <w:p w:rsidR="00C216C4" w:rsidRDefault="00C216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CA" w:rsidRPr="003E2B7E" w:rsidRDefault="00F972CA" w:rsidP="003879AD">
    <w:pPr>
      <w:pStyle w:val="Zhlav"/>
      <w:spacing w:after="0" w:line="240" w:lineRule="auto"/>
      <w:jc w:val="center"/>
      <w:rPr>
        <w:noProof/>
      </w:rPr>
    </w:pPr>
    <w:r>
      <w:rPr>
        <w:noProof/>
      </w:rPr>
      <w:drawing>
        <wp:inline distT="0" distB="0" distL="0" distR="0" wp14:anchorId="19F6E92C" wp14:editId="305BECB7">
          <wp:extent cx="5580380" cy="1237897"/>
          <wp:effectExtent l="0" t="0" r="1270" b="635"/>
          <wp:docPr id="6" name="Obrázek 6"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8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CA" w:rsidRPr="00B044E9" w:rsidRDefault="00C216C4" w:rsidP="00153B79">
    <w:pPr>
      <w:pStyle w:val="Zhlav"/>
      <w:tabs>
        <w:tab w:val="clear" w:pos="4536"/>
        <w:tab w:val="clear" w:pos="9072"/>
        <w:tab w:val="center" w:pos="5812"/>
        <w:tab w:val="right" w:pos="8789"/>
      </w:tabs>
      <w:ind w:right="-568"/>
      <w:rPr>
        <w:color w:val="B45F0A"/>
      </w:rPr>
    </w:pPr>
    <w:sdt>
      <w:sdtPr>
        <w:rPr>
          <w:color w:val="B45F0A"/>
        </w:rPr>
        <w:id w:val="1727253010"/>
        <w:docPartObj>
          <w:docPartGallery w:val="Page Numbers (Top of Page)"/>
          <w:docPartUnique/>
        </w:docPartObj>
      </w:sdtPr>
      <w:sdtEndPr>
        <w:rPr>
          <w:b/>
        </w:rPr>
      </w:sdtEndPr>
      <w:sdtContent>
        <w:r w:rsidR="00F972CA" w:rsidRPr="000B2F57">
          <w:rPr>
            <w:b/>
            <w:noProof/>
            <w:color w:val="C3C3B9"/>
          </w:rPr>
          <mc:AlternateContent>
            <mc:Choice Requires="wps">
              <w:drawing>
                <wp:anchor distT="0" distB="0" distL="114300" distR="114300" simplePos="0" relativeHeight="251708416" behindDoc="1" locked="0" layoutInCell="1" allowOverlap="1" wp14:anchorId="6DA71A8B" wp14:editId="3EB229A0">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EF3D15" id="Přímá spojnice 52" o:spid="_x0000_s1026" style="position:absolute;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00F972CA" w:rsidRPr="000B2F57">
          <w:rPr>
            <w:noProof/>
            <w:color w:val="C3C3B9"/>
          </w:rPr>
          <w:drawing>
            <wp:anchor distT="0" distB="0" distL="114300" distR="114300" simplePos="0" relativeHeight="251709440" behindDoc="0" locked="0" layoutInCell="1" allowOverlap="1" wp14:anchorId="53F3C4F4" wp14:editId="49D798B6">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153B79">
      <w:rPr>
        <w:b/>
        <w:color w:val="B45F0A"/>
      </w:rPr>
      <w:tab/>
      <w:t xml:space="preserve">Metodologie vědecké práce – statistika     </w:t>
    </w:r>
    <w:r w:rsidR="00153B79">
      <w:rPr>
        <w:b/>
        <w:color w:val="B45F0A"/>
      </w:rPr>
      <w:tab/>
    </w:r>
    <w:r w:rsidR="00153B79" w:rsidRPr="00321F26">
      <w:rPr>
        <w:b/>
        <w:color w:val="B45F0A"/>
      </w:rPr>
      <w:fldChar w:fldCharType="begin"/>
    </w:r>
    <w:r w:rsidR="00153B79" w:rsidRPr="00321F26">
      <w:rPr>
        <w:b/>
        <w:color w:val="B45F0A"/>
      </w:rPr>
      <w:instrText>PAGE   \* MERGEFORMAT</w:instrText>
    </w:r>
    <w:r w:rsidR="00153B79" w:rsidRPr="00321F26">
      <w:rPr>
        <w:b/>
        <w:color w:val="B45F0A"/>
      </w:rPr>
      <w:fldChar w:fldCharType="separate"/>
    </w:r>
    <w:r w:rsidR="00153B79">
      <w:rPr>
        <w:b/>
        <w:color w:val="B45F0A"/>
      </w:rPr>
      <w:t>4</w:t>
    </w:r>
    <w:r w:rsidR="00153B79" w:rsidRPr="00321F26">
      <w:rPr>
        <w:b/>
        <w:color w:val="B45F0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759C"/>
    <w:multiLevelType w:val="multilevel"/>
    <w:tmpl w:val="0248CCC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Trebuchet MS" w:hAnsi="Trebuchet M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53E2DD0"/>
    <w:multiLevelType w:val="hybridMultilevel"/>
    <w:tmpl w:val="87FC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977ECA"/>
    <w:multiLevelType w:val="hybridMultilevel"/>
    <w:tmpl w:val="CAE8C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AD7A7B"/>
    <w:multiLevelType w:val="hybridMultilevel"/>
    <w:tmpl w:val="CFDE1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9F6049"/>
    <w:multiLevelType w:val="hybridMultilevel"/>
    <w:tmpl w:val="4F66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AE77A9"/>
    <w:multiLevelType w:val="hybridMultilevel"/>
    <w:tmpl w:val="CE588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281620"/>
    <w:multiLevelType w:val="hybridMultilevel"/>
    <w:tmpl w:val="D9401CA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B94D7E"/>
    <w:multiLevelType w:val="hybridMultilevel"/>
    <w:tmpl w:val="027A6A18"/>
    <w:lvl w:ilvl="0" w:tplc="8686345A">
      <w:start w:val="1"/>
      <w:numFmt w:val="lowerLetter"/>
      <w:lvlText w:val="%1)"/>
      <w:lvlJc w:val="left"/>
      <w:pPr>
        <w:ind w:left="720" w:hanging="360"/>
      </w:pPr>
      <w:rPr>
        <w:rFonts w:ascii="Trebuchet MS" w:hAnsi="Trebuchet M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38374E5"/>
    <w:multiLevelType w:val="hybridMultilevel"/>
    <w:tmpl w:val="6F58F9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BA6558"/>
    <w:multiLevelType w:val="hybridMultilevel"/>
    <w:tmpl w:val="40A8E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10"/>
  </w:num>
  <w:num w:numId="4">
    <w:abstractNumId w:val="3"/>
  </w:num>
  <w:num w:numId="5">
    <w:abstractNumId w:val="9"/>
  </w:num>
  <w:num w:numId="6">
    <w:abstractNumId w:val="1"/>
  </w:num>
  <w:num w:numId="7">
    <w:abstractNumId w:val="7"/>
  </w:num>
  <w:num w:numId="8">
    <w:abstractNumId w:val="2"/>
  </w:num>
  <w:num w:numId="9">
    <w:abstractNumId w:val="4"/>
  </w:num>
  <w:num w:numId="10">
    <w:abstractNumId w:val="5"/>
  </w:num>
  <w:num w:numId="11">
    <w:abstractNumId w:val="8"/>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3sLAwtjQzsDQ3NTFT0lEKTi0uzszPAykwNKoFAMUAt7wtAAAA"/>
  </w:docVars>
  <w:rsids>
    <w:rsidRoot w:val="008F486C"/>
    <w:rsid w:val="00003B42"/>
    <w:rsid w:val="000129C4"/>
    <w:rsid w:val="0001316B"/>
    <w:rsid w:val="00014918"/>
    <w:rsid w:val="00021F8C"/>
    <w:rsid w:val="0002565F"/>
    <w:rsid w:val="00025CBB"/>
    <w:rsid w:val="00027BC2"/>
    <w:rsid w:val="0003072E"/>
    <w:rsid w:val="000326B2"/>
    <w:rsid w:val="000466E5"/>
    <w:rsid w:val="0005116A"/>
    <w:rsid w:val="00057064"/>
    <w:rsid w:val="000648C7"/>
    <w:rsid w:val="000709BE"/>
    <w:rsid w:val="0007105E"/>
    <w:rsid w:val="00096E33"/>
    <w:rsid w:val="000A307A"/>
    <w:rsid w:val="000A7CE5"/>
    <w:rsid w:val="000B2F57"/>
    <w:rsid w:val="000B36A3"/>
    <w:rsid w:val="000B4BAB"/>
    <w:rsid w:val="000C5446"/>
    <w:rsid w:val="000D0ABD"/>
    <w:rsid w:val="000D23D0"/>
    <w:rsid w:val="000D43F1"/>
    <w:rsid w:val="000E321D"/>
    <w:rsid w:val="001003ED"/>
    <w:rsid w:val="00104261"/>
    <w:rsid w:val="00110A41"/>
    <w:rsid w:val="00113F32"/>
    <w:rsid w:val="0012002E"/>
    <w:rsid w:val="00124C9B"/>
    <w:rsid w:val="00126502"/>
    <w:rsid w:val="00133C23"/>
    <w:rsid w:val="0014094B"/>
    <w:rsid w:val="001477F1"/>
    <w:rsid w:val="00152B9B"/>
    <w:rsid w:val="00153B79"/>
    <w:rsid w:val="0015413F"/>
    <w:rsid w:val="00162D0E"/>
    <w:rsid w:val="0017496C"/>
    <w:rsid w:val="00176365"/>
    <w:rsid w:val="00177CF6"/>
    <w:rsid w:val="001822A7"/>
    <w:rsid w:val="0018305E"/>
    <w:rsid w:val="00184FB7"/>
    <w:rsid w:val="001853A0"/>
    <w:rsid w:val="00186573"/>
    <w:rsid w:val="001A7483"/>
    <w:rsid w:val="001B61E1"/>
    <w:rsid w:val="001C4511"/>
    <w:rsid w:val="001C5B1A"/>
    <w:rsid w:val="001D05EE"/>
    <w:rsid w:val="001D361B"/>
    <w:rsid w:val="001E2E0B"/>
    <w:rsid w:val="001E31D6"/>
    <w:rsid w:val="001E5349"/>
    <w:rsid w:val="00205F66"/>
    <w:rsid w:val="00224D60"/>
    <w:rsid w:val="00230C95"/>
    <w:rsid w:val="00241463"/>
    <w:rsid w:val="002444D0"/>
    <w:rsid w:val="002561EC"/>
    <w:rsid w:val="002624D5"/>
    <w:rsid w:val="00262BE7"/>
    <w:rsid w:val="00265A44"/>
    <w:rsid w:val="0027364F"/>
    <w:rsid w:val="002800AD"/>
    <w:rsid w:val="002950F4"/>
    <w:rsid w:val="002A4082"/>
    <w:rsid w:val="002B0636"/>
    <w:rsid w:val="002B3A47"/>
    <w:rsid w:val="002B3C73"/>
    <w:rsid w:val="002C0B05"/>
    <w:rsid w:val="002C2E4A"/>
    <w:rsid w:val="002C3283"/>
    <w:rsid w:val="002D17C6"/>
    <w:rsid w:val="002D70E5"/>
    <w:rsid w:val="002E560C"/>
    <w:rsid w:val="002F17E4"/>
    <w:rsid w:val="002F2D84"/>
    <w:rsid w:val="002F3BBB"/>
    <w:rsid w:val="003219C0"/>
    <w:rsid w:val="003225F6"/>
    <w:rsid w:val="00330035"/>
    <w:rsid w:val="00342A35"/>
    <w:rsid w:val="00354DFF"/>
    <w:rsid w:val="00360802"/>
    <w:rsid w:val="00362375"/>
    <w:rsid w:val="003655DA"/>
    <w:rsid w:val="00367A25"/>
    <w:rsid w:val="00374F43"/>
    <w:rsid w:val="003879AD"/>
    <w:rsid w:val="003A26D4"/>
    <w:rsid w:val="003A7F6A"/>
    <w:rsid w:val="003B45DD"/>
    <w:rsid w:val="003C0263"/>
    <w:rsid w:val="003C21C5"/>
    <w:rsid w:val="003E2B7E"/>
    <w:rsid w:val="003E48EC"/>
    <w:rsid w:val="003E65F8"/>
    <w:rsid w:val="003F2DA9"/>
    <w:rsid w:val="003F3BFA"/>
    <w:rsid w:val="003F441D"/>
    <w:rsid w:val="003F49D1"/>
    <w:rsid w:val="0040492B"/>
    <w:rsid w:val="004112C4"/>
    <w:rsid w:val="00412A29"/>
    <w:rsid w:val="00426661"/>
    <w:rsid w:val="00427810"/>
    <w:rsid w:val="0042794E"/>
    <w:rsid w:val="00434315"/>
    <w:rsid w:val="00455885"/>
    <w:rsid w:val="004654D0"/>
    <w:rsid w:val="00475472"/>
    <w:rsid w:val="00477125"/>
    <w:rsid w:val="00481344"/>
    <w:rsid w:val="00490B46"/>
    <w:rsid w:val="004A4761"/>
    <w:rsid w:val="004A53BF"/>
    <w:rsid w:val="004A6E70"/>
    <w:rsid w:val="004B22B2"/>
    <w:rsid w:val="004C74E4"/>
    <w:rsid w:val="004C7656"/>
    <w:rsid w:val="004E68CB"/>
    <w:rsid w:val="004E7AF5"/>
    <w:rsid w:val="004F7466"/>
    <w:rsid w:val="00521C83"/>
    <w:rsid w:val="005221E0"/>
    <w:rsid w:val="0052672A"/>
    <w:rsid w:val="00527929"/>
    <w:rsid w:val="00542700"/>
    <w:rsid w:val="00547480"/>
    <w:rsid w:val="00552882"/>
    <w:rsid w:val="00553AE1"/>
    <w:rsid w:val="00563A79"/>
    <w:rsid w:val="00565914"/>
    <w:rsid w:val="00567F0E"/>
    <w:rsid w:val="00572720"/>
    <w:rsid w:val="00577FC5"/>
    <w:rsid w:val="00596B7E"/>
    <w:rsid w:val="005A44DC"/>
    <w:rsid w:val="005C2654"/>
    <w:rsid w:val="005D1AD1"/>
    <w:rsid w:val="005D23B2"/>
    <w:rsid w:val="005D3F66"/>
    <w:rsid w:val="005D6A05"/>
    <w:rsid w:val="005E428C"/>
    <w:rsid w:val="005E6652"/>
    <w:rsid w:val="00602E1B"/>
    <w:rsid w:val="0060366D"/>
    <w:rsid w:val="00612CF7"/>
    <w:rsid w:val="00620B0F"/>
    <w:rsid w:val="006219B6"/>
    <w:rsid w:val="006222DA"/>
    <w:rsid w:val="006223C0"/>
    <w:rsid w:val="00624E36"/>
    <w:rsid w:val="0062701C"/>
    <w:rsid w:val="006513DB"/>
    <w:rsid w:val="006537E7"/>
    <w:rsid w:val="00655418"/>
    <w:rsid w:val="0066114B"/>
    <w:rsid w:val="00663FB8"/>
    <w:rsid w:val="006673AD"/>
    <w:rsid w:val="00674BA3"/>
    <w:rsid w:val="00675565"/>
    <w:rsid w:val="00676BF1"/>
    <w:rsid w:val="00681190"/>
    <w:rsid w:val="00681629"/>
    <w:rsid w:val="00687752"/>
    <w:rsid w:val="006A2E38"/>
    <w:rsid w:val="006B7A0C"/>
    <w:rsid w:val="006D1F22"/>
    <w:rsid w:val="006E36CD"/>
    <w:rsid w:val="006F37FE"/>
    <w:rsid w:val="006F5525"/>
    <w:rsid w:val="006F77F9"/>
    <w:rsid w:val="006F7EEB"/>
    <w:rsid w:val="00701DD3"/>
    <w:rsid w:val="00705E84"/>
    <w:rsid w:val="00714223"/>
    <w:rsid w:val="00730891"/>
    <w:rsid w:val="00732154"/>
    <w:rsid w:val="0073644F"/>
    <w:rsid w:val="0074267A"/>
    <w:rsid w:val="007428C1"/>
    <w:rsid w:val="00746643"/>
    <w:rsid w:val="0076088F"/>
    <w:rsid w:val="007615E4"/>
    <w:rsid w:val="00763B38"/>
    <w:rsid w:val="007662F0"/>
    <w:rsid w:val="007677C4"/>
    <w:rsid w:val="00776CFF"/>
    <w:rsid w:val="007878DF"/>
    <w:rsid w:val="00793AFE"/>
    <w:rsid w:val="007A1944"/>
    <w:rsid w:val="007A4296"/>
    <w:rsid w:val="007A6B08"/>
    <w:rsid w:val="007A7406"/>
    <w:rsid w:val="007A7ACE"/>
    <w:rsid w:val="007D7EA9"/>
    <w:rsid w:val="007E071C"/>
    <w:rsid w:val="007E1246"/>
    <w:rsid w:val="007E2128"/>
    <w:rsid w:val="007E799F"/>
    <w:rsid w:val="007F1FB7"/>
    <w:rsid w:val="007F793C"/>
    <w:rsid w:val="00805368"/>
    <w:rsid w:val="00820CD9"/>
    <w:rsid w:val="00834573"/>
    <w:rsid w:val="00845D0B"/>
    <w:rsid w:val="00850807"/>
    <w:rsid w:val="00854AF2"/>
    <w:rsid w:val="00863B79"/>
    <w:rsid w:val="0086721A"/>
    <w:rsid w:val="008675DE"/>
    <w:rsid w:val="0087470C"/>
    <w:rsid w:val="00882980"/>
    <w:rsid w:val="00883B3E"/>
    <w:rsid w:val="00886E71"/>
    <w:rsid w:val="00890711"/>
    <w:rsid w:val="00894617"/>
    <w:rsid w:val="00894D70"/>
    <w:rsid w:val="008978BA"/>
    <w:rsid w:val="008A133B"/>
    <w:rsid w:val="008A581E"/>
    <w:rsid w:val="008A6761"/>
    <w:rsid w:val="008B7ECD"/>
    <w:rsid w:val="008C2FDD"/>
    <w:rsid w:val="008C4443"/>
    <w:rsid w:val="008C6030"/>
    <w:rsid w:val="008C7C57"/>
    <w:rsid w:val="008D2714"/>
    <w:rsid w:val="008D5149"/>
    <w:rsid w:val="008D675F"/>
    <w:rsid w:val="008F193E"/>
    <w:rsid w:val="008F466B"/>
    <w:rsid w:val="008F486C"/>
    <w:rsid w:val="0091669C"/>
    <w:rsid w:val="00934B47"/>
    <w:rsid w:val="009353EE"/>
    <w:rsid w:val="009629C7"/>
    <w:rsid w:val="009754FF"/>
    <w:rsid w:val="00980E72"/>
    <w:rsid w:val="00982168"/>
    <w:rsid w:val="00983A1D"/>
    <w:rsid w:val="00984B25"/>
    <w:rsid w:val="009B06CC"/>
    <w:rsid w:val="009B4410"/>
    <w:rsid w:val="009C0378"/>
    <w:rsid w:val="009C6DF6"/>
    <w:rsid w:val="009C7CCE"/>
    <w:rsid w:val="009D2373"/>
    <w:rsid w:val="009D5184"/>
    <w:rsid w:val="009E347D"/>
    <w:rsid w:val="009E52AE"/>
    <w:rsid w:val="009E539D"/>
    <w:rsid w:val="009F3B9B"/>
    <w:rsid w:val="00A07048"/>
    <w:rsid w:val="00A0797A"/>
    <w:rsid w:val="00A1003D"/>
    <w:rsid w:val="00A162C0"/>
    <w:rsid w:val="00A232A2"/>
    <w:rsid w:val="00A23C71"/>
    <w:rsid w:val="00A24851"/>
    <w:rsid w:val="00A43B4D"/>
    <w:rsid w:val="00A70B77"/>
    <w:rsid w:val="00A760DA"/>
    <w:rsid w:val="00A85080"/>
    <w:rsid w:val="00A94BA5"/>
    <w:rsid w:val="00AA17A4"/>
    <w:rsid w:val="00AC14C2"/>
    <w:rsid w:val="00AC31EC"/>
    <w:rsid w:val="00AC609B"/>
    <w:rsid w:val="00AC6699"/>
    <w:rsid w:val="00AD33F8"/>
    <w:rsid w:val="00AE54D1"/>
    <w:rsid w:val="00AE60A8"/>
    <w:rsid w:val="00B04323"/>
    <w:rsid w:val="00B044E9"/>
    <w:rsid w:val="00B1169B"/>
    <w:rsid w:val="00B22ACB"/>
    <w:rsid w:val="00B24DCE"/>
    <w:rsid w:val="00B25FDB"/>
    <w:rsid w:val="00B3025C"/>
    <w:rsid w:val="00B32E87"/>
    <w:rsid w:val="00B35381"/>
    <w:rsid w:val="00B40208"/>
    <w:rsid w:val="00B44185"/>
    <w:rsid w:val="00B44932"/>
    <w:rsid w:val="00B454DD"/>
    <w:rsid w:val="00B4552F"/>
    <w:rsid w:val="00B50931"/>
    <w:rsid w:val="00B52883"/>
    <w:rsid w:val="00B528C1"/>
    <w:rsid w:val="00B5651D"/>
    <w:rsid w:val="00B67EFF"/>
    <w:rsid w:val="00B72A4B"/>
    <w:rsid w:val="00B747CE"/>
    <w:rsid w:val="00B92903"/>
    <w:rsid w:val="00B92C6B"/>
    <w:rsid w:val="00B95C67"/>
    <w:rsid w:val="00B97EB8"/>
    <w:rsid w:val="00BA252A"/>
    <w:rsid w:val="00BA4416"/>
    <w:rsid w:val="00BA7715"/>
    <w:rsid w:val="00BB0EA4"/>
    <w:rsid w:val="00BB5A0D"/>
    <w:rsid w:val="00BC4B83"/>
    <w:rsid w:val="00BC602B"/>
    <w:rsid w:val="00BC6C97"/>
    <w:rsid w:val="00BC747F"/>
    <w:rsid w:val="00BD2ABB"/>
    <w:rsid w:val="00BD5C25"/>
    <w:rsid w:val="00BE215A"/>
    <w:rsid w:val="00BE2214"/>
    <w:rsid w:val="00BF2527"/>
    <w:rsid w:val="00BF3E8D"/>
    <w:rsid w:val="00C0172D"/>
    <w:rsid w:val="00C02021"/>
    <w:rsid w:val="00C03B74"/>
    <w:rsid w:val="00C06C7F"/>
    <w:rsid w:val="00C11BF5"/>
    <w:rsid w:val="00C216C4"/>
    <w:rsid w:val="00C22ACD"/>
    <w:rsid w:val="00C22E9F"/>
    <w:rsid w:val="00C26420"/>
    <w:rsid w:val="00C33FD7"/>
    <w:rsid w:val="00C35456"/>
    <w:rsid w:val="00C36106"/>
    <w:rsid w:val="00C438DE"/>
    <w:rsid w:val="00C4688D"/>
    <w:rsid w:val="00C55CCD"/>
    <w:rsid w:val="00C560DC"/>
    <w:rsid w:val="00C61C21"/>
    <w:rsid w:val="00C650C8"/>
    <w:rsid w:val="00C9116E"/>
    <w:rsid w:val="00C927BC"/>
    <w:rsid w:val="00C943C7"/>
    <w:rsid w:val="00CA1FB2"/>
    <w:rsid w:val="00CA3772"/>
    <w:rsid w:val="00CA7E38"/>
    <w:rsid w:val="00CB09DB"/>
    <w:rsid w:val="00CB0F79"/>
    <w:rsid w:val="00CB2894"/>
    <w:rsid w:val="00CC2F45"/>
    <w:rsid w:val="00CC5581"/>
    <w:rsid w:val="00CD1440"/>
    <w:rsid w:val="00CD545F"/>
    <w:rsid w:val="00CD632E"/>
    <w:rsid w:val="00CE7CAF"/>
    <w:rsid w:val="00CF213E"/>
    <w:rsid w:val="00CF3876"/>
    <w:rsid w:val="00D012FF"/>
    <w:rsid w:val="00D14615"/>
    <w:rsid w:val="00D229EC"/>
    <w:rsid w:val="00D22F0E"/>
    <w:rsid w:val="00D25579"/>
    <w:rsid w:val="00D27BE9"/>
    <w:rsid w:val="00D30DA4"/>
    <w:rsid w:val="00D375A4"/>
    <w:rsid w:val="00D50362"/>
    <w:rsid w:val="00D560DB"/>
    <w:rsid w:val="00D5640E"/>
    <w:rsid w:val="00D661D8"/>
    <w:rsid w:val="00D82BE6"/>
    <w:rsid w:val="00D85D12"/>
    <w:rsid w:val="00D924C9"/>
    <w:rsid w:val="00DA591E"/>
    <w:rsid w:val="00DA74E5"/>
    <w:rsid w:val="00DB7F03"/>
    <w:rsid w:val="00DC3CF2"/>
    <w:rsid w:val="00DD29CE"/>
    <w:rsid w:val="00DD3F8B"/>
    <w:rsid w:val="00DD455E"/>
    <w:rsid w:val="00DF4DA6"/>
    <w:rsid w:val="00DF762B"/>
    <w:rsid w:val="00E01A3C"/>
    <w:rsid w:val="00E02638"/>
    <w:rsid w:val="00E0678B"/>
    <w:rsid w:val="00E10146"/>
    <w:rsid w:val="00E15A35"/>
    <w:rsid w:val="00E20119"/>
    <w:rsid w:val="00E20E28"/>
    <w:rsid w:val="00E3135B"/>
    <w:rsid w:val="00E3637C"/>
    <w:rsid w:val="00E42867"/>
    <w:rsid w:val="00E44171"/>
    <w:rsid w:val="00E457D4"/>
    <w:rsid w:val="00E65651"/>
    <w:rsid w:val="00E66B31"/>
    <w:rsid w:val="00E67015"/>
    <w:rsid w:val="00E67135"/>
    <w:rsid w:val="00E92CF7"/>
    <w:rsid w:val="00E94B31"/>
    <w:rsid w:val="00EA1B8C"/>
    <w:rsid w:val="00EA7F6A"/>
    <w:rsid w:val="00EC2C29"/>
    <w:rsid w:val="00EE0426"/>
    <w:rsid w:val="00EE2F73"/>
    <w:rsid w:val="00EE4739"/>
    <w:rsid w:val="00EF669F"/>
    <w:rsid w:val="00EF74F2"/>
    <w:rsid w:val="00F005B6"/>
    <w:rsid w:val="00F1695A"/>
    <w:rsid w:val="00F21237"/>
    <w:rsid w:val="00F325E9"/>
    <w:rsid w:val="00F3328D"/>
    <w:rsid w:val="00F432FA"/>
    <w:rsid w:val="00F45DFC"/>
    <w:rsid w:val="00F5353F"/>
    <w:rsid w:val="00F55D01"/>
    <w:rsid w:val="00F972CA"/>
    <w:rsid w:val="00FA2F1C"/>
    <w:rsid w:val="00FA5665"/>
    <w:rsid w:val="00FA5E52"/>
    <w:rsid w:val="00FB168E"/>
    <w:rsid w:val="00FB41A2"/>
    <w:rsid w:val="00FB7134"/>
    <w:rsid w:val="00FC2583"/>
    <w:rsid w:val="00FD2A7D"/>
    <w:rsid w:val="00FD7976"/>
    <w:rsid w:val="00FE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5f0a"/>
    </o:shapedefaults>
    <o:shapelayout v:ext="edit">
      <o:idmap v:ext="edit" data="1"/>
    </o:shapelayout>
  </w:shapeDefaults>
  <w:decimalSymbol w:val="."/>
  <w:listSeparator w:val=","/>
  <w14:docId w14:val="5236EC1F"/>
  <w15:docId w15:val="{43A2BCC7-20B6-4B24-8C83-EB679725C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pPr>
      <w:spacing w:after="120" w:line="360" w:lineRule="auto"/>
      <w:jc w:val="both"/>
    </w:pPr>
  </w:style>
  <w:style w:type="paragraph" w:styleId="Nadpis1">
    <w:name w:val="heading 1"/>
    <w:basedOn w:val="Normln"/>
    <w:next w:val="Normln"/>
    <w:qFormat/>
    <w:rsid w:val="00014918"/>
    <w:pPr>
      <w:keepNext/>
      <w:pageBreakBefore/>
      <w:numPr>
        <w:numId w:val="2"/>
      </w:numPr>
      <w:tabs>
        <w:tab w:val="left" w:pos="567"/>
      </w:tabs>
      <w:jc w:val="left"/>
      <w:outlineLvl w:val="0"/>
    </w:pPr>
    <w:rPr>
      <w:b/>
      <w:bCs/>
      <w:caps/>
      <w:kern w:val="28"/>
      <w:sz w:val="32"/>
      <w:szCs w:val="28"/>
    </w:rPr>
  </w:style>
  <w:style w:type="paragraph" w:styleId="Nadpis2">
    <w:name w:val="heading 2"/>
    <w:basedOn w:val="Normln"/>
    <w:next w:val="Normln"/>
    <w:qFormat/>
    <w:rsid w:val="007E1246"/>
    <w:pPr>
      <w:keepNext/>
      <w:numPr>
        <w:ilvl w:val="1"/>
        <w:numId w:val="2"/>
      </w:numPr>
      <w:tabs>
        <w:tab w:val="left" w:pos="851"/>
      </w:tabs>
      <w:spacing w:before="240"/>
      <w:jc w:val="left"/>
      <w:outlineLvl w:val="1"/>
    </w:pPr>
    <w:rPr>
      <w:b/>
      <w:bCs/>
      <w:szCs w:val="28"/>
    </w:rPr>
  </w:style>
  <w:style w:type="paragraph" w:styleId="Nadpis3">
    <w:name w:val="heading 3"/>
    <w:basedOn w:val="Normln"/>
    <w:next w:val="Normln"/>
    <w:qFormat/>
    <w:rsid w:val="007E1246"/>
    <w:pPr>
      <w:keepNext/>
      <w:numPr>
        <w:ilvl w:val="2"/>
        <w:numId w:val="2"/>
      </w:numPr>
      <w:tabs>
        <w:tab w:val="left" w:pos="1134"/>
      </w:tabs>
      <w:spacing w:before="240"/>
      <w:jc w:val="left"/>
      <w:outlineLvl w:val="2"/>
    </w:pPr>
    <w:rPr>
      <w:b/>
      <w:bCs/>
      <w:sz w:val="20"/>
    </w:rPr>
  </w:style>
  <w:style w:type="paragraph" w:styleId="Nadpis4">
    <w:name w:val="heading 4"/>
    <w:basedOn w:val="Normln"/>
    <w:next w:val="Normln"/>
    <w:qFormat/>
    <w:pPr>
      <w:keepNext/>
      <w:numPr>
        <w:ilvl w:val="3"/>
        <w:numId w:val="2"/>
      </w:numPr>
      <w:spacing w:before="240"/>
      <w:jc w:val="left"/>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rsid w:val="00E67135"/>
    <w:pPr>
      <w:widowControl w:val="0"/>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spacing w:after="0"/>
      <w:ind w:left="567" w:right="567" w:hanging="567"/>
    </w:pPr>
    <w:rPr>
      <w:noProof/>
    </w:rPr>
  </w:style>
  <w:style w:type="paragraph" w:customStyle="1" w:styleId="Nadpis">
    <w:name w:val="Nadpis"/>
    <w:basedOn w:val="Normln"/>
    <w:next w:val="Normln"/>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line="240" w:lineRule="auto"/>
      <w:jc w:val="center"/>
    </w:pPr>
    <w:rPr>
      <w:b/>
      <w:bCs/>
    </w:rPr>
  </w:style>
  <w:style w:type="paragraph" w:styleId="Nzev">
    <w:name w:val="Title"/>
    <w:basedOn w:val="Normln"/>
    <w:next w:val="Normln"/>
    <w:qFormat/>
    <w:rsid w:val="005221E0"/>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basedOn w:val="Standardnpsmoodstavce"/>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3"/>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bor\Desktop\PI-Statistika\sablona-studijni-materia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F810D-6F48-4686-AE73-DED64AB47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9DA1DD-9165-4D8A-A79D-474F85712557}"/>
</file>

<file path=customXml/itemProps3.xml><?xml version="1.0" encoding="utf-8"?>
<ds:datastoreItem xmlns:ds="http://schemas.openxmlformats.org/officeDocument/2006/customXml" ds:itemID="{E74B24D4-BFE6-4BB9-989A-B77B746FC537}">
  <ds:schemaRefs>
    <ds:schemaRef ds:uri="http://schemas.microsoft.com/sharepoint/v3/contenttype/forms"/>
  </ds:schemaRefs>
</ds:datastoreItem>
</file>

<file path=customXml/itemProps4.xml><?xml version="1.0" encoding="utf-8"?>
<ds:datastoreItem xmlns:ds="http://schemas.openxmlformats.org/officeDocument/2006/customXml" ds:itemID="{21EDCC05-7904-4D08-8336-6F2185F1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Template>
  <TotalTime>3313</TotalTime>
  <Pages>19</Pages>
  <Words>2938</Words>
  <Characters>16748</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19647</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subject/>
  <dc:creator>Lubor</dc:creator>
  <cp:keywords/>
  <dc:description/>
  <cp:lastModifiedBy>Lubor Homolka</cp:lastModifiedBy>
  <cp:revision>41</cp:revision>
  <cp:lastPrinted>2016-03-01T14:52:00Z</cp:lastPrinted>
  <dcterms:created xsi:type="dcterms:W3CDTF">2017-10-26T14:23:00Z</dcterms:created>
  <dcterms:modified xsi:type="dcterms:W3CDTF">2018-08-31T12:33:00Z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