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8" w:rsidRPr="001D4C62" w:rsidRDefault="009D62B8" w:rsidP="001D4C62">
      <w:pPr>
        <w:rPr>
          <w:b/>
          <w:bCs/>
          <w:color w:val="C45911" w:themeColor="accent2" w:themeShade="BF"/>
          <w:sz w:val="28"/>
          <w:szCs w:val="28"/>
        </w:rPr>
      </w:pPr>
      <w:bookmarkStart w:id="0" w:name="_GoBack"/>
      <w:bookmarkEnd w:id="0"/>
      <w:r w:rsidRPr="001D4C62">
        <w:rPr>
          <w:b/>
          <w:bCs/>
          <w:color w:val="C45911" w:themeColor="accent2" w:themeShade="BF"/>
          <w:sz w:val="28"/>
          <w:szCs w:val="28"/>
        </w:rPr>
        <w:t>Plán investičních aktivit UTB na rok 2020</w:t>
      </w:r>
    </w:p>
    <w:p w:rsidR="00F434EF" w:rsidRDefault="00F434EF"/>
    <w:p w:rsidR="009D62B8" w:rsidRPr="001D4C62" w:rsidRDefault="009D62B8">
      <w:pPr>
        <w:rPr>
          <w:b/>
          <w:sz w:val="22"/>
          <w:szCs w:val="22"/>
        </w:rPr>
      </w:pPr>
      <w:r w:rsidRPr="001D4C62">
        <w:rPr>
          <w:b/>
          <w:sz w:val="22"/>
          <w:szCs w:val="22"/>
        </w:rPr>
        <w:t xml:space="preserve">Plán </w:t>
      </w:r>
      <w:r w:rsidR="00D4636C" w:rsidRPr="001D4C62">
        <w:rPr>
          <w:b/>
          <w:sz w:val="22"/>
          <w:szCs w:val="22"/>
        </w:rPr>
        <w:t>s</w:t>
      </w:r>
      <w:r w:rsidR="00756A90" w:rsidRPr="001D4C62">
        <w:rPr>
          <w:b/>
          <w:sz w:val="22"/>
          <w:szCs w:val="22"/>
        </w:rPr>
        <w:t>tavební</w:t>
      </w:r>
      <w:r w:rsidR="00D4636C" w:rsidRPr="001D4C62">
        <w:rPr>
          <w:b/>
          <w:sz w:val="22"/>
          <w:szCs w:val="22"/>
        </w:rPr>
        <w:t>ch akcí</w:t>
      </w:r>
      <w:r w:rsidR="006D598E" w:rsidRPr="001D4C62">
        <w:rPr>
          <w:b/>
          <w:sz w:val="22"/>
          <w:szCs w:val="22"/>
        </w:rPr>
        <w:t xml:space="preserve"> (v tis. Kč)</w:t>
      </w:r>
    </w:p>
    <w:p w:rsidR="009D62B8" w:rsidRDefault="009D62B8"/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163"/>
        <w:gridCol w:w="1080"/>
        <w:gridCol w:w="1206"/>
        <w:gridCol w:w="1134"/>
        <w:gridCol w:w="1260"/>
        <w:gridCol w:w="1260"/>
      </w:tblGrid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Název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NINV UTB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Investice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Investice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Celkem</w:t>
            </w: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rPr>
                <w:b/>
                <w:sz w:val="22"/>
                <w:szCs w:val="22"/>
              </w:rPr>
            </w:pPr>
            <w:r w:rsidRPr="001D4C62">
              <w:rPr>
                <w:b/>
                <w:sz w:val="22"/>
                <w:szCs w:val="22"/>
              </w:rPr>
              <w:t>Realizace strategických akcí: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D1E95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95" w:rsidRPr="001D4C62" w:rsidRDefault="006D1E95" w:rsidP="006D1E95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95" w:rsidRPr="001D4C62" w:rsidRDefault="006D1E95" w:rsidP="006D1E95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Generální rekonstrukce objektu U1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4 720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4 720</w:t>
            </w:r>
          </w:p>
        </w:tc>
      </w:tr>
      <w:tr w:rsidR="006D1E95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95" w:rsidRPr="001D4C62" w:rsidRDefault="006D1E95" w:rsidP="006D1E95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95" w:rsidRPr="001D4C62" w:rsidRDefault="006D1E95" w:rsidP="006D1E95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Rekonstrukce a modernizace objektu U7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18 598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12 000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95" w:rsidRPr="001D4C62" w:rsidRDefault="006D1E95" w:rsidP="006D1E95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30 665</w:t>
            </w: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rPr>
                <w:b/>
                <w:sz w:val="22"/>
                <w:szCs w:val="22"/>
              </w:rPr>
            </w:pPr>
            <w:r w:rsidRPr="001D4C62">
              <w:rPr>
                <w:b/>
                <w:sz w:val="22"/>
                <w:szCs w:val="22"/>
              </w:rPr>
              <w:t xml:space="preserve">Realizace prioritních akcí: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Rekonstrukce a modernizace auly Academia centra</w:t>
            </w:r>
            <w:r w:rsidR="00F434EF" w:rsidRPr="001D4C62">
              <w:rPr>
                <w:sz w:val="22"/>
                <w:szCs w:val="22"/>
              </w:rPr>
              <w:t xml:space="preserve"> U2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12 356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12 356</w:t>
            </w:r>
          </w:p>
        </w:tc>
      </w:tr>
      <w:tr w:rsidR="003A73E9" w:rsidRPr="001D4C62" w:rsidTr="00CA5E4D">
        <w:tc>
          <w:tcPr>
            <w:tcW w:w="448" w:type="dxa"/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22</w:t>
            </w:r>
          </w:p>
        </w:tc>
        <w:tc>
          <w:tcPr>
            <w:tcW w:w="3163" w:type="dxa"/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Optimalizace požárně - bezpečnostního řešení objektů</w:t>
            </w:r>
          </w:p>
        </w:tc>
        <w:tc>
          <w:tcPr>
            <w:tcW w:w="1080" w:type="dxa"/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3 500</w:t>
            </w:r>
          </w:p>
        </w:tc>
        <w:tc>
          <w:tcPr>
            <w:tcW w:w="1134" w:type="dxa"/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3 500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Obnova technologických zařízení budov starších 15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3 500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Obnova stavebních částí budov starších 15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3 500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Optimalizace spotřeb energií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1 000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Rekonstrukce klubu Fénix na provozní a dílenské zázemí TPO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2 440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3 740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Zásobování vodou a likvidace odpadních vod objektu U8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1 330</w:t>
            </w:r>
          </w:p>
        </w:tc>
      </w:tr>
      <w:tr w:rsidR="003A73E9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9" w:rsidRPr="001D4C62" w:rsidRDefault="003A73E9" w:rsidP="003A73E9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Rekonstrukce požárně bezpečnostního řešení a elektroinstalace objektu U2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E9" w:rsidRPr="001D4C62" w:rsidRDefault="003A73E9" w:rsidP="003A73E9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495</w:t>
            </w: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29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CA5E4D" w:rsidP="00CA5E4D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Knihovna - Rekonstrukce turniketového systému Univerzitní knihovny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700</w:t>
            </w: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rPr>
                <w:b/>
                <w:sz w:val="22"/>
                <w:szCs w:val="22"/>
              </w:rPr>
            </w:pPr>
            <w:r w:rsidRPr="001D4C62">
              <w:rPr>
                <w:b/>
                <w:sz w:val="22"/>
                <w:szCs w:val="22"/>
              </w:rPr>
              <w:t>Realizace dalších akcí: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B4004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31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Drobné stavební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1 500</w:t>
            </w:r>
          </w:p>
        </w:tc>
      </w:tr>
      <w:tr w:rsidR="004B4004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32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Odstranění havarijních stavů na objektech UTB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 </w:t>
            </w:r>
            <w:r w:rsidR="004D44BA"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1 000</w:t>
            </w:r>
          </w:p>
        </w:tc>
      </w:tr>
      <w:tr w:rsidR="004B4004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33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Komplexní řešení technických požadavků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 </w:t>
            </w:r>
            <w:r w:rsidR="004D44BA"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1 500</w:t>
            </w:r>
          </w:p>
        </w:tc>
      </w:tr>
      <w:tr w:rsidR="004B4004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34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04" w:rsidRPr="001D4C62" w:rsidRDefault="004B4004" w:rsidP="004B4004">
            <w:pPr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Vypracování studií, posudků, rešerší ke stavebním akcím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 </w:t>
            </w:r>
            <w:r w:rsidR="004D44BA" w:rsidRPr="001D4C6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D44BA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</w:t>
            </w:r>
            <w:r w:rsidR="004B4004" w:rsidRPr="001D4C6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4" w:rsidRPr="001D4C62" w:rsidRDefault="004B4004" w:rsidP="004B4004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1 000</w:t>
            </w: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CA5E4D" w:rsidP="00F55FA6">
            <w:pPr>
              <w:rPr>
                <w:b/>
                <w:sz w:val="22"/>
                <w:szCs w:val="22"/>
              </w:rPr>
            </w:pPr>
            <w:r w:rsidRPr="001D4C62">
              <w:rPr>
                <w:b/>
                <w:sz w:val="22"/>
                <w:szCs w:val="22"/>
              </w:rPr>
              <w:t>Akce hrazené součástmi: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9D62B8" w:rsidP="00F55F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D62B8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CA5E4D" w:rsidP="00F55FA6">
            <w:pPr>
              <w:jc w:val="right"/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B8" w:rsidRPr="001D4C62" w:rsidRDefault="00CA5E4D" w:rsidP="00F55FA6">
            <w:pPr>
              <w:rPr>
                <w:bCs/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KMZ - Rekonstrukce východní poloviny 2., 3., 4.NP objektu U12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141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B8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605</w:t>
            </w:r>
          </w:p>
        </w:tc>
      </w:tr>
      <w:tr w:rsidR="00CA5E4D" w:rsidRPr="001D4C62" w:rsidTr="00CA5E4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4D" w:rsidRPr="001D4C62" w:rsidRDefault="00CA5E4D" w:rsidP="00F55FA6">
            <w:pPr>
              <w:jc w:val="right"/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4D" w:rsidRPr="001D4C62" w:rsidRDefault="00CA5E4D" w:rsidP="00F55FA6">
            <w:pPr>
              <w:rPr>
                <w:bCs/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Knihovna - Rekonstrukce  přístupového a ochranného systému Univerzitní knihovny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D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D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D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D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D" w:rsidRPr="001D4C62" w:rsidRDefault="00CA5E4D" w:rsidP="00F55FA6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650</w:t>
            </w:r>
          </w:p>
        </w:tc>
      </w:tr>
    </w:tbl>
    <w:p w:rsidR="000C3CE0" w:rsidRPr="001D4C62" w:rsidRDefault="000C3CE0">
      <w:pPr>
        <w:rPr>
          <w:sz w:val="22"/>
          <w:szCs w:val="22"/>
        </w:rPr>
      </w:pPr>
    </w:p>
    <w:p w:rsidR="001D4C62" w:rsidRDefault="001D4C62" w:rsidP="006552FA">
      <w:pPr>
        <w:jc w:val="both"/>
        <w:rPr>
          <w:b/>
          <w:sz w:val="22"/>
          <w:szCs w:val="22"/>
        </w:rPr>
      </w:pPr>
    </w:p>
    <w:p w:rsidR="001D4C62" w:rsidRDefault="001D4C62" w:rsidP="006552FA">
      <w:pPr>
        <w:jc w:val="both"/>
        <w:rPr>
          <w:b/>
          <w:sz w:val="22"/>
          <w:szCs w:val="22"/>
        </w:rPr>
      </w:pPr>
    </w:p>
    <w:p w:rsidR="001D4C62" w:rsidRDefault="001D4C62" w:rsidP="006552FA">
      <w:pPr>
        <w:jc w:val="both"/>
        <w:rPr>
          <w:b/>
          <w:sz w:val="22"/>
          <w:szCs w:val="22"/>
        </w:rPr>
      </w:pPr>
    </w:p>
    <w:p w:rsidR="001D4C62" w:rsidRDefault="001D4C62" w:rsidP="006552FA">
      <w:pPr>
        <w:jc w:val="both"/>
        <w:rPr>
          <w:b/>
          <w:sz w:val="22"/>
          <w:szCs w:val="22"/>
        </w:rPr>
      </w:pPr>
    </w:p>
    <w:p w:rsidR="000C3CE0" w:rsidRPr="001D4C62" w:rsidRDefault="000C3CE0" w:rsidP="006552FA">
      <w:pPr>
        <w:jc w:val="both"/>
        <w:rPr>
          <w:b/>
          <w:sz w:val="22"/>
          <w:szCs w:val="22"/>
        </w:rPr>
      </w:pPr>
      <w:r w:rsidRPr="001D4C62">
        <w:rPr>
          <w:b/>
          <w:sz w:val="22"/>
          <w:szCs w:val="22"/>
        </w:rPr>
        <w:lastRenderedPageBreak/>
        <w:t>Komentáře ke strategickým akcím:</w:t>
      </w:r>
    </w:p>
    <w:p w:rsidR="000C3CE0" w:rsidRPr="001D4C62" w:rsidRDefault="000C3CE0" w:rsidP="006552FA">
      <w:pPr>
        <w:jc w:val="both"/>
        <w:rPr>
          <w:sz w:val="22"/>
          <w:szCs w:val="22"/>
        </w:rPr>
      </w:pPr>
    </w:p>
    <w:p w:rsidR="006552FA" w:rsidRPr="001D4C62" w:rsidRDefault="000C3CE0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Akce „</w:t>
      </w:r>
      <w:r w:rsidRPr="001D4C62">
        <w:rPr>
          <w:rFonts w:cs="Times New Roman"/>
          <w:b/>
          <w:bCs/>
          <w:sz w:val="22"/>
          <w:szCs w:val="22"/>
        </w:rPr>
        <w:t>Generální rekonstrukce objektu U1</w:t>
      </w:r>
      <w:r w:rsidRPr="001D4C62">
        <w:rPr>
          <w:rFonts w:cs="Times New Roman"/>
          <w:sz w:val="22"/>
          <w:szCs w:val="22"/>
        </w:rPr>
        <w:t xml:space="preserve">“ je </w:t>
      </w:r>
      <w:r w:rsidR="00F434EF" w:rsidRPr="001D4C62">
        <w:rPr>
          <w:rFonts w:cs="Times New Roman"/>
          <w:sz w:val="22"/>
          <w:szCs w:val="22"/>
        </w:rPr>
        <w:t xml:space="preserve">pro financování </w:t>
      </w:r>
      <w:r w:rsidRPr="001D4C62">
        <w:rPr>
          <w:rFonts w:cs="Times New Roman"/>
          <w:sz w:val="22"/>
          <w:szCs w:val="22"/>
        </w:rPr>
        <w:t>akcí zařazenou do subtitulu 133D 22R</w:t>
      </w:r>
      <w:r w:rsidR="006552FA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„Rozvoj a obnova materiálně technické základny Univerzity Tomáše Bati ve Zlíně“ (viz</w:t>
      </w:r>
      <w:r w:rsidR="006552FA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materiál MŠMT čj. MSMT-19762/2018-5). </w:t>
      </w:r>
    </w:p>
    <w:p w:rsidR="006552FA" w:rsidRPr="001D4C62" w:rsidRDefault="006552FA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66FB6" w:rsidRPr="001D4C62" w:rsidRDefault="00C66FB6" w:rsidP="00C66FB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Objekt se po více než 85 letech intenzívního využívání (FT sídlí v objektu od roku 1969)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vyznačuje </w:t>
      </w:r>
      <w:r w:rsidR="00F434EF" w:rsidRPr="001D4C62">
        <w:rPr>
          <w:rFonts w:cs="Times New Roman"/>
          <w:sz w:val="22"/>
          <w:szCs w:val="22"/>
        </w:rPr>
        <w:t xml:space="preserve">značným </w:t>
      </w:r>
      <w:r w:rsidRPr="001D4C62">
        <w:rPr>
          <w:rFonts w:cs="Times New Roman"/>
          <w:sz w:val="22"/>
          <w:szCs w:val="22"/>
        </w:rPr>
        <w:t xml:space="preserve">opotřebením vnitřního stavebně technického vybavení a </w:t>
      </w:r>
      <w:r w:rsidR="00ED2F1C" w:rsidRPr="001D4C62">
        <w:rPr>
          <w:rFonts w:cs="Times New Roman"/>
          <w:sz w:val="22"/>
          <w:szCs w:val="22"/>
        </w:rPr>
        <w:t xml:space="preserve">technologickým </w:t>
      </w:r>
      <w:r w:rsidRPr="001D4C62">
        <w:rPr>
          <w:rFonts w:cs="Times New Roman"/>
          <w:sz w:val="22"/>
          <w:szCs w:val="22"/>
        </w:rPr>
        <w:t>zařízením objektu za hranicí životnosti.</w:t>
      </w:r>
    </w:p>
    <w:p w:rsidR="00C66FB6" w:rsidRPr="001D4C62" w:rsidRDefault="00C66FB6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91A83" w:rsidRPr="001D4C62" w:rsidRDefault="000C3CE0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 xml:space="preserve">Předmětem záměru </w:t>
      </w:r>
      <w:r w:rsidR="00C66FB6" w:rsidRPr="001D4C62">
        <w:rPr>
          <w:rFonts w:cs="Times New Roman"/>
          <w:sz w:val="22"/>
          <w:szCs w:val="22"/>
        </w:rPr>
        <w:t>byla původně</w:t>
      </w:r>
      <w:r w:rsidRPr="001D4C62">
        <w:rPr>
          <w:rFonts w:cs="Times New Roman"/>
          <w:sz w:val="22"/>
          <w:szCs w:val="22"/>
        </w:rPr>
        <w:t xml:space="preserve"> komplexní rekonstrukce a</w:t>
      </w:r>
      <w:r w:rsidR="00C66FB6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modernizace budovy U1 s celkovou modernizací jak provozních, tak</w:t>
      </w:r>
      <w:r w:rsidR="00C66FB6" w:rsidRPr="001D4C62">
        <w:rPr>
          <w:rFonts w:cs="Times New Roman"/>
          <w:sz w:val="22"/>
          <w:szCs w:val="22"/>
        </w:rPr>
        <w:t xml:space="preserve"> </w:t>
      </w:r>
      <w:r w:rsidR="00ED2F1C" w:rsidRPr="001D4C62">
        <w:rPr>
          <w:rFonts w:cs="Times New Roman"/>
          <w:sz w:val="22"/>
          <w:szCs w:val="22"/>
        </w:rPr>
        <w:t xml:space="preserve">technologických </w:t>
      </w:r>
      <w:r w:rsidRPr="001D4C62">
        <w:rPr>
          <w:rFonts w:cs="Times New Roman"/>
          <w:sz w:val="22"/>
          <w:szCs w:val="22"/>
        </w:rPr>
        <w:t xml:space="preserve">částí objektu. </w:t>
      </w:r>
    </w:p>
    <w:p w:rsidR="00391A83" w:rsidRPr="001D4C62" w:rsidRDefault="00391A83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91A83" w:rsidRPr="001D4C62" w:rsidRDefault="00391A83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 xml:space="preserve">V roce 2019 byly provedeny rozšířené statické průzkumy vodorovných nosných konstrukcí s následujícím závěrem: </w:t>
      </w:r>
    </w:p>
    <w:p w:rsidR="00391A83" w:rsidRPr="001D4C62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 xml:space="preserve">Železobetonový skelet není z hlediska současných norem dostatečně tuhý na účinky vodorovného zatížení. </w:t>
      </w:r>
    </w:p>
    <w:p w:rsidR="00C66FB6" w:rsidRPr="001D4C62" w:rsidRDefault="00391A83" w:rsidP="00391A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Vodorovné prvky stropních konstrukcí (desky, stropní trámy a průvlaky) nevyhovují požadavku nejnižší pevnostní tříd</w:t>
      </w:r>
      <w:r w:rsidR="00ED2F1C" w:rsidRPr="001D4C62">
        <w:rPr>
          <w:rFonts w:cs="Times New Roman"/>
          <w:sz w:val="22"/>
          <w:szCs w:val="22"/>
        </w:rPr>
        <w:t>y</w:t>
      </w:r>
      <w:r w:rsidRPr="001D4C62">
        <w:rPr>
          <w:rFonts w:cs="Times New Roman"/>
          <w:sz w:val="22"/>
          <w:szCs w:val="22"/>
        </w:rPr>
        <w:t xml:space="preserve"> betonu pro železobetonové konstrukce, tudíž je nelze podle současně platných norem vůbec posuzovat. </w:t>
      </w:r>
    </w:p>
    <w:p w:rsidR="00A52A2F" w:rsidRPr="001D4C62" w:rsidRDefault="00A52A2F" w:rsidP="00391A83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391A83" w:rsidRPr="001D4C62" w:rsidRDefault="00391A83" w:rsidP="00391A83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 xml:space="preserve">Skutečnost, že na konstrukci nejsou patrny viditelné poruchy, lze vysvětlit pouze tím, že skutečná proměnná zatížení nedosahují </w:t>
      </w:r>
      <w:r w:rsidR="00ED2F1C" w:rsidRPr="001D4C62">
        <w:rPr>
          <w:rFonts w:cs="Times New Roman"/>
          <w:sz w:val="22"/>
          <w:szCs w:val="22"/>
        </w:rPr>
        <w:t xml:space="preserve">uvažovaných </w:t>
      </w:r>
      <w:r w:rsidRPr="001D4C62">
        <w:rPr>
          <w:rFonts w:cs="Times New Roman"/>
          <w:sz w:val="22"/>
          <w:szCs w:val="22"/>
        </w:rPr>
        <w:t>hodnot a také tím, že jsou reálně využity</w:t>
      </w:r>
      <w:r w:rsidR="00796EF2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rezervy mezi </w:t>
      </w:r>
      <w:r w:rsidR="00ED2F1C" w:rsidRPr="001D4C62">
        <w:rPr>
          <w:rFonts w:cs="Times New Roman"/>
          <w:sz w:val="22"/>
          <w:szCs w:val="22"/>
        </w:rPr>
        <w:t xml:space="preserve">výpočtovými a skutečnými </w:t>
      </w:r>
      <w:r w:rsidRPr="001D4C62">
        <w:rPr>
          <w:rFonts w:cs="Times New Roman"/>
          <w:sz w:val="22"/>
          <w:szCs w:val="22"/>
        </w:rPr>
        <w:t>pevnostmi materiálů (to však při posuzování dle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="00ED2F1C" w:rsidRPr="001D4C62">
        <w:rPr>
          <w:rFonts w:cs="Times New Roman"/>
          <w:sz w:val="22"/>
          <w:szCs w:val="22"/>
        </w:rPr>
        <w:t xml:space="preserve">platných </w:t>
      </w:r>
      <w:r w:rsidRPr="001D4C62">
        <w:rPr>
          <w:rFonts w:cs="Times New Roman"/>
          <w:sz w:val="22"/>
          <w:szCs w:val="22"/>
        </w:rPr>
        <w:t>norem nelze respektovat).</w:t>
      </w:r>
    </w:p>
    <w:p w:rsidR="00391A83" w:rsidRPr="001D4C62" w:rsidRDefault="00391A83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796EF2" w:rsidRPr="001D4C62" w:rsidRDefault="00796EF2" w:rsidP="00796EF2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Z výše uveden</w:t>
      </w:r>
      <w:r w:rsidR="00744F55" w:rsidRPr="001D4C62">
        <w:rPr>
          <w:rFonts w:cs="Times New Roman"/>
          <w:sz w:val="22"/>
          <w:szCs w:val="22"/>
        </w:rPr>
        <w:t xml:space="preserve">ého </w:t>
      </w:r>
      <w:r w:rsidRPr="001D4C62">
        <w:rPr>
          <w:rFonts w:cs="Times New Roman"/>
          <w:sz w:val="22"/>
          <w:szCs w:val="22"/>
        </w:rPr>
        <w:t>statického závěru vyplývá, že uvažovaná rekonstrukce by znamenala „zakonzervování“ stávajících železobetonových konstrukcí a jejich „podvlečení“ zcela novou ocelovou konstrukcí, která vynese veškerá stálá i užitná zatížení objektu.</w:t>
      </w:r>
    </w:p>
    <w:p w:rsidR="00796EF2" w:rsidRPr="001D4C62" w:rsidRDefault="00796EF2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796EF2" w:rsidRPr="001D4C62" w:rsidRDefault="00796EF2" w:rsidP="00796EF2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Toto řešení značně omezuje technickou využitelnost objektu pro daný účel využití (laboratoře s vysokým nárokem na zajištění vnitřního mikroklimatu se značným množstvím technologických rozvodů), nepřináší očekávanou přidanou hodnotu, je neekonomické a po technické stránce velmi složité až rizikové.</w:t>
      </w:r>
    </w:p>
    <w:p w:rsidR="00796EF2" w:rsidRPr="001D4C62" w:rsidRDefault="00796EF2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796EF2" w:rsidRPr="001D4C62" w:rsidRDefault="00796EF2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 xml:space="preserve">V současné době je namístě prověřit variantu </w:t>
      </w:r>
      <w:r w:rsidR="0011185B" w:rsidRPr="001D4C62">
        <w:rPr>
          <w:rFonts w:cs="Times New Roman"/>
          <w:sz w:val="22"/>
          <w:szCs w:val="22"/>
        </w:rPr>
        <w:t xml:space="preserve">úplného odstranění objektu a výstavbu objektu nového buď v podobě „repliky“ stávajícího objektu U1 (stejná půdorysná stopa, zachování objemu a modulace skeletu) nebo v podobě novostavby s prvky soudobé architektury bez vazby na historickou modulaci objektu tak, aby budova vyhovovala současným </w:t>
      </w:r>
      <w:r w:rsidR="00A52A2F" w:rsidRPr="001D4C62">
        <w:rPr>
          <w:rFonts w:cs="Times New Roman"/>
          <w:sz w:val="22"/>
          <w:szCs w:val="22"/>
        </w:rPr>
        <w:t>standardům</w:t>
      </w:r>
      <w:r w:rsidR="0011185B" w:rsidRPr="001D4C62">
        <w:rPr>
          <w:rFonts w:cs="Times New Roman"/>
          <w:sz w:val="22"/>
          <w:szCs w:val="22"/>
        </w:rPr>
        <w:t xml:space="preserve"> na laboratorní výukové prostory.</w:t>
      </w:r>
    </w:p>
    <w:p w:rsidR="00796EF2" w:rsidRPr="001D4C62" w:rsidRDefault="00796EF2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0C3CE0" w:rsidRPr="001D4C62" w:rsidRDefault="000C3CE0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Pro financování zařazeno do subtitulu 133D 22R s celkovou bilancí investičních prostředků ve</w:t>
      </w:r>
      <w:r w:rsidR="001D4C62">
        <w:rPr>
          <w:rFonts w:cs="Times New Roman"/>
          <w:sz w:val="22"/>
          <w:szCs w:val="22"/>
        </w:rPr>
        <w:t xml:space="preserve"> </w:t>
      </w:r>
      <w:r w:rsidR="00744F55" w:rsidRPr="001D4C62">
        <w:rPr>
          <w:rFonts w:cs="Times New Roman"/>
          <w:sz w:val="22"/>
          <w:szCs w:val="22"/>
        </w:rPr>
        <w:t xml:space="preserve">výši </w:t>
      </w:r>
      <w:r w:rsidRPr="001D4C62">
        <w:rPr>
          <w:rFonts w:cs="Times New Roman"/>
          <w:sz w:val="22"/>
          <w:szCs w:val="22"/>
        </w:rPr>
        <w:t>237 158 tis. Kč</w:t>
      </w:r>
      <w:r w:rsidR="00A52A2F" w:rsidRPr="001D4C62">
        <w:rPr>
          <w:rFonts w:cs="Times New Roman"/>
          <w:sz w:val="22"/>
          <w:szCs w:val="22"/>
        </w:rPr>
        <w:t>, přičemž reálná potřeba je minimálně dvojnásobná.</w:t>
      </w:r>
    </w:p>
    <w:p w:rsidR="000C3CE0" w:rsidRPr="001D4C62" w:rsidRDefault="000C3CE0" w:rsidP="006552FA">
      <w:pPr>
        <w:jc w:val="both"/>
        <w:rPr>
          <w:rFonts w:cs="Times New Roman"/>
          <w:sz w:val="22"/>
          <w:szCs w:val="22"/>
        </w:rPr>
      </w:pPr>
    </w:p>
    <w:p w:rsidR="000C3CE0" w:rsidRPr="001D4C62" w:rsidRDefault="00744F55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U a</w:t>
      </w:r>
      <w:r w:rsidR="00A52A2F" w:rsidRPr="001D4C62">
        <w:rPr>
          <w:rFonts w:cs="Times New Roman"/>
          <w:sz w:val="22"/>
          <w:szCs w:val="22"/>
        </w:rPr>
        <w:t xml:space="preserve">kce </w:t>
      </w:r>
      <w:r w:rsidR="000C3CE0" w:rsidRPr="001D4C62">
        <w:rPr>
          <w:rFonts w:cs="Times New Roman"/>
          <w:sz w:val="22"/>
          <w:szCs w:val="22"/>
        </w:rPr>
        <w:t>„</w:t>
      </w:r>
      <w:r w:rsidR="000C3CE0" w:rsidRPr="001D4C62">
        <w:rPr>
          <w:rFonts w:cs="Times New Roman"/>
          <w:b/>
          <w:bCs/>
          <w:sz w:val="22"/>
          <w:szCs w:val="22"/>
        </w:rPr>
        <w:t>Rekonstrukce a modernizace objektu U7</w:t>
      </w:r>
      <w:r w:rsidR="000C3CE0" w:rsidRPr="001D4C62">
        <w:rPr>
          <w:rFonts w:cs="Times New Roman"/>
          <w:sz w:val="22"/>
          <w:szCs w:val="22"/>
        </w:rPr>
        <w:t xml:space="preserve">“ </w:t>
      </w:r>
      <w:r w:rsidRPr="001D4C62">
        <w:rPr>
          <w:rFonts w:cs="Times New Roman"/>
          <w:sz w:val="22"/>
          <w:szCs w:val="22"/>
        </w:rPr>
        <w:t xml:space="preserve">očekáváme </w:t>
      </w:r>
      <w:r w:rsidR="000C3CE0" w:rsidRPr="001D4C62">
        <w:rPr>
          <w:rFonts w:cs="Times New Roman"/>
          <w:sz w:val="22"/>
          <w:szCs w:val="22"/>
        </w:rPr>
        <w:t xml:space="preserve">financování realizace ze subtitulu 133D 221 „Rozvoj a obnova ubytovacích a stravovacích kapacit </w:t>
      </w:r>
      <w:r w:rsidRPr="001D4C62">
        <w:rPr>
          <w:rFonts w:cs="Times New Roman"/>
          <w:sz w:val="22"/>
          <w:szCs w:val="22"/>
        </w:rPr>
        <w:t xml:space="preserve">veřejných vysokých </w:t>
      </w:r>
      <w:r w:rsidR="000C3CE0" w:rsidRPr="001D4C62">
        <w:rPr>
          <w:rFonts w:cs="Times New Roman"/>
          <w:sz w:val="22"/>
          <w:szCs w:val="22"/>
        </w:rPr>
        <w:t xml:space="preserve">škol“, </w:t>
      </w:r>
      <w:r w:rsidR="00A52A2F" w:rsidRPr="001D4C62">
        <w:rPr>
          <w:rFonts w:cs="Times New Roman"/>
          <w:sz w:val="22"/>
          <w:szCs w:val="22"/>
        </w:rPr>
        <w:t>předpoklad</w:t>
      </w:r>
      <w:r w:rsidR="000C3CE0" w:rsidRPr="001D4C62">
        <w:rPr>
          <w:rFonts w:cs="Times New Roman"/>
          <w:sz w:val="22"/>
          <w:szCs w:val="22"/>
        </w:rPr>
        <w:t xml:space="preserve"> zařazen</w:t>
      </w:r>
      <w:r w:rsidR="00A52A2F" w:rsidRPr="001D4C62">
        <w:rPr>
          <w:rFonts w:cs="Times New Roman"/>
          <w:sz w:val="22"/>
          <w:szCs w:val="22"/>
        </w:rPr>
        <w:t>í akce</w:t>
      </w:r>
      <w:r w:rsidR="000C3CE0" w:rsidRPr="001D4C62">
        <w:rPr>
          <w:rFonts w:cs="Times New Roman"/>
          <w:sz w:val="22"/>
          <w:szCs w:val="22"/>
        </w:rPr>
        <w:t xml:space="preserve"> k</w:t>
      </w:r>
      <w:r w:rsidR="00A52A2F" w:rsidRPr="001D4C62">
        <w:rPr>
          <w:rFonts w:cs="Times New Roman"/>
          <w:sz w:val="22"/>
          <w:szCs w:val="22"/>
        </w:rPr>
        <w:t> </w:t>
      </w:r>
      <w:r w:rsidR="000C3CE0" w:rsidRPr="001D4C62">
        <w:rPr>
          <w:rFonts w:cs="Times New Roman"/>
          <w:sz w:val="22"/>
          <w:szCs w:val="22"/>
        </w:rPr>
        <w:t>financování</w:t>
      </w:r>
      <w:r w:rsidR="00A52A2F" w:rsidRPr="001D4C62">
        <w:rPr>
          <w:rFonts w:cs="Times New Roman"/>
          <w:sz w:val="22"/>
          <w:szCs w:val="22"/>
        </w:rPr>
        <w:t xml:space="preserve"> je ještě v roce 2019</w:t>
      </w:r>
      <w:r w:rsidR="000C3CE0" w:rsidRPr="001D4C62">
        <w:rPr>
          <w:rFonts w:cs="Times New Roman"/>
          <w:sz w:val="22"/>
          <w:szCs w:val="22"/>
        </w:rPr>
        <w:t xml:space="preserve">. </w:t>
      </w:r>
    </w:p>
    <w:p w:rsidR="00A52A2F" w:rsidRPr="001D4C62" w:rsidRDefault="00A52A2F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9445B5" w:rsidRPr="001D4C62" w:rsidRDefault="000C3CE0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Objekt U7 ve vlastnictví UTB na adrese Štefánikova 150, Zlín je vysokoškolská kolej. Po více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než 50 letém využívání se vyznačuje </w:t>
      </w:r>
      <w:r w:rsidR="00744F55" w:rsidRPr="001D4C62">
        <w:rPr>
          <w:rFonts w:cs="Times New Roman"/>
          <w:sz w:val="22"/>
          <w:szCs w:val="22"/>
        </w:rPr>
        <w:t xml:space="preserve">značným </w:t>
      </w:r>
      <w:r w:rsidRPr="001D4C62">
        <w:rPr>
          <w:rFonts w:cs="Times New Roman"/>
          <w:sz w:val="22"/>
          <w:szCs w:val="22"/>
        </w:rPr>
        <w:t>opotřebením vnitřního vybavení a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="00744F55" w:rsidRPr="001D4C62">
        <w:rPr>
          <w:rFonts w:cs="Times New Roman"/>
          <w:sz w:val="22"/>
          <w:szCs w:val="22"/>
        </w:rPr>
        <w:t xml:space="preserve">technologickým </w:t>
      </w:r>
      <w:r w:rsidRPr="001D4C62">
        <w:rPr>
          <w:rFonts w:cs="Times New Roman"/>
          <w:sz w:val="22"/>
          <w:szCs w:val="22"/>
        </w:rPr>
        <w:t>zařízením budovy za hranicí životnosti. Má zcela nevyhovující dispoziční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uspořádání se </w:t>
      </w:r>
      <w:r w:rsidR="00246177" w:rsidRPr="001D4C62">
        <w:rPr>
          <w:rFonts w:cs="Times New Roman"/>
          <w:sz w:val="22"/>
          <w:szCs w:val="22"/>
        </w:rPr>
        <w:t xml:space="preserve">sdíleným </w:t>
      </w:r>
      <w:r w:rsidRPr="001D4C62">
        <w:rPr>
          <w:rFonts w:cs="Times New Roman"/>
          <w:sz w:val="22"/>
          <w:szCs w:val="22"/>
        </w:rPr>
        <w:t xml:space="preserve">sociálním zařízením na </w:t>
      </w:r>
      <w:r w:rsidR="00246177" w:rsidRPr="001D4C62">
        <w:rPr>
          <w:rFonts w:cs="Times New Roman"/>
          <w:sz w:val="22"/>
          <w:szCs w:val="22"/>
        </w:rPr>
        <w:t xml:space="preserve">jednotlivých </w:t>
      </w:r>
      <w:r w:rsidRPr="001D4C62">
        <w:rPr>
          <w:rFonts w:cs="Times New Roman"/>
          <w:sz w:val="22"/>
          <w:szCs w:val="22"/>
        </w:rPr>
        <w:t>podlažích. Cílem záměru je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vytvořit funkční, moderní a estetické ubytovací </w:t>
      </w:r>
      <w:r w:rsidRPr="001D4C62">
        <w:rPr>
          <w:rFonts w:cs="Times New Roman"/>
          <w:sz w:val="22"/>
          <w:szCs w:val="22"/>
        </w:rPr>
        <w:lastRenderedPageBreak/>
        <w:t xml:space="preserve">zařízení, které bude odpovídat </w:t>
      </w:r>
      <w:r w:rsidR="00246177" w:rsidRPr="001D4C62">
        <w:rPr>
          <w:rFonts w:cs="Times New Roman"/>
          <w:sz w:val="22"/>
          <w:szCs w:val="22"/>
        </w:rPr>
        <w:t xml:space="preserve">současným </w:t>
      </w:r>
      <w:r w:rsidRPr="001D4C62">
        <w:rPr>
          <w:rFonts w:cs="Times New Roman"/>
          <w:sz w:val="22"/>
          <w:szCs w:val="22"/>
        </w:rPr>
        <w:t>a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budoucím </w:t>
      </w:r>
      <w:r w:rsidR="00246177" w:rsidRPr="001D4C62">
        <w:rPr>
          <w:rFonts w:cs="Times New Roman"/>
          <w:sz w:val="22"/>
          <w:szCs w:val="22"/>
        </w:rPr>
        <w:t xml:space="preserve">uživatelským </w:t>
      </w:r>
      <w:r w:rsidRPr="001D4C62">
        <w:rPr>
          <w:rFonts w:cs="Times New Roman"/>
          <w:sz w:val="22"/>
          <w:szCs w:val="22"/>
        </w:rPr>
        <w:t xml:space="preserve">standardům v oblasti ubytování. </w:t>
      </w:r>
      <w:r w:rsidR="00246177" w:rsidRPr="001D4C62">
        <w:rPr>
          <w:rFonts w:cs="Times New Roman"/>
          <w:sz w:val="22"/>
          <w:szCs w:val="22"/>
        </w:rPr>
        <w:t xml:space="preserve">Nové </w:t>
      </w:r>
      <w:r w:rsidRPr="001D4C62">
        <w:rPr>
          <w:rFonts w:cs="Times New Roman"/>
          <w:sz w:val="22"/>
          <w:szCs w:val="22"/>
        </w:rPr>
        <w:t>dispoziční uspořádání bude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provedeno v konceptu ubytovacích jednotek s vlastním sociálním zařízením a kuchyňkou.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Předmětem akce je komplexní rekonstrukce objektu s celkovou modernizací interiérového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vybavení. Nedílnou součástí je taktéž řešení protipožárních a bezpečnostních opatření objektu</w:t>
      </w:r>
      <w:r w:rsidR="00A52A2F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 xml:space="preserve">dle současné legislativy a uzpůsobení objektu pro osoby se </w:t>
      </w:r>
      <w:r w:rsidR="00AD33AD" w:rsidRPr="001D4C62">
        <w:rPr>
          <w:rFonts w:cs="Times New Roman"/>
          <w:sz w:val="22"/>
          <w:szCs w:val="22"/>
        </w:rPr>
        <w:t xml:space="preserve">specifickými </w:t>
      </w:r>
      <w:r w:rsidRPr="001D4C62">
        <w:rPr>
          <w:rFonts w:cs="Times New Roman"/>
          <w:sz w:val="22"/>
          <w:szCs w:val="22"/>
        </w:rPr>
        <w:t>potřebami.</w:t>
      </w:r>
      <w:r w:rsidR="00A52A2F" w:rsidRPr="001D4C62">
        <w:rPr>
          <w:rFonts w:cs="Times New Roman"/>
          <w:sz w:val="22"/>
          <w:szCs w:val="22"/>
        </w:rPr>
        <w:t xml:space="preserve"> </w:t>
      </w:r>
    </w:p>
    <w:p w:rsidR="009445B5" w:rsidRPr="001D4C62" w:rsidRDefault="009445B5" w:rsidP="006552F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0C3CE0" w:rsidRPr="001D4C62" w:rsidRDefault="000C3CE0" w:rsidP="00D62E94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Na stavební akci má UTB platné stavební povolení, vypracovanou projektovou dokumentaci</w:t>
      </w:r>
      <w:r w:rsidR="00D62E94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provedení stavby a projektovou dokumentaci interiéru.</w:t>
      </w:r>
    </w:p>
    <w:p w:rsidR="009445B5" w:rsidRPr="001D4C62" w:rsidRDefault="009445B5" w:rsidP="006552FA">
      <w:pPr>
        <w:jc w:val="both"/>
        <w:rPr>
          <w:rFonts w:cs="Times New Roman"/>
          <w:sz w:val="22"/>
          <w:szCs w:val="22"/>
        </w:rPr>
      </w:pPr>
    </w:p>
    <w:p w:rsidR="009445B5" w:rsidRPr="001D4C62" w:rsidRDefault="00D62E94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Vlastní realizace stavební akce je plánována na období 15.</w:t>
      </w:r>
      <w:r w:rsidR="00ED5400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6.</w:t>
      </w:r>
      <w:r w:rsidR="00ED5400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2020 – 31.</w:t>
      </w:r>
      <w:r w:rsidR="00ED5400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8.</w:t>
      </w:r>
      <w:r w:rsidR="00ED5400" w:rsidRPr="001D4C62">
        <w:rPr>
          <w:rFonts w:cs="Times New Roman"/>
          <w:sz w:val="22"/>
          <w:szCs w:val="22"/>
        </w:rPr>
        <w:t xml:space="preserve"> </w:t>
      </w:r>
      <w:r w:rsidRPr="001D4C62">
        <w:rPr>
          <w:rFonts w:cs="Times New Roman"/>
          <w:sz w:val="22"/>
          <w:szCs w:val="22"/>
        </w:rPr>
        <w:t>2021.</w:t>
      </w:r>
    </w:p>
    <w:p w:rsidR="001D4C62" w:rsidRDefault="001D4C62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D62E94" w:rsidRPr="001D4C62" w:rsidRDefault="00D62E94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1D4C62">
        <w:rPr>
          <w:rFonts w:cs="Times New Roman"/>
          <w:sz w:val="22"/>
          <w:szCs w:val="22"/>
        </w:rPr>
        <w:t>Financování akce je v poměru 60 : 40 (programové financování: vlastní financování).</w:t>
      </w:r>
    </w:p>
    <w:p w:rsidR="004D44BA" w:rsidRPr="001D4C62" w:rsidRDefault="004D44BA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4D44BA" w:rsidRPr="001D4C62" w:rsidRDefault="004D44BA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4D44BA" w:rsidRPr="001D4C62" w:rsidRDefault="00ED5400" w:rsidP="009445B5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1D4C62">
        <w:rPr>
          <w:rFonts w:cs="Times New Roman"/>
          <w:b/>
          <w:sz w:val="22"/>
          <w:szCs w:val="22"/>
        </w:rPr>
        <w:t>Plán pořízení strojů a přístrojového vybavení (v tis. Kč)</w:t>
      </w:r>
    </w:p>
    <w:p w:rsidR="004D44BA" w:rsidRPr="001D4C62" w:rsidRDefault="004D44BA" w:rsidP="009445B5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843"/>
      </w:tblGrid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1100/FRIM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OP VVV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ostatní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technologická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logistiky a krizového 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aplikované informatiky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 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sz w:val="22"/>
                <w:szCs w:val="22"/>
              </w:rPr>
            </w:pPr>
            <w:r w:rsidRPr="001D4C62">
              <w:rPr>
                <w:rFonts w:cs="Arial"/>
                <w:sz w:val="22"/>
                <w:szCs w:val="22"/>
              </w:rPr>
              <w:t>0 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multimediálních komunikací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managementu a ekonomiky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1D4C62">
              <w:rPr>
                <w:rFonts w:cs="Arial"/>
                <w:bCs/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1D4C62">
              <w:rPr>
                <w:rFonts w:cs="Arial"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1D4C62">
              <w:rPr>
                <w:rFonts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1D4C62">
              <w:rPr>
                <w:rFonts w:cs="Arial"/>
                <w:bCs/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Fakulta humanitních studií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Univerzitní institut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Univerzitní knihovna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Koleje a menza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1 630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  <w:tr w:rsidR="00F676F7" w:rsidRPr="001D4C62" w:rsidTr="00F676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F7" w:rsidRPr="001D4C62" w:rsidRDefault="00F676F7" w:rsidP="00163EF7">
            <w:pPr>
              <w:rPr>
                <w:bCs/>
                <w:sz w:val="22"/>
                <w:szCs w:val="22"/>
              </w:rPr>
            </w:pPr>
            <w:r w:rsidRPr="001D4C62">
              <w:rPr>
                <w:bCs/>
                <w:sz w:val="22"/>
                <w:szCs w:val="22"/>
              </w:rPr>
              <w:t>Rektorát UTB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F676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3 500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7" w:rsidRPr="001D4C62" w:rsidRDefault="00F676F7" w:rsidP="00163EF7">
            <w:pPr>
              <w:jc w:val="right"/>
              <w:rPr>
                <w:sz w:val="22"/>
                <w:szCs w:val="22"/>
              </w:rPr>
            </w:pPr>
            <w:r w:rsidRPr="001D4C62">
              <w:rPr>
                <w:sz w:val="22"/>
                <w:szCs w:val="22"/>
              </w:rPr>
              <w:t>0</w:t>
            </w:r>
          </w:p>
        </w:tc>
      </w:tr>
    </w:tbl>
    <w:p w:rsidR="009445B5" w:rsidRPr="001D4C62" w:rsidRDefault="009445B5" w:rsidP="006552FA">
      <w:pPr>
        <w:jc w:val="both"/>
        <w:rPr>
          <w:sz w:val="22"/>
          <w:szCs w:val="22"/>
        </w:rPr>
      </w:pPr>
    </w:p>
    <w:sectPr w:rsidR="009445B5" w:rsidRPr="001D4C62" w:rsidSect="00B12D7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4E" w:rsidRDefault="0032604E" w:rsidP="009D62B8">
      <w:r>
        <w:separator/>
      </w:r>
    </w:p>
  </w:endnote>
  <w:endnote w:type="continuationSeparator" w:id="0">
    <w:p w:rsidR="0032604E" w:rsidRDefault="0032604E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62" w:rsidRDefault="001D4C62">
    <w:pPr>
      <w:pStyle w:val="Zpat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CA66B5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:rsidR="00F328C3" w:rsidRDefault="00F32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4E" w:rsidRDefault="0032604E" w:rsidP="009D62B8">
      <w:r>
        <w:separator/>
      </w:r>
    </w:p>
  </w:footnote>
  <w:footnote w:type="continuationSeparator" w:id="0">
    <w:p w:rsidR="0032604E" w:rsidRDefault="0032604E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8" w:rsidRDefault="00B733C8" w:rsidP="00B733C8">
    <w:pPr>
      <w:pStyle w:val="Zhlav"/>
      <w:rPr>
        <w:sz w:val="20"/>
        <w:szCs w:val="20"/>
      </w:rPr>
    </w:pPr>
    <w:r>
      <w:rPr>
        <w:sz w:val="20"/>
        <w:szCs w:val="20"/>
      </w:rPr>
      <w:t>Příloha č. 1. Plánu realizace strategického záměru UTB ve Zlíně na rok 2020</w:t>
    </w:r>
  </w:p>
  <w:p w:rsidR="00D4636C" w:rsidRPr="00D4636C" w:rsidRDefault="00D4636C">
    <w:pPr>
      <w:pStyle w:val="Zhlav"/>
      <w:rPr>
        <w:b/>
      </w:rPr>
    </w:pPr>
    <w:r>
      <w:rPr>
        <w:b/>
      </w:rPr>
      <w:t xml:space="preserve">                     </w:t>
    </w:r>
    <w:r w:rsidR="00B733C8">
      <w:rPr>
        <w:b/>
      </w:rPr>
      <w:t xml:space="preserve">                     </w:t>
    </w:r>
  </w:p>
  <w:p w:rsidR="00D4636C" w:rsidRDefault="00D4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B8"/>
    <w:rsid w:val="000C3CE0"/>
    <w:rsid w:val="0011185B"/>
    <w:rsid w:val="001B580A"/>
    <w:rsid w:val="001D4C62"/>
    <w:rsid w:val="00246177"/>
    <w:rsid w:val="00307067"/>
    <w:rsid w:val="0032604E"/>
    <w:rsid w:val="00335DFE"/>
    <w:rsid w:val="003442B3"/>
    <w:rsid w:val="003709D8"/>
    <w:rsid w:val="00391A83"/>
    <w:rsid w:val="003A73E9"/>
    <w:rsid w:val="004B4004"/>
    <w:rsid w:val="004D44BA"/>
    <w:rsid w:val="00532280"/>
    <w:rsid w:val="0064388B"/>
    <w:rsid w:val="006552FA"/>
    <w:rsid w:val="00687901"/>
    <w:rsid w:val="006D1E95"/>
    <w:rsid w:val="006D598E"/>
    <w:rsid w:val="00744F55"/>
    <w:rsid w:val="00756A90"/>
    <w:rsid w:val="00796EF2"/>
    <w:rsid w:val="009445B5"/>
    <w:rsid w:val="009D62B8"/>
    <w:rsid w:val="00A52A2F"/>
    <w:rsid w:val="00AD33AD"/>
    <w:rsid w:val="00B12D75"/>
    <w:rsid w:val="00B733C8"/>
    <w:rsid w:val="00C66FB6"/>
    <w:rsid w:val="00CA5E4D"/>
    <w:rsid w:val="00CA66B5"/>
    <w:rsid w:val="00D4636C"/>
    <w:rsid w:val="00D62E94"/>
    <w:rsid w:val="00E53171"/>
    <w:rsid w:val="00ED2F1C"/>
    <w:rsid w:val="00ED5400"/>
    <w:rsid w:val="00F328C3"/>
    <w:rsid w:val="00F360E0"/>
    <w:rsid w:val="00F434EF"/>
    <w:rsid w:val="00F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uiPriority w:val="34"/>
    <w:qFormat/>
    <w:rsid w:val="0039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8B37E7-59CF-4E83-8534-22A7098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2</cp:revision>
  <dcterms:created xsi:type="dcterms:W3CDTF">2019-10-01T12:02:00Z</dcterms:created>
  <dcterms:modified xsi:type="dcterms:W3CDTF">2019-10-01T12:02:00Z</dcterms:modified>
</cp:coreProperties>
</file>