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D638B3" w:rsidRPr="00520D12" w:rsidTr="005E767B">
        <w:trPr>
          <w:gridAfter w:val="1"/>
          <w:wAfter w:w="42" w:type="dxa"/>
          <w:trHeight w:val="816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520D12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</w:t>
            </w:r>
            <w:r w:rsidR="004155D1">
              <w:rPr>
                <w:rFonts w:ascii="Calibri" w:hAnsi="Calibri"/>
                <w:b/>
                <w:bCs/>
                <w:caps/>
                <w:sz w:val="32"/>
                <w:szCs w:val="32"/>
              </w:rPr>
              <w:t>Univerzita tomáše bati ve zlíně</w:t>
            </w:r>
            <w:r w:rsidR="004155D1"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                                     </w:t>
            </w:r>
            <w:r w:rsidRPr="00520D12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                                                                        </w:t>
            </w:r>
          </w:p>
          <w:p w:rsidR="00D638B3" w:rsidRPr="00520D12" w:rsidRDefault="00D638B3" w:rsidP="00F53FDF">
            <w:pPr>
              <w:jc w:val="center"/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</w:p>
        </w:tc>
      </w:tr>
      <w:tr w:rsidR="00D638B3" w:rsidRPr="00520D12" w:rsidTr="005E767B">
        <w:trPr>
          <w:gridAfter w:val="1"/>
          <w:wAfter w:w="42" w:type="dxa"/>
          <w:trHeight w:val="828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520D12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E95B85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 xml:space="preserve">Rozvojový projekt na rok </w:t>
            </w:r>
            <w:r>
              <w:rPr>
                <w:rFonts w:ascii="Calibri" w:hAnsi="Calibri"/>
                <w:b/>
                <w:sz w:val="32"/>
                <w:szCs w:val="32"/>
              </w:rPr>
              <w:t>2018</w:t>
            </w:r>
          </w:p>
          <w:p w:rsidR="00D638B3" w:rsidRPr="00520D12" w:rsidRDefault="00D638B3" w:rsidP="005E767B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8B3" w:rsidRPr="00520D12" w:rsidRDefault="00774907" w:rsidP="001D5F50">
            <w:pPr>
              <w:spacing w:line="220" w:lineRule="exact"/>
              <w:rPr>
                <w:rFonts w:ascii="Calibri" w:hAnsi="Calibri"/>
                <w:sz w:val="20"/>
              </w:rPr>
            </w:pPr>
            <w:r w:rsidRPr="00875326">
              <w:rPr>
                <w:rFonts w:ascii="Calibri" w:hAnsi="Calibri"/>
                <w:sz w:val="20"/>
              </w:rPr>
              <w:t>PROGRAM NA PODPORU VZÁJEMNÉ SPOLUPRÁCE VYSOKÝCH ŠKOL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1450E9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767B" w:rsidRPr="00AF7741" w:rsidRDefault="005E767B" w:rsidP="005E767B">
            <w:pPr>
              <w:pStyle w:val="Odstavecseseznamem"/>
              <w:numPr>
                <w:ilvl w:val="0"/>
                <w:numId w:val="4"/>
              </w:numPr>
              <w:spacing w:line="220" w:lineRule="exact"/>
              <w:rPr>
                <w:rFonts w:ascii="Calibri" w:hAnsi="Calibri"/>
                <w:color w:val="000000" w:themeColor="text1"/>
                <w:sz w:val="20"/>
              </w:rPr>
            </w:pPr>
            <w:r w:rsidRPr="35951DA4">
              <w:rPr>
                <w:rFonts w:ascii="Calibri" w:hAnsi="Calibri"/>
                <w:color w:val="000000" w:themeColor="text1"/>
                <w:sz w:val="20"/>
              </w:rPr>
              <w:t>optimalizace systému zajištění a hodnocení kvality vzdělávací, tvůrčí a dalších souvisejících činností;</w:t>
            </w:r>
          </w:p>
          <w:p w:rsidR="005E767B" w:rsidRPr="00AF7741" w:rsidRDefault="005E767B" w:rsidP="005E767B">
            <w:pPr>
              <w:pStyle w:val="Odstavecseseznamem"/>
              <w:numPr>
                <w:ilvl w:val="0"/>
                <w:numId w:val="4"/>
              </w:numPr>
              <w:spacing w:line="220" w:lineRule="exact"/>
              <w:rPr>
                <w:rFonts w:ascii="Calibri" w:hAnsi="Calibri"/>
                <w:color w:val="000000" w:themeColor="text1"/>
                <w:sz w:val="20"/>
              </w:rPr>
            </w:pPr>
            <w:r w:rsidRPr="35951DA4">
              <w:rPr>
                <w:rFonts w:ascii="Calibri" w:hAnsi="Calibri"/>
                <w:color w:val="000000" w:themeColor="text1"/>
                <w:sz w:val="20"/>
              </w:rPr>
              <w:t>přechod na novou strukturu studijních programů v souvislosti se zrušením studijních oborů; příprava na akreditaci studijních programů, institucionální akreditaci oblasti vzdělávání, akreditaci habilitačního řízení a řízení ke jmenování profesorem v souladu s nařízením vlády č. 274/2016 Sb., o standardech pro akreditace ve vysokém školství;</w:t>
            </w:r>
          </w:p>
          <w:p w:rsidR="005E767B" w:rsidRPr="00AF7741" w:rsidRDefault="005E767B" w:rsidP="005E767B">
            <w:pPr>
              <w:pStyle w:val="Odstavecseseznamem"/>
              <w:numPr>
                <w:ilvl w:val="0"/>
                <w:numId w:val="4"/>
              </w:numPr>
              <w:spacing w:line="220" w:lineRule="exact"/>
              <w:rPr>
                <w:rFonts w:ascii="Calibri" w:hAnsi="Calibri"/>
                <w:color w:val="000000" w:themeColor="text1"/>
                <w:sz w:val="20"/>
              </w:rPr>
            </w:pPr>
            <w:r w:rsidRPr="35951DA4">
              <w:rPr>
                <w:rFonts w:ascii="Calibri" w:hAnsi="Calibri"/>
                <w:color w:val="000000" w:themeColor="text1"/>
                <w:sz w:val="20"/>
              </w:rPr>
              <w:t>mezinárodní spolupráce veřejných vysokých škol</w:t>
            </w:r>
          </w:p>
          <w:p w:rsidR="005E767B" w:rsidRPr="00AF7741" w:rsidRDefault="005E767B" w:rsidP="005E767B">
            <w:pPr>
              <w:spacing w:line="220" w:lineRule="exact"/>
              <w:ind w:left="360"/>
              <w:rPr>
                <w:rFonts w:ascii="Calibri" w:hAnsi="Calibri"/>
                <w:color w:val="000000" w:themeColor="text1"/>
                <w:sz w:val="20"/>
              </w:rPr>
            </w:pPr>
            <w:r w:rsidRPr="35951DA4">
              <w:rPr>
                <w:rFonts w:ascii="Calibri" w:hAnsi="Calibri"/>
                <w:sz w:val="20"/>
              </w:rPr>
              <w:t>e)    pořádání festivalů, přehlídek, výstav a dalších obdobných akcí;</w:t>
            </w:r>
          </w:p>
          <w:p w:rsidR="00D638B3" w:rsidRPr="005E767B" w:rsidRDefault="005E767B" w:rsidP="005E767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35951DA4">
              <w:rPr>
                <w:rFonts w:ascii="Calibri" w:hAnsi="Calibri"/>
                <w:sz w:val="20"/>
                <w:szCs w:val="20"/>
              </w:rPr>
              <w:t>f)     propagace a popularizace vědecko-výzkumné činnosti vysokých škol</w:t>
            </w:r>
          </w:p>
        </w:tc>
      </w:tr>
      <w:tr w:rsidR="00D638B3" w:rsidRPr="00520D12" w:rsidTr="005E767B">
        <w:trPr>
          <w:trHeight w:val="80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8B3" w:rsidRPr="00520D12" w:rsidRDefault="00D638B3" w:rsidP="005E767B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  <w:r w:rsidR="005E767B">
              <w:rPr>
                <w:rFonts w:ascii="Calibri" w:hAnsi="Calibri"/>
              </w:rPr>
              <w:t xml:space="preserve"> </w:t>
            </w:r>
            <w:r w:rsidR="005E767B" w:rsidRPr="35951DA4">
              <w:rPr>
                <w:rFonts w:asciiTheme="minorHAnsi" w:eastAsiaTheme="minorEastAsia" w:hAnsiTheme="minorHAnsi" w:cstheme="minorBidi"/>
                <w:b w:val="0"/>
                <w:sz w:val="26"/>
                <w:szCs w:val="26"/>
              </w:rPr>
              <w:t>Rozvoj společného celostátního webového portálu vysokých škol o vědě, vzdělávání, výzkumu a vysokém školství</w:t>
            </w:r>
          </w:p>
        </w:tc>
      </w:tr>
      <w:tr w:rsidR="00D638B3" w:rsidRPr="00520D12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proofErr w:type="gramStart"/>
            <w:r w:rsidRPr="00520D12">
              <w:rPr>
                <w:rFonts w:ascii="Calibri" w:hAnsi="Calibri"/>
                <w:b/>
                <w:bCs/>
                <w:sz w:val="20"/>
              </w:rPr>
              <w:t>Od</w:t>
            </w:r>
            <w:proofErr w:type="gramEnd"/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  <w:r w:rsidR="00774907">
              <w:rPr>
                <w:rFonts w:ascii="Calibri" w:hAnsi="Calibri"/>
                <w:b/>
                <w:bCs/>
                <w:sz w:val="20"/>
              </w:rPr>
              <w:t xml:space="preserve"> 1. 1. 2018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520D12">
              <w:rPr>
                <w:rFonts w:ascii="Calibri" w:hAnsi="Calibri"/>
                <w:b/>
                <w:bCs/>
                <w:sz w:val="20"/>
              </w:rPr>
              <w:t>Do</w:t>
            </w:r>
            <w:proofErr w:type="gramEnd"/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  <w:r w:rsidR="00774907">
              <w:rPr>
                <w:rFonts w:ascii="Calibri" w:hAnsi="Calibri"/>
                <w:b/>
                <w:bCs/>
                <w:sz w:val="20"/>
              </w:rPr>
              <w:t xml:space="preserve"> 31. 12. 2018</w:t>
            </w:r>
          </w:p>
        </w:tc>
      </w:tr>
      <w:tr w:rsidR="00D638B3" w:rsidRPr="00520D12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D638B3" w:rsidRPr="00520D12" w:rsidTr="004155D1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4155D1" w:rsidP="004155D1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  <w:r w:rsidR="00774907" w:rsidRPr="004155D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4155D1" w:rsidP="004155D1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  <w:r w:rsidR="00774907" w:rsidRPr="004155D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774907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4155D1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4155D1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4155D1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4155D1" w:rsidP="004155D1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  <w:r w:rsidR="00774907" w:rsidRPr="004155D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4155D1" w:rsidP="004155D1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  <w:r w:rsidR="00774907" w:rsidRPr="004155D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38B3" w:rsidRPr="004155D1" w:rsidRDefault="00774907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4155D1">
              <w:rPr>
                <w:rFonts w:ascii="Calibri" w:hAnsi="Calibri"/>
                <w:sz w:val="20"/>
              </w:rPr>
              <w:t>0</w:t>
            </w:r>
          </w:p>
        </w:tc>
      </w:tr>
      <w:tr w:rsidR="00D638B3" w:rsidRPr="00520D12" w:rsidTr="005E767B">
        <w:trPr>
          <w:trHeight w:val="92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D638B3" w:rsidRPr="00520D12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38B3" w:rsidRPr="00520D12" w:rsidRDefault="00D638B3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D638B3" w:rsidRPr="00520D12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8B3" w:rsidRPr="00520D12" w:rsidRDefault="00D638B3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877565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4155D1" w:rsidRDefault="004155D1" w:rsidP="004155D1">
            <w:pPr>
              <w:spacing w:line="220" w:lineRule="exact"/>
              <w:rPr>
                <w:rFonts w:ascii="Calibri" w:hAnsi="Calibri"/>
                <w:sz w:val="20"/>
              </w:rPr>
            </w:pPr>
            <w:r w:rsidRPr="004155D1">
              <w:rPr>
                <w:rFonts w:ascii="Calibri" w:hAnsi="Calibri"/>
                <w:sz w:val="20"/>
              </w:rPr>
              <w:t>Mgr. Jan Malý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4155D1" w:rsidRDefault="004155D1" w:rsidP="00877565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Mgr. Jan Malý</w:t>
            </w:r>
          </w:p>
        </w:tc>
      </w:tr>
      <w:tr w:rsidR="00877565" w:rsidRPr="00520D12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4155D1" w:rsidRDefault="00877565" w:rsidP="00877565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4155D1" w:rsidRDefault="00877565" w:rsidP="00877565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</w:tr>
      <w:tr w:rsidR="00877565" w:rsidRPr="00520D12" w:rsidTr="004155D1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65" w:rsidRPr="00520D12" w:rsidRDefault="00877565" w:rsidP="00877565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4155D1" w:rsidRDefault="004155D1" w:rsidP="00877565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Univerzita Tomáše Bati ve Zlíně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4155D1" w:rsidRDefault="004155D1" w:rsidP="005E540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Univerzita Tomáše </w:t>
            </w:r>
            <w:r w:rsidR="005E5400">
              <w:rPr>
                <w:rFonts w:ascii="Calibri" w:hAnsi="Calibri"/>
                <w:bCs/>
                <w:sz w:val="20"/>
              </w:rPr>
              <w:t>B</w:t>
            </w:r>
            <w:bookmarkStart w:id="0" w:name="_GoBack"/>
            <w:bookmarkEnd w:id="0"/>
            <w:r>
              <w:rPr>
                <w:rFonts w:ascii="Calibri" w:hAnsi="Calibri"/>
                <w:bCs/>
                <w:sz w:val="20"/>
              </w:rPr>
              <w:t>ati ve Zlíně</w:t>
            </w:r>
          </w:p>
        </w:tc>
      </w:tr>
      <w:tr w:rsidR="004155D1" w:rsidRPr="00520D12" w:rsidTr="004155D1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D1" w:rsidRPr="00520D12" w:rsidRDefault="004155D1" w:rsidP="004155D1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D1" w:rsidRDefault="004155D1" w:rsidP="004155D1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nám. T. G. Masaryka 5555, 760 01 Zlín</w:t>
            </w:r>
          </w:p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www.utb.cz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D1" w:rsidRDefault="004155D1" w:rsidP="004155D1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nám. T. G. Masaryka 5555, 760 01 Zlín</w:t>
            </w:r>
          </w:p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www.utb.cz</w:t>
            </w:r>
          </w:p>
        </w:tc>
      </w:tr>
      <w:tr w:rsidR="004155D1" w:rsidRPr="00520D12" w:rsidTr="004155D1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D1" w:rsidRPr="00520D12" w:rsidRDefault="004155D1" w:rsidP="004155D1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+420 576 032 219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+420 576 032 219</w:t>
            </w:r>
          </w:p>
        </w:tc>
      </w:tr>
      <w:tr w:rsidR="004155D1" w:rsidRPr="00520D12" w:rsidTr="004155D1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55D1" w:rsidRPr="00520D12" w:rsidRDefault="004155D1" w:rsidP="004155D1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0E5F9F">
              <w:rPr>
                <w:rFonts w:ascii="Calibri" w:hAnsi="Calibri"/>
                <w:bCs/>
                <w:sz w:val="20"/>
              </w:rPr>
              <w:t>maly@utb.cz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5D1" w:rsidRPr="004155D1" w:rsidRDefault="004155D1" w:rsidP="004155D1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maly@utb.cz</w:t>
            </w:r>
          </w:p>
        </w:tc>
      </w:tr>
    </w:tbl>
    <w:p w:rsidR="00D638B3" w:rsidRPr="005E767B" w:rsidRDefault="00D638B3" w:rsidP="00D638B3">
      <w:pPr>
        <w:rPr>
          <w:rFonts w:ascii="Calibri" w:hAnsi="Calibri"/>
          <w:sz w:val="1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364"/>
        <w:gridCol w:w="189"/>
        <w:gridCol w:w="1072"/>
        <w:gridCol w:w="3064"/>
        <w:gridCol w:w="4136"/>
      </w:tblGrid>
      <w:tr w:rsidR="00877565" w:rsidRPr="00520D12" w:rsidTr="005E767B">
        <w:trPr>
          <w:trHeight w:val="397"/>
          <w:jc w:val="center"/>
        </w:trPr>
        <w:tc>
          <w:tcPr>
            <w:tcW w:w="1745" w:type="dxa"/>
            <w:gridSpan w:val="2"/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8461" w:type="dxa"/>
            <w:gridSpan w:val="4"/>
            <w:vAlign w:val="center"/>
          </w:tcPr>
          <w:p w:rsidR="00877565" w:rsidRPr="004155D1" w:rsidRDefault="004155D1" w:rsidP="00877565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prof. Ing. Vladimír Sedlařík, Ph.D.</w:t>
            </w:r>
          </w:p>
        </w:tc>
      </w:tr>
      <w:tr w:rsidR="00877565" w:rsidRPr="00520D12" w:rsidTr="005E767B">
        <w:trPr>
          <w:trHeight w:val="397"/>
          <w:jc w:val="center"/>
        </w:trPr>
        <w:tc>
          <w:tcPr>
            <w:tcW w:w="1745" w:type="dxa"/>
            <w:gridSpan w:val="2"/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8461" w:type="dxa"/>
            <w:gridSpan w:val="4"/>
            <w:vAlign w:val="center"/>
          </w:tcPr>
          <w:p w:rsidR="00877565" w:rsidRPr="004155D1" w:rsidRDefault="00877565" w:rsidP="00877565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</w:tr>
      <w:tr w:rsidR="00877565" w:rsidRPr="00520D12" w:rsidTr="005E767B">
        <w:trPr>
          <w:trHeight w:val="397"/>
          <w:jc w:val="center"/>
        </w:trPr>
        <w:tc>
          <w:tcPr>
            <w:tcW w:w="1745" w:type="dxa"/>
            <w:gridSpan w:val="2"/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8461" w:type="dxa"/>
            <w:gridSpan w:val="4"/>
            <w:vAlign w:val="center"/>
          </w:tcPr>
          <w:p w:rsidR="00877565" w:rsidRPr="004155D1" w:rsidRDefault="00877565" w:rsidP="00877565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</w:tr>
      <w:tr w:rsidR="00877565" w:rsidRPr="00520D12" w:rsidTr="005E767B">
        <w:trPr>
          <w:trHeight w:val="397"/>
          <w:jc w:val="center"/>
        </w:trPr>
        <w:tc>
          <w:tcPr>
            <w:tcW w:w="1745" w:type="dxa"/>
            <w:gridSpan w:val="2"/>
            <w:vAlign w:val="center"/>
          </w:tcPr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877565" w:rsidRPr="00520D12" w:rsidRDefault="00877565" w:rsidP="00877565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61" w:type="dxa"/>
            <w:gridSpan w:val="4"/>
            <w:vAlign w:val="center"/>
          </w:tcPr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877565" w:rsidRPr="004155D1" w:rsidRDefault="00877565" w:rsidP="00877565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>ZPRÁVA O PRŮBĚHU ŘEŠENÍ PROJEKTU</w:t>
            </w:r>
          </w:p>
        </w:tc>
      </w:tr>
      <w:tr w:rsidR="00877565" w:rsidRPr="00520D12" w:rsidTr="000E5F9F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525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předem stanovené </w:t>
            </w:r>
            <w:r w:rsidRPr="00520D12">
              <w:rPr>
                <w:rFonts w:ascii="Calibri" w:hAnsi="Calibri"/>
                <w:sz w:val="20"/>
              </w:rPr>
              <w:t>cíle a u každého z nich uveďte, do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 jaké míry byl splněn, případně důvod, proč splněn nebyl.</w:t>
            </w:r>
          </w:p>
        </w:tc>
      </w:tr>
      <w:tr w:rsidR="00877565" w:rsidRPr="00520D12" w:rsidTr="000E5F9F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965"/>
          <w:jc w:val="center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5E3C" w:rsidRDefault="00175E3C" w:rsidP="000E5F9F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877565" w:rsidRPr="000E5F9F" w:rsidRDefault="00877565" w:rsidP="000E5F9F">
            <w:pPr>
              <w:spacing w:line="200" w:lineRule="exact"/>
              <w:rPr>
                <w:rFonts w:ascii="Calibri" w:eastAsia="Calibri" w:hAnsi="Calibri"/>
                <w:sz w:val="20"/>
              </w:rPr>
            </w:pPr>
            <w:r w:rsidRPr="000E5F9F">
              <w:rPr>
                <w:rFonts w:ascii="Calibri" w:hAnsi="Calibri"/>
                <w:b/>
                <w:sz w:val="20"/>
              </w:rPr>
              <w:t>Cíl 1: Zapojení do partnerské sítě vysokých škol za účelem sdílení a výměny zkušeností</w:t>
            </w:r>
            <w:r w:rsidRPr="000E5F9F">
              <w:rPr>
                <w:rFonts w:ascii="Calibri" w:eastAsia="Calibri" w:hAnsi="Calibri"/>
                <w:sz w:val="20"/>
              </w:rPr>
              <w:t xml:space="preserve"> – cíl byl splněn: </w:t>
            </w:r>
            <w:r w:rsidRPr="000E5F9F">
              <w:rPr>
                <w:rFonts w:ascii="Calibri" w:hAnsi="Calibri"/>
                <w:sz w:val="20"/>
              </w:rPr>
              <w:t>účast na setkáních</w:t>
            </w:r>
            <w:r w:rsidR="00E20D43" w:rsidRPr="000E5F9F">
              <w:rPr>
                <w:rFonts w:ascii="Calibri" w:hAnsi="Calibri"/>
                <w:sz w:val="20"/>
              </w:rPr>
              <w:t>, pravidelné konzultace, jak na osobní, tak telefonické i mailové bázi</w:t>
            </w: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="Calibri" w:eastAsia="Calibri" w:hAnsi="Calibri"/>
                <w:sz w:val="20"/>
              </w:rPr>
            </w:pP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Theme="minorHAnsi" w:hAnsiTheme="minorHAnsi"/>
                <w:sz w:val="20"/>
              </w:rPr>
            </w:pPr>
            <w:r w:rsidRPr="000E5F9F">
              <w:rPr>
                <w:rFonts w:ascii="Calibri" w:hAnsi="Calibri"/>
                <w:b/>
                <w:sz w:val="20"/>
              </w:rPr>
              <w:t xml:space="preserve">Cíl 2: Spolupráce na tvorbě obsahu portálu a elektronického časopisu formou tipů a námětů </w:t>
            </w:r>
            <w:r w:rsidRPr="000E5F9F">
              <w:rPr>
                <w:rFonts w:ascii="Calibri" w:eastAsia="Calibri" w:hAnsi="Calibri"/>
                <w:sz w:val="20"/>
              </w:rPr>
              <w:t xml:space="preserve">– cíl byl splněn: </w:t>
            </w:r>
            <w:r w:rsidRPr="000E5F9F">
              <w:rPr>
                <w:rFonts w:asciiTheme="minorHAnsi" w:hAnsiTheme="minorHAnsi"/>
                <w:sz w:val="20"/>
              </w:rPr>
              <w:t xml:space="preserve">– </w:t>
            </w:r>
            <w:r w:rsidR="000E5F9F">
              <w:rPr>
                <w:rFonts w:asciiTheme="minorHAnsi" w:hAnsiTheme="minorHAnsi"/>
                <w:sz w:val="20"/>
              </w:rPr>
              <w:t>UTB</w:t>
            </w:r>
            <w:r w:rsidRPr="000E5F9F">
              <w:rPr>
                <w:rFonts w:asciiTheme="minorHAnsi" w:hAnsiTheme="minorHAnsi"/>
                <w:sz w:val="20"/>
              </w:rPr>
              <w:t xml:space="preserve"> se aktivně zapojila do přípravy obsahu plánovaných rubrik na webovém portálu www.universitas.cz a v elektronickém časopise v podobě </w:t>
            </w:r>
            <w:proofErr w:type="spellStart"/>
            <w:r w:rsidRPr="000E5F9F">
              <w:rPr>
                <w:rFonts w:asciiTheme="minorHAnsi" w:hAnsiTheme="minorHAnsi"/>
                <w:sz w:val="20"/>
              </w:rPr>
              <w:t>newsletteru</w:t>
            </w:r>
            <w:proofErr w:type="spellEnd"/>
            <w:r w:rsidRPr="000E5F9F">
              <w:rPr>
                <w:rFonts w:asciiTheme="minorHAnsi" w:hAnsiTheme="minorHAnsi"/>
                <w:sz w:val="20"/>
              </w:rPr>
              <w:t>, průběžně diskutovala, konzultovala a pracovala na něm po celou dobu trvání projektu, aktivně zasílala tipy a informace z dění na univerzitě, jak formou speciálních e-mailů, tak i pravidelným zasíláním tiskových zpráv, aktivně odpovídala na dotazy novinářů/autorů textů a tema</w:t>
            </w:r>
            <w:r w:rsidR="000E5F9F">
              <w:rPr>
                <w:rFonts w:asciiTheme="minorHAnsi" w:hAnsiTheme="minorHAnsi"/>
                <w:sz w:val="20"/>
              </w:rPr>
              <w:t>tických celků, zprostředkovávala</w:t>
            </w:r>
            <w:r w:rsidRPr="000E5F9F">
              <w:rPr>
                <w:rFonts w:asciiTheme="minorHAnsi" w:hAnsiTheme="minorHAnsi"/>
                <w:sz w:val="20"/>
              </w:rPr>
              <w:t xml:space="preserve"> kontakty na odborníky. </w:t>
            </w: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sz w:val="20"/>
              </w:rPr>
            </w:pPr>
            <w:r w:rsidRPr="000E5F9F">
              <w:rPr>
                <w:rFonts w:ascii="Calibri" w:hAnsi="Calibri"/>
                <w:b/>
                <w:sz w:val="20"/>
              </w:rPr>
              <w:t xml:space="preserve">Cíl 3: Spolupráce na propagaci mezi akademickou komunitou i širší zainteresovanou veřejností </w:t>
            </w:r>
            <w:r w:rsidRPr="000E5F9F">
              <w:rPr>
                <w:rFonts w:ascii="Calibri" w:eastAsia="Calibri" w:hAnsi="Calibri"/>
                <w:sz w:val="20"/>
              </w:rPr>
              <w:t xml:space="preserve">– cíl byl splněn: </w:t>
            </w:r>
            <w:r w:rsidRPr="000E5F9F">
              <w:rPr>
                <w:rFonts w:ascii="Calibri" w:hAnsi="Calibri"/>
                <w:sz w:val="20"/>
              </w:rPr>
              <w:t>byly využity všechny univerzitě dostupné komunikační platformy pro další šíření povědomí o existenci magazínu</w:t>
            </w:r>
            <w:r w:rsidR="000E5F9F" w:rsidRPr="00875326">
              <w:rPr>
                <w:rFonts w:ascii="Calibri" w:hAnsi="Calibri"/>
                <w:sz w:val="20"/>
              </w:rPr>
              <w:t xml:space="preserve"> (webové rozhraní, </w:t>
            </w:r>
            <w:proofErr w:type="spellStart"/>
            <w:r w:rsidR="000E5F9F" w:rsidRPr="00875326">
              <w:rPr>
                <w:rFonts w:ascii="Calibri" w:hAnsi="Calibri"/>
                <w:sz w:val="20"/>
              </w:rPr>
              <w:t>facebook</w:t>
            </w:r>
            <w:r w:rsidR="000E5F9F">
              <w:rPr>
                <w:rFonts w:ascii="Calibri" w:hAnsi="Calibri"/>
                <w:sz w:val="20"/>
              </w:rPr>
              <w:t>ové</w:t>
            </w:r>
            <w:proofErr w:type="spellEnd"/>
            <w:r w:rsidR="000E5F9F" w:rsidRPr="00875326">
              <w:rPr>
                <w:rFonts w:ascii="Calibri" w:hAnsi="Calibri"/>
                <w:sz w:val="20"/>
              </w:rPr>
              <w:t xml:space="preserve"> stránky</w:t>
            </w:r>
            <w:r w:rsidR="000E5F9F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="000E5F9F">
              <w:rPr>
                <w:rFonts w:ascii="Calibri" w:hAnsi="Calibri"/>
                <w:sz w:val="20"/>
              </w:rPr>
              <w:t>twitter</w:t>
            </w:r>
            <w:proofErr w:type="spellEnd"/>
            <w:r w:rsidR="000E5F9F">
              <w:rPr>
                <w:rFonts w:ascii="Calibri" w:hAnsi="Calibri"/>
                <w:sz w:val="20"/>
              </w:rPr>
              <w:t>, hromadný mail, představení na kolegiu rektora atd.).</w:t>
            </w:r>
            <w:r w:rsidRPr="000E5F9F">
              <w:rPr>
                <w:rFonts w:ascii="Calibri" w:hAnsi="Calibri"/>
                <w:sz w:val="20"/>
              </w:rPr>
              <w:t xml:space="preserve"> </w:t>
            </w: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:rsidR="00877565" w:rsidRPr="000E5F9F" w:rsidRDefault="00877565" w:rsidP="000E5F9F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sz w:val="20"/>
              </w:rPr>
            </w:pPr>
            <w:r w:rsidRPr="000E5F9F">
              <w:rPr>
                <w:rFonts w:ascii="Calibri" w:hAnsi="Calibri"/>
                <w:b/>
                <w:sz w:val="20"/>
              </w:rPr>
              <w:t xml:space="preserve">Cíl 4: Spolupráce na vyhodnocení zkušeností a průběžné předávání zpětné vazby </w:t>
            </w:r>
            <w:r w:rsidRPr="000E5F9F">
              <w:rPr>
                <w:rFonts w:ascii="Calibri" w:eastAsia="Calibri" w:hAnsi="Calibri"/>
                <w:sz w:val="20"/>
              </w:rPr>
              <w:t xml:space="preserve">– cíl byl splněn: </w:t>
            </w:r>
            <w:r w:rsidRPr="000E5F9F">
              <w:rPr>
                <w:rFonts w:ascii="Calibri" w:hAnsi="Calibri"/>
                <w:sz w:val="20"/>
              </w:rPr>
              <w:t>účast na setkáních partnerů, komunikace ohledně společných témat a osobní konzultace v rámci akcí zaměřených na sféru akademického dění</w:t>
            </w:r>
            <w:r w:rsidR="00617559" w:rsidRPr="000E5F9F">
              <w:rPr>
                <w:rFonts w:ascii="Calibri" w:hAnsi="Calibri"/>
                <w:sz w:val="20"/>
              </w:rPr>
              <w:t xml:space="preserve">, diskuse k již zpracovaným tématům a zpětná vazba, podíl na přípravě </w:t>
            </w:r>
            <w:r w:rsidR="00617559" w:rsidRPr="000E5F9F">
              <w:rPr>
                <w:rFonts w:ascii="Calibri" w:hAnsi="Calibri"/>
                <w:color w:val="000000"/>
                <w:sz w:val="20"/>
              </w:rPr>
              <w:t>navazujícího projektu CRP pro rok 2019.</w:t>
            </w:r>
          </w:p>
          <w:p w:rsidR="000E5F9F" w:rsidRDefault="000E5F9F" w:rsidP="000E5F9F">
            <w:pPr>
              <w:shd w:val="clear" w:color="auto" w:fill="FFFFFF" w:themeFill="background1"/>
              <w:spacing w:line="200" w:lineRule="exact"/>
              <w:rPr>
                <w:rFonts w:asciiTheme="minorHAnsi" w:hAnsiTheme="minorHAnsi" w:cstheme="minorHAnsi"/>
                <w:iCs/>
                <w:sz w:val="20"/>
                <w:lang w:eastAsia="en-US"/>
              </w:rPr>
            </w:pPr>
          </w:p>
          <w:p w:rsidR="00877565" w:rsidRPr="000E5F9F" w:rsidRDefault="0081345D" w:rsidP="000E5F9F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sz w:val="20"/>
              </w:rPr>
            </w:pPr>
            <w:r w:rsidRPr="000E5F9F">
              <w:rPr>
                <w:rFonts w:asciiTheme="minorHAnsi" w:hAnsiTheme="minorHAnsi" w:cstheme="minorHAnsi"/>
                <w:iCs/>
                <w:sz w:val="20"/>
                <w:lang w:eastAsia="en-US"/>
              </w:rPr>
              <w:t>S ohledem na krácení finančních prostředků ve schváleném rozpočtu oproti projektu předloženému ke schválení k 31. 10. 2017 byly následně upraveny cíle ve společné části. Úprava cílů se promítla pouze do žádostí, kde byly upravovány i rozpočty na základě doporučení MŠMT z prosince 2017. V této formě uvádíme již upravené cíle. Cíl: Tištěné číslo se tedy v roce 2018 nerealizovalo.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22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Plnění 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kontrolova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>-</w:t>
            </w:r>
          </w:p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520D12">
              <w:rPr>
                <w:rFonts w:ascii="Calibri" w:hAnsi="Calibri"/>
                <w:b/>
                <w:sz w:val="20"/>
              </w:rPr>
              <w:t>telných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výstupů 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stanovené kontrolovatelné výstupy projektu a do jaké míry byly splněny, případně důvod, proč splněny nebyly.</w:t>
            </w:r>
          </w:p>
        </w:tc>
      </w:tr>
      <w:tr w:rsidR="00877565" w:rsidRPr="00520D12" w:rsidTr="00175E3C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7080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1: Pravidelně aktualizovaný webový portál, který bude přinášet články, rozbory, komentáře nebo aktuality z oblasti vědy, výzkumu, vzdělávání a vysokého školství  </w:t>
            </w:r>
            <w:r w:rsidRPr="00175E3C">
              <w:rPr>
                <w:rFonts w:ascii="Calibri" w:hAnsi="Calibri"/>
                <w:color w:val="000000"/>
                <w:sz w:val="20"/>
              </w:rPr>
              <w:t xml:space="preserve">– splněno; </w:t>
            </w:r>
            <w:r w:rsidR="00175E3C">
              <w:rPr>
                <w:rFonts w:asciiTheme="minorHAnsi" w:hAnsiTheme="minorHAnsi"/>
                <w:sz w:val="20"/>
              </w:rPr>
              <w:t>UTB</w:t>
            </w:r>
            <w:r w:rsidRPr="00175E3C">
              <w:rPr>
                <w:rFonts w:asciiTheme="minorHAnsi" w:hAnsiTheme="minorHAnsi"/>
                <w:sz w:val="20"/>
              </w:rPr>
              <w:t xml:space="preserve"> se aktivně zapojila do přípravy obsahu plánovaných rubrik na webovém portálu www.universitas.cz a v elektronickém časopise v podobě </w:t>
            </w:r>
            <w:proofErr w:type="spellStart"/>
            <w:r w:rsidRPr="00175E3C">
              <w:rPr>
                <w:rFonts w:asciiTheme="minorHAnsi" w:hAnsiTheme="minorHAnsi"/>
                <w:sz w:val="20"/>
              </w:rPr>
              <w:t>newsletteru</w:t>
            </w:r>
            <w:proofErr w:type="spellEnd"/>
            <w:r w:rsidRPr="00175E3C">
              <w:rPr>
                <w:rFonts w:asciiTheme="minorHAnsi" w:hAnsiTheme="minorHAnsi"/>
                <w:sz w:val="20"/>
              </w:rPr>
              <w:t>, průběžně diskutovala, konzultovala a pracovala na něm po celou dobu trvání projektu, aktivně zasílala tipy a informace z dění na univerzitě, jak formou speciálních e-mailů, tak i pravidelným zasíláním tiskových zpráv, aktivně odpovídala na dotazy novinářů/autorů textů a tematických celků, zprostředkovávali kontakty na odborníky.</w:t>
            </w: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2: Nové rubriky k dopadům a implementaci novely VŠ zákona a systému financování, nabídce práce a kalendáři akcí </w:t>
            </w:r>
            <w:r w:rsidRPr="00175E3C">
              <w:rPr>
                <w:rFonts w:ascii="Calibri" w:hAnsi="Calibri"/>
                <w:color w:val="000000"/>
                <w:sz w:val="20"/>
              </w:rPr>
              <w:t>– splněno</w:t>
            </w: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3: Elektronický časopis </w:t>
            </w:r>
            <w:proofErr w:type="spellStart"/>
            <w:r w:rsidRPr="00175E3C">
              <w:rPr>
                <w:rFonts w:ascii="Calibri" w:hAnsi="Calibri"/>
                <w:b/>
                <w:color w:val="000000"/>
                <w:sz w:val="20"/>
              </w:rPr>
              <w:t>Universitas</w:t>
            </w:r>
            <w:proofErr w:type="spellEnd"/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 v podobě 8  </w:t>
            </w:r>
            <w:proofErr w:type="spellStart"/>
            <w:r w:rsidRPr="00175E3C">
              <w:rPr>
                <w:rFonts w:ascii="Calibri" w:hAnsi="Calibri"/>
                <w:b/>
                <w:color w:val="000000"/>
                <w:sz w:val="20"/>
              </w:rPr>
              <w:t>newsletterů</w:t>
            </w:r>
            <w:proofErr w:type="spellEnd"/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, který bude rozesílán členům akademické obce a dalším pracovníkům sítě partnerských univerzit  </w:t>
            </w:r>
            <w:r w:rsidRPr="00175E3C">
              <w:rPr>
                <w:rFonts w:ascii="Calibri" w:hAnsi="Calibri"/>
                <w:color w:val="000000"/>
                <w:sz w:val="20"/>
              </w:rPr>
              <w:t xml:space="preserve">– splněno, pracovníci </w:t>
            </w:r>
            <w:r w:rsidR="00617559" w:rsidRPr="00175E3C">
              <w:rPr>
                <w:rFonts w:ascii="Calibri" w:hAnsi="Calibri"/>
                <w:color w:val="000000"/>
                <w:sz w:val="20"/>
              </w:rPr>
              <w:t xml:space="preserve">se podíleli na přípravě obsahu pro elektronický časopis ve formě 8 </w:t>
            </w:r>
            <w:proofErr w:type="spellStart"/>
            <w:r w:rsidR="00617559" w:rsidRPr="00175E3C">
              <w:rPr>
                <w:rFonts w:ascii="Calibri" w:hAnsi="Calibri"/>
                <w:color w:val="000000"/>
                <w:sz w:val="20"/>
              </w:rPr>
              <w:t>newsletterů</w:t>
            </w:r>
            <w:proofErr w:type="spellEnd"/>
            <w:r w:rsidR="00617559" w:rsidRPr="00175E3C">
              <w:rPr>
                <w:rFonts w:ascii="Calibri" w:hAnsi="Calibri"/>
                <w:color w:val="000000"/>
                <w:sz w:val="20"/>
              </w:rPr>
              <w:t>, které byly pravidelně rozesílány po celý rok odběratelům.</w:t>
            </w: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4: Rozšířená databáze kontaktů na čtenáře a přispěvatele ze zapojených partnerských univerzit </w:t>
            </w:r>
            <w:r w:rsidRPr="00175E3C">
              <w:rPr>
                <w:rFonts w:ascii="Calibri" w:hAnsi="Calibri"/>
                <w:color w:val="000000"/>
                <w:sz w:val="20"/>
              </w:rPr>
              <w:t xml:space="preserve">– splněno, pracovníci dále distribuovali informace o </w:t>
            </w:r>
            <w:proofErr w:type="spellStart"/>
            <w:r w:rsidRPr="00175E3C">
              <w:rPr>
                <w:rFonts w:ascii="Calibri" w:hAnsi="Calibri"/>
                <w:color w:val="000000"/>
                <w:sz w:val="20"/>
              </w:rPr>
              <w:t>newsletteru</w:t>
            </w:r>
            <w:proofErr w:type="spellEnd"/>
            <w:r w:rsidRPr="00175E3C">
              <w:rPr>
                <w:rFonts w:ascii="Calibri" w:hAnsi="Calibri"/>
                <w:color w:val="000000"/>
                <w:sz w:val="20"/>
              </w:rPr>
              <w:t xml:space="preserve"> zaměstnancům </w:t>
            </w:r>
            <w:r w:rsidR="00175E3C">
              <w:rPr>
                <w:rFonts w:ascii="Calibri" w:hAnsi="Calibri"/>
                <w:color w:val="000000"/>
                <w:sz w:val="20"/>
              </w:rPr>
              <w:t>UTB.</w:t>
            </w:r>
          </w:p>
          <w:p w:rsidR="00175E3C" w:rsidRPr="00175E3C" w:rsidRDefault="00175E3C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5: Společná setkání členů týmů jednotlivých partnerských škol </w:t>
            </w:r>
            <w:r w:rsidRPr="00175E3C">
              <w:rPr>
                <w:rFonts w:ascii="Calibri" w:hAnsi="Calibri"/>
                <w:color w:val="000000"/>
                <w:sz w:val="20"/>
              </w:rPr>
              <w:t>– splněno, pracovníci se zúčastnili všech</w:t>
            </w:r>
            <w:r w:rsidR="00617559" w:rsidRPr="00175E3C">
              <w:rPr>
                <w:rFonts w:ascii="Calibri" w:hAnsi="Calibri"/>
                <w:color w:val="000000"/>
                <w:sz w:val="20"/>
              </w:rPr>
              <w:t xml:space="preserve"> tří setkání partnerských škol pořádaných na různých partnerských školách v průběhu celého roku</w:t>
            </w:r>
            <w:r w:rsidRPr="00175E3C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6: Konzultace návrhu koncepce pokračování a udržitelnosti pro rok 2019 </w:t>
            </w:r>
            <w:r w:rsidRPr="00175E3C">
              <w:rPr>
                <w:rFonts w:ascii="Calibri" w:hAnsi="Calibri"/>
                <w:color w:val="000000"/>
                <w:sz w:val="20"/>
              </w:rPr>
              <w:t>– splněno, pracovníci se aktivně zapojili do přípravy navazujícího projektu CRP pro rok 2019.</w:t>
            </w: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</w:p>
          <w:p w:rsidR="00877565" w:rsidRPr="00175E3C" w:rsidRDefault="00877565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175E3C">
              <w:rPr>
                <w:rFonts w:ascii="Calibri" w:hAnsi="Calibri"/>
                <w:b/>
                <w:color w:val="000000"/>
                <w:sz w:val="20"/>
              </w:rPr>
              <w:t xml:space="preserve">Výstup 7: Výroční setkání spolupracovníků ze zapojených partnerských škol a redakční rady složené ze zástupců partnerských škol a dalších odborníků </w:t>
            </w:r>
            <w:r w:rsidRPr="00175E3C">
              <w:rPr>
                <w:rFonts w:ascii="Calibri" w:hAnsi="Calibri"/>
                <w:color w:val="000000"/>
                <w:sz w:val="20"/>
              </w:rPr>
              <w:t xml:space="preserve">– splněno, účastnili se velkého dvoudenního </w:t>
            </w:r>
            <w:r w:rsidR="00846529" w:rsidRPr="00175E3C">
              <w:rPr>
                <w:rFonts w:ascii="Calibri" w:hAnsi="Calibri"/>
                <w:color w:val="000000"/>
                <w:sz w:val="20"/>
              </w:rPr>
              <w:t xml:space="preserve">výročního </w:t>
            </w:r>
            <w:r w:rsidRPr="00175E3C">
              <w:rPr>
                <w:rFonts w:ascii="Calibri" w:hAnsi="Calibri"/>
                <w:color w:val="000000"/>
                <w:sz w:val="20"/>
              </w:rPr>
              <w:t>zasedání, pořádaného péčí ZČU v Plzni, kde diskutovali a připomínkovali jak dosavadní fungování projektu, tak i výhled do budoucnosti.</w:t>
            </w:r>
          </w:p>
          <w:p w:rsidR="00175E3C" w:rsidRDefault="00175E3C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sz w:val="20"/>
              </w:rPr>
            </w:pPr>
          </w:p>
          <w:p w:rsidR="00877565" w:rsidRPr="00175E3C" w:rsidRDefault="0081345D" w:rsidP="00175E3C">
            <w:pPr>
              <w:shd w:val="clear" w:color="auto" w:fill="FFFFFF" w:themeFill="background1"/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175E3C">
              <w:rPr>
                <w:rFonts w:ascii="Calibri" w:hAnsi="Calibri"/>
                <w:sz w:val="20"/>
              </w:rPr>
              <w:t xml:space="preserve">S ohledem na krácení finančních prostředků ve schváleném rozpočtu oproti projektu předloženému ke schválení k 31. 10. 2017 byly následně upraveny také výstupy ve společné části. Úprava výstupů se promítla pouze do žádostí, kde byly upravovány i rozpočty na základě doporučení MŠMT z prosince 2017. Výstup Tištěné číslo se tedy v roce 2018 nerealizoval, počet </w:t>
            </w:r>
            <w:proofErr w:type="spellStart"/>
            <w:r w:rsidRPr="00175E3C">
              <w:rPr>
                <w:rFonts w:ascii="Calibri" w:hAnsi="Calibri"/>
                <w:sz w:val="20"/>
              </w:rPr>
              <w:t>newsletterů</w:t>
            </w:r>
            <w:proofErr w:type="spellEnd"/>
            <w:r w:rsidRPr="00175E3C">
              <w:rPr>
                <w:rFonts w:ascii="Calibri" w:hAnsi="Calibri"/>
                <w:sz w:val="20"/>
              </w:rPr>
              <w:t xml:space="preserve"> byl stanoven na 8.</w:t>
            </w:r>
            <w:r w:rsidR="00082233" w:rsidRPr="00175E3C">
              <w:rPr>
                <w:rFonts w:ascii="Calibri" w:hAnsi="Calibri"/>
                <w:sz w:val="20"/>
              </w:rPr>
              <w:t xml:space="preserve"> Výše uvádíme již upravené výstupy.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 xml:space="preserve">Změny </w:t>
            </w:r>
          </w:p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došlo v průběhu řešení ke změnám, uveďte je, vysvětlete příčinu, v případě, že jste žádali o jejich povolení MŠMT, uveďte č. j. vyřízení této žádosti.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877565" w:rsidRPr="00520D12" w:rsidRDefault="00877565" w:rsidP="00877565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875326" w:rsidRDefault="00877565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875326" w:rsidRDefault="00877565" w:rsidP="00877565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875326" w:rsidRDefault="00877565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875326" w:rsidRDefault="00877565" w:rsidP="00877565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662"/>
          <w:jc w:val="center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Přehled o pokračují</w:t>
            </w:r>
            <w:r w:rsidRPr="00520D12">
              <w:rPr>
                <w:rFonts w:ascii="Calibri" w:hAnsi="Calibri"/>
                <w:b/>
                <w:sz w:val="20"/>
              </w:rPr>
              <w:t>cím projektu</w:t>
            </w:r>
          </w:p>
        </w:tc>
        <w:tc>
          <w:tcPr>
            <w:tcW w:w="88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877565" w:rsidRPr="00520D12" w:rsidTr="001D5F50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39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520D12" w:rsidRDefault="00877565" w:rsidP="00877565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877565" w:rsidRPr="00520D12" w:rsidTr="00871C89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val="583"/>
          <w:jc w:val="center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7565" w:rsidRPr="00520D12" w:rsidRDefault="00877565" w:rsidP="00877565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5" w:rsidRDefault="00877565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2B3543">
              <w:rPr>
                <w:rFonts w:ascii="Calibri" w:hAnsi="Calibri"/>
                <w:color w:val="000000"/>
                <w:sz w:val="20"/>
              </w:rPr>
              <w:t>2017</w:t>
            </w:r>
          </w:p>
          <w:p w:rsidR="002B3543" w:rsidRPr="002B3543" w:rsidRDefault="002B3543" w:rsidP="00877565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Default="002B3543" w:rsidP="00877565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189</w:t>
            </w:r>
          </w:p>
          <w:p w:rsidR="002B3543" w:rsidRPr="002B3543" w:rsidRDefault="002B3543" w:rsidP="00877565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565" w:rsidRPr="002B3543" w:rsidRDefault="00877565" w:rsidP="002B3543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2B3543">
              <w:rPr>
                <w:rFonts w:ascii="Calibri" w:hAnsi="Calibri"/>
                <w:color w:val="000000"/>
                <w:sz w:val="20"/>
              </w:rPr>
              <w:t xml:space="preserve">Byla podána žádost o poskytnutí dotace na pokračující CRP </w:t>
            </w:r>
            <w:r w:rsidR="00871C89" w:rsidRPr="002B3543">
              <w:rPr>
                <w:rFonts w:ascii="Calibri" w:hAnsi="Calibri"/>
                <w:color w:val="000000"/>
                <w:sz w:val="20"/>
              </w:rPr>
              <w:t xml:space="preserve">na rok 2019 </w:t>
            </w:r>
            <w:r w:rsidRPr="002B3543">
              <w:rPr>
                <w:rFonts w:ascii="Calibri" w:hAnsi="Calibri"/>
                <w:color w:val="000000"/>
                <w:sz w:val="20"/>
              </w:rPr>
              <w:t xml:space="preserve">ve výši </w:t>
            </w:r>
            <w:r w:rsidR="002B3543">
              <w:rPr>
                <w:rFonts w:ascii="Calibri" w:hAnsi="Calibri"/>
                <w:color w:val="000000"/>
                <w:sz w:val="20"/>
              </w:rPr>
              <w:t>9</w:t>
            </w:r>
            <w:r w:rsidRPr="002B3543">
              <w:rPr>
                <w:rFonts w:ascii="Calibri" w:hAnsi="Calibri"/>
                <w:color w:val="000000"/>
                <w:sz w:val="20"/>
              </w:rPr>
              <w:t xml:space="preserve">5 tis. Kč. </w:t>
            </w:r>
          </w:p>
        </w:tc>
      </w:tr>
    </w:tbl>
    <w:p w:rsidR="00877565" w:rsidRDefault="00877565" w:rsidP="00D638B3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:rsidR="00D638B3" w:rsidRDefault="00D638B3" w:rsidP="00D638B3">
      <w:pPr>
        <w:spacing w:line="200" w:lineRule="exact"/>
        <w:jc w:val="both"/>
        <w:rPr>
          <w:rFonts w:ascii="Calibri" w:hAnsi="Calibri"/>
        </w:rPr>
      </w:pPr>
      <w:r w:rsidRPr="00520D12">
        <w:rPr>
          <w:rFonts w:ascii="Calibri" w:hAnsi="Calibri"/>
          <w:b/>
          <w:sz w:val="28"/>
          <w:szCs w:val="28"/>
          <w:u w:val="single"/>
        </w:rPr>
        <w:t>Poznámka:</w:t>
      </w:r>
      <w:r w:rsidRPr="00520D12">
        <w:rPr>
          <w:rFonts w:ascii="Calibri" w:hAnsi="Calibri"/>
        </w:rPr>
        <w:t xml:space="preserve"> V případě, že potřebujete sdělit další doplňující informace, uveďte je v příloze.</w:t>
      </w: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Spec="outside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A33CB4" w:rsidRPr="00520D12" w:rsidTr="00A33CB4">
        <w:trPr>
          <w:trHeight w:val="963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AE0EE5" w:rsidRDefault="00A33CB4" w:rsidP="00A33CB4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Cs/>
                <w:szCs w:val="28"/>
              </w:rPr>
              <w:lastRenderedPageBreak/>
              <w:t>Specifikace čerpání finanční dotace na řešení projektu</w:t>
            </w:r>
          </w:p>
        </w:tc>
      </w:tr>
      <w:tr w:rsidR="00A33CB4" w:rsidRPr="00520D12" w:rsidTr="00A33CB4">
        <w:trPr>
          <w:trHeight w:val="22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A33CB4" w:rsidRPr="00520D12" w:rsidRDefault="00A33CB4" w:rsidP="00A33CB4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7D31C8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color w:val="000000" w:themeColor="text1"/>
                <w:sz w:val="20"/>
              </w:rPr>
            </w:pPr>
            <w:r w:rsidRPr="007D31C8">
              <w:rPr>
                <w:rFonts w:ascii="Calibri" w:hAnsi="Calibri"/>
                <w:i w:val="0"/>
                <w:color w:val="000000" w:themeColor="text1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7D31C8" w:rsidRDefault="00A33CB4" w:rsidP="00A33CB4">
            <w:pPr>
              <w:spacing w:line="200" w:lineRule="exact"/>
              <w:jc w:val="right"/>
              <w:rPr>
                <w:rFonts w:ascii="Calibri" w:hAnsi="Calibri"/>
                <w:color w:val="000000" w:themeColor="text1"/>
                <w:sz w:val="20"/>
              </w:rPr>
            </w:pPr>
            <w:r w:rsidRPr="007D31C8">
              <w:rPr>
                <w:rFonts w:ascii="Calibri" w:hAnsi="Calibri"/>
                <w:color w:val="000000" w:themeColor="text1"/>
                <w:sz w:val="20"/>
              </w:rPr>
              <w:t>0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7D31C8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color w:val="000000" w:themeColor="text1"/>
                <w:sz w:val="20"/>
              </w:rPr>
            </w:pPr>
            <w:r w:rsidRPr="007D31C8">
              <w:rPr>
                <w:rFonts w:ascii="Calibri" w:hAnsi="Calibri"/>
                <w:i w:val="0"/>
                <w:color w:val="000000" w:themeColor="text1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7D31C8" w:rsidRDefault="00A33CB4" w:rsidP="00A33CB4">
            <w:pPr>
              <w:spacing w:line="200" w:lineRule="exact"/>
              <w:jc w:val="right"/>
              <w:rPr>
                <w:rFonts w:ascii="Calibri" w:hAnsi="Calibri"/>
                <w:color w:val="000000" w:themeColor="text1"/>
                <w:sz w:val="20"/>
              </w:rPr>
            </w:pPr>
            <w:r w:rsidRPr="007D31C8">
              <w:rPr>
                <w:rFonts w:ascii="Calibri" w:hAnsi="Calibri"/>
                <w:color w:val="000000" w:themeColor="text1"/>
                <w:sz w:val="20"/>
              </w:rPr>
              <w:t>0</w:t>
            </w:r>
          </w:p>
        </w:tc>
      </w:tr>
      <w:tr w:rsidR="00A33CB4" w:rsidRPr="00520D12" w:rsidTr="00A33CB4">
        <w:trPr>
          <w:trHeight w:val="28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33CB4" w:rsidRPr="00520D12" w:rsidTr="00A33CB4">
        <w:trPr>
          <w:trHeight w:val="48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85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85</w:t>
            </w:r>
          </w:p>
        </w:tc>
      </w:tr>
      <w:tr w:rsidR="00A33CB4" w:rsidRPr="00520D12" w:rsidTr="00A33CB4">
        <w:trPr>
          <w:trHeight w:val="284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520D12" w:rsidRDefault="00A33CB4" w:rsidP="00A33CB4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51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51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10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17</w:t>
            </w:r>
          </w:p>
        </w:tc>
      </w:tr>
      <w:tr w:rsidR="00A33CB4" w:rsidRPr="00520D12" w:rsidTr="00A33CB4">
        <w:trPr>
          <w:trHeight w:val="284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spacing w:line="200" w:lineRule="exact"/>
              <w:rPr>
                <w:rFonts w:ascii="Calibri" w:hAnsi="Calibri"/>
                <w:b/>
                <w:bCs/>
              </w:rPr>
            </w:pPr>
            <w:r w:rsidRPr="002B3543">
              <w:rPr>
                <w:rFonts w:ascii="Calibri" w:hAnsi="Calibri"/>
                <w:b/>
                <w:bCs/>
              </w:rPr>
              <w:t>Ostatní: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4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3</w:t>
            </w:r>
          </w:p>
        </w:tc>
      </w:tr>
      <w:tr w:rsidR="00A33CB4" w:rsidRPr="00520D12" w:rsidTr="00A33CB4">
        <w:trPr>
          <w:trHeight w:val="397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</w:p>
        </w:tc>
      </w:tr>
      <w:tr w:rsidR="00A33CB4" w:rsidRPr="00520D12" w:rsidTr="00A33CB4">
        <w:trPr>
          <w:trHeight w:hRule="exact" w:val="284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33CB4" w:rsidRPr="002B3543" w:rsidRDefault="00A33CB4" w:rsidP="00A33CB4">
            <w:pPr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</w:tr>
      <w:tr w:rsidR="00A33CB4" w:rsidRPr="00520D12" w:rsidTr="00A33CB4">
        <w:trPr>
          <w:trHeight w:val="510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85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3CB4" w:rsidRPr="002B3543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85</w:t>
            </w:r>
          </w:p>
        </w:tc>
      </w:tr>
    </w:tbl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p w:rsidR="00877565" w:rsidRDefault="00877565" w:rsidP="00D638B3">
      <w:pPr>
        <w:spacing w:line="200" w:lineRule="exact"/>
        <w:jc w:val="both"/>
        <w:rPr>
          <w:rFonts w:ascii="Calibri" w:hAnsi="Calibri"/>
        </w:rPr>
      </w:pPr>
    </w:p>
    <w:tbl>
      <w:tblPr>
        <w:tblpPr w:leftFromText="141" w:rightFromText="141" w:vertAnchor="page" w:horzAnchor="margin" w:tblpY="391"/>
        <w:tblOverlap w:val="never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A33CB4" w:rsidRPr="00520D12" w:rsidTr="00A33CB4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A33CB4" w:rsidRPr="00520D12" w:rsidTr="00A33CB4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(viz před- </w:t>
            </w:r>
            <w:proofErr w:type="spellStart"/>
            <w:r w:rsidRPr="00520D12">
              <w:rPr>
                <w:rFonts w:ascii="Calibri" w:hAnsi="Calibri"/>
                <w:b/>
                <w:i w:val="0"/>
                <w:sz w:val="20"/>
              </w:rPr>
              <w:t>chozí</w:t>
            </w:r>
            <w:proofErr w:type="spellEnd"/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A33CB4">
              <w:rPr>
                <w:rFonts w:ascii="Calibri" w:hAnsi="Calibri"/>
                <w:i w:val="0"/>
                <w:sz w:val="20"/>
              </w:rPr>
              <w:t>2.1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  <w:r>
              <w:rPr>
                <w:rFonts w:ascii="Calibri" w:hAnsi="Calibri"/>
                <w:i w:val="0"/>
                <w:sz w:val="20"/>
              </w:rPr>
              <w:t xml:space="preserve"> – čerpáno dle plánu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5</w:t>
            </w:r>
            <w:r w:rsidR="00201FD3">
              <w:rPr>
                <w:rFonts w:ascii="Calibri" w:hAnsi="Calibri"/>
                <w:bCs/>
                <w:sz w:val="20"/>
              </w:rPr>
              <w:t>1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A33CB4">
              <w:rPr>
                <w:rFonts w:ascii="Calibri" w:hAnsi="Calibri"/>
                <w:i w:val="0"/>
                <w:sz w:val="20"/>
              </w:rPr>
              <w:t>2.2.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A33CB4">
              <w:rPr>
                <w:rFonts w:ascii="Calibri" w:hAnsi="Calibri"/>
                <w:i w:val="0"/>
                <w:sz w:val="20"/>
              </w:rPr>
              <w:t xml:space="preserve">Odměny dle dohod o pracích konaných mimo pracovní poměr </w:t>
            </w:r>
            <w:r>
              <w:rPr>
                <w:rFonts w:ascii="Calibri" w:hAnsi="Calibri"/>
                <w:i w:val="0"/>
                <w:sz w:val="20"/>
              </w:rPr>
              <w:t>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201FD3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201FD3">
              <w:rPr>
                <w:rFonts w:ascii="Calibri" w:hAnsi="Calibri"/>
                <w:bCs/>
                <w:sz w:val="20"/>
              </w:rPr>
              <w:t>1</w:t>
            </w:r>
            <w:r w:rsidR="00201FD3" w:rsidRPr="00201FD3">
              <w:rPr>
                <w:rFonts w:ascii="Calibri" w:hAnsi="Calibri"/>
                <w:bCs/>
                <w:sz w:val="20"/>
              </w:rPr>
              <w:t>0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A33CB4">
              <w:rPr>
                <w:rFonts w:ascii="Calibri" w:hAnsi="Calibri"/>
                <w:i w:val="0"/>
                <w:sz w:val="20"/>
              </w:rPr>
              <w:t xml:space="preserve">Cestovní náhrady </w:t>
            </w:r>
            <w:r>
              <w:rPr>
                <w:rFonts w:ascii="Calibri" w:hAnsi="Calibri"/>
                <w:i w:val="0"/>
                <w:sz w:val="20"/>
              </w:rPr>
              <w:t>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201FD3" w:rsidRDefault="00201FD3" w:rsidP="00A33CB4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201FD3">
              <w:rPr>
                <w:rFonts w:ascii="Calibri" w:hAnsi="Calibri"/>
                <w:sz w:val="20"/>
              </w:rPr>
              <w:t>17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Služby a náklady nevýrobní 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3CB4" w:rsidRPr="00201FD3" w:rsidRDefault="00201FD3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201FD3">
              <w:rPr>
                <w:rFonts w:ascii="Calibri" w:hAnsi="Calibri"/>
                <w:bCs/>
                <w:sz w:val="20"/>
              </w:rPr>
              <w:t>4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A33CB4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2.6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CB4" w:rsidRPr="00A33CB4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Cestovní náhrady – čerpáno dle plánu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3CB4" w:rsidRPr="00201FD3" w:rsidRDefault="00201FD3" w:rsidP="00A33CB4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 w:rsidRPr="00201FD3">
              <w:rPr>
                <w:rFonts w:ascii="Calibri" w:hAnsi="Calibri"/>
                <w:bCs/>
                <w:sz w:val="20"/>
              </w:rPr>
              <w:t>3</w:t>
            </w: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33CB4" w:rsidRPr="00520D12" w:rsidTr="00A33CB4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CB4" w:rsidRPr="00520D12" w:rsidRDefault="00A33CB4" w:rsidP="00A33CB4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33CB4" w:rsidRPr="00520D12" w:rsidRDefault="00A33CB4" w:rsidP="00A33CB4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1F05EE" w:rsidRDefault="001F05EE"/>
    <w:sectPr w:rsidR="001F05EE" w:rsidSect="005E5400">
      <w:footerReference w:type="default" r:id="rId11"/>
      <w:pgSz w:w="11906" w:h="16838" w:code="9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9A" w:rsidRDefault="00BD389A" w:rsidP="004E30EA">
      <w:r>
        <w:separator/>
      </w:r>
    </w:p>
  </w:endnote>
  <w:endnote w:type="continuationSeparator" w:id="0">
    <w:p w:rsidR="00BD389A" w:rsidRDefault="00BD389A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A26617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="004E30EA"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E43992">
          <w:rPr>
            <w:rFonts w:asciiTheme="minorHAnsi" w:hAnsiTheme="minorHAnsi"/>
            <w:noProof/>
            <w:sz w:val="22"/>
            <w:szCs w:val="22"/>
          </w:rPr>
          <w:t>5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9A" w:rsidRDefault="00BD389A" w:rsidP="004E30EA">
      <w:r>
        <w:separator/>
      </w:r>
    </w:p>
  </w:footnote>
  <w:footnote w:type="continuationSeparator" w:id="0">
    <w:p w:rsidR="00BD389A" w:rsidRDefault="00BD389A" w:rsidP="004E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2BE3"/>
    <w:multiLevelType w:val="multilevel"/>
    <w:tmpl w:val="B79EAE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B08C4"/>
    <w:multiLevelType w:val="multilevel"/>
    <w:tmpl w:val="E458C2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F302A"/>
    <w:multiLevelType w:val="hybridMultilevel"/>
    <w:tmpl w:val="B9AA58CA"/>
    <w:lvl w:ilvl="0" w:tplc="A0263CB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C17DA"/>
    <w:multiLevelType w:val="multilevel"/>
    <w:tmpl w:val="7C5094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B3"/>
    <w:rsid w:val="0004604C"/>
    <w:rsid w:val="00082233"/>
    <w:rsid w:val="000D4698"/>
    <w:rsid w:val="000E5F9F"/>
    <w:rsid w:val="00174D94"/>
    <w:rsid w:val="00175E3C"/>
    <w:rsid w:val="00194D41"/>
    <w:rsid w:val="001F05EE"/>
    <w:rsid w:val="00201FD3"/>
    <w:rsid w:val="0023215B"/>
    <w:rsid w:val="0025450C"/>
    <w:rsid w:val="002B3543"/>
    <w:rsid w:val="00300379"/>
    <w:rsid w:val="003347A6"/>
    <w:rsid w:val="004155D1"/>
    <w:rsid w:val="004613D7"/>
    <w:rsid w:val="0047450D"/>
    <w:rsid w:val="00493BEA"/>
    <w:rsid w:val="004E30EA"/>
    <w:rsid w:val="004F3483"/>
    <w:rsid w:val="00522B07"/>
    <w:rsid w:val="005B76CD"/>
    <w:rsid w:val="005E5400"/>
    <w:rsid w:val="005E767B"/>
    <w:rsid w:val="00617559"/>
    <w:rsid w:val="00774907"/>
    <w:rsid w:val="007C153B"/>
    <w:rsid w:val="007D20E0"/>
    <w:rsid w:val="007D31C8"/>
    <w:rsid w:val="0081345D"/>
    <w:rsid w:val="00846529"/>
    <w:rsid w:val="00871C89"/>
    <w:rsid w:val="00877565"/>
    <w:rsid w:val="008E0129"/>
    <w:rsid w:val="00914FFA"/>
    <w:rsid w:val="00A26617"/>
    <w:rsid w:val="00A33CB4"/>
    <w:rsid w:val="00A53761"/>
    <w:rsid w:val="00A93B67"/>
    <w:rsid w:val="00AE0EE5"/>
    <w:rsid w:val="00B750D9"/>
    <w:rsid w:val="00B8194E"/>
    <w:rsid w:val="00BD389A"/>
    <w:rsid w:val="00C0679D"/>
    <w:rsid w:val="00C3522A"/>
    <w:rsid w:val="00C5740B"/>
    <w:rsid w:val="00CC248C"/>
    <w:rsid w:val="00CF0311"/>
    <w:rsid w:val="00D069FF"/>
    <w:rsid w:val="00D618AE"/>
    <w:rsid w:val="00D638B3"/>
    <w:rsid w:val="00D9714E"/>
    <w:rsid w:val="00DC5E98"/>
    <w:rsid w:val="00E20D43"/>
    <w:rsid w:val="00E43992"/>
    <w:rsid w:val="00EA6BAE"/>
    <w:rsid w:val="00EC0186"/>
    <w:rsid w:val="00F01FF3"/>
    <w:rsid w:val="00F53FDF"/>
    <w:rsid w:val="00F72ED8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856"/>
  <w15:docId w15:val="{60A6163D-91C8-4D15-9C4D-008DE739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F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paragraph">
    <w:name w:val="paragraph"/>
    <w:basedOn w:val="Normln"/>
    <w:rsid w:val="005E767B"/>
    <w:pPr>
      <w:widowControl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5E767B"/>
  </w:style>
  <w:style w:type="character" w:customStyle="1" w:styleId="eop">
    <w:name w:val="eop"/>
    <w:basedOn w:val="Standardnpsmoodstavce"/>
    <w:rsid w:val="005E767B"/>
  </w:style>
  <w:style w:type="character" w:styleId="slostrnky">
    <w:name w:val="page number"/>
    <w:basedOn w:val="Standardnpsmoodstavce"/>
    <w:rsid w:val="005E767B"/>
  </w:style>
  <w:style w:type="paragraph" w:styleId="Odstavecseseznamem">
    <w:name w:val="List Paragraph"/>
    <w:basedOn w:val="Normln"/>
    <w:uiPriority w:val="34"/>
    <w:qFormat/>
    <w:rsid w:val="005E76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55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40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14250DE5EC8743B81E3AD86DF47BDF" ma:contentTypeVersion="8" ma:contentTypeDescription="Vytvoří nový dokument" ma:contentTypeScope="" ma:versionID="d8b11ffb5a9f26c32661f3f005e9c6a8">
  <xsd:schema xmlns:xsd="http://www.w3.org/2001/XMLSchema" xmlns:xs="http://www.w3.org/2001/XMLSchema" xmlns:p="http://schemas.microsoft.com/office/2006/metadata/properties" xmlns:ns2="231c1755-4aba-4346-905a-a8cf76155777" xmlns:ns3="7777ed7b-eb99-4b0c-b6ca-4eead8f3c78a" targetNamespace="http://schemas.microsoft.com/office/2006/metadata/properties" ma:root="true" ma:fieldsID="95c52e0ccf6c46109d88bc527e32ab2f" ns2:_="" ns3:_="">
    <xsd:import namespace="231c1755-4aba-4346-905a-a8cf76155777"/>
    <xsd:import namespace="7777ed7b-eb99-4b0c-b6ca-4eead8f3c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1755-4aba-4346-905a-a8cf76155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ed7b-eb99-4b0c-b6ca-4eead8f3c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87E-F677-481E-A378-84714AA4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1755-4aba-4346-905a-a8cf76155777"/>
    <ds:schemaRef ds:uri="7777ed7b-eb99-4b0c-b6ca-4eead8f3c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C4C10-B4A1-4551-AF40-4670DACC5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7269E-97E5-4803-9092-32CCED031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0D1B2-1F8E-44BF-83E0-7F14DF2D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1247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Johánek Jiří</dc:creator>
  <cp:lastModifiedBy>Mgr. Jan Malý</cp:lastModifiedBy>
  <cp:revision>5</cp:revision>
  <cp:lastPrinted>2019-02-01T10:44:00Z</cp:lastPrinted>
  <dcterms:created xsi:type="dcterms:W3CDTF">2019-01-31T13:45:00Z</dcterms:created>
  <dcterms:modified xsi:type="dcterms:W3CDTF">2019-02-01T10:49:00Z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0x0101007614250DE5EC8743B81E3AD86DF47BDF</vt:lpwstr>
  </property>
</Properties>
</file>