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6F" w:rsidRDefault="005C407E" w:rsidP="00A54F26">
      <w:pPr>
        <w:pStyle w:val="Default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Rámcové podmínky pro vnitřní soutěž UTB ve Zlíně v období </w:t>
      </w:r>
      <w:r w:rsidR="0087316F" w:rsidRPr="0087316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2022 až 2025 </w:t>
      </w:r>
    </w:p>
    <w:p w:rsidR="005C407E" w:rsidRPr="008102B6" w:rsidRDefault="005C407E" w:rsidP="00A54F26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7316F" w:rsidRPr="008102B6" w:rsidRDefault="0087316F" w:rsidP="00A54F2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42FA" w:rsidRPr="008102B6" w:rsidRDefault="00C8590E" w:rsidP="00992334">
      <w:pPr>
        <w:pStyle w:val="Odstavecseseznamem"/>
        <w:numPr>
          <w:ilvl w:val="0"/>
          <w:numId w:val="16"/>
        </w:numPr>
        <w:spacing w:after="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Cíle</w:t>
      </w:r>
      <w:r w:rsidR="005C407E" w:rsidRPr="008102B6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407E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vnitřní 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>soutěže</w:t>
      </w:r>
      <w:r w:rsidR="005C407E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UTB ve Zlíně</w:t>
      </w:r>
      <w:r w:rsidR="00FA42FA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(dále jen „soutěž“)</w:t>
      </w:r>
      <w:r w:rsidR="005C407E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bude 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podpora 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>interních strate</w:t>
      </w:r>
      <w:r w:rsidR="000944C6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gických rozvojových projektů, které </w:t>
      </w:r>
      <w:r w:rsidR="00BF2932" w:rsidRPr="008102B6">
        <w:rPr>
          <w:rFonts w:ascii="Times New Roman" w:hAnsi="Times New Roman" w:cs="Times New Roman"/>
          <w:color w:val="auto"/>
          <w:sz w:val="24"/>
          <w:szCs w:val="24"/>
        </w:rPr>
        <w:t>budou</w:t>
      </w:r>
      <w:r w:rsidR="00E95467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přispívat ke splnění úkolů v oblasti tvůrčího rozvoje</w:t>
      </w:r>
      <w:r w:rsidR="006F7583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univerzity, zejména</w:t>
      </w:r>
      <w:r w:rsidR="00E95467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vzdělávací činnosti UTB</w:t>
      </w:r>
      <w:r w:rsidR="000944C6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(dále jen „projekty“). </w:t>
      </w:r>
      <w:r w:rsidR="00FA42FA" w:rsidRPr="008102B6">
        <w:rPr>
          <w:rFonts w:ascii="Times New Roman" w:hAnsi="Times New Roman" w:cs="Times New Roman"/>
          <w:color w:val="auto"/>
          <w:sz w:val="24"/>
          <w:szCs w:val="24"/>
        </w:rPr>
        <w:t>Podporovány budou aktivity naplňující nastavené strategické a dílčí cíle Strategie UTB 21+ a současně cílící k plnění prioritních cílů Strategického záměru ministerstva pro oblast vysokých škol na období od roku 2021 a Strategie internacionalizace vysokého školství na období od roku 2021.</w:t>
      </w:r>
    </w:p>
    <w:p w:rsidR="00BF2932" w:rsidRPr="008102B6" w:rsidRDefault="00BF2932" w:rsidP="00BF2932">
      <w:pPr>
        <w:pStyle w:val="Odstavecseseznamem"/>
        <w:spacing w:after="200" w:line="276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E7111F" w:rsidRPr="008102B6" w:rsidRDefault="00C8590E" w:rsidP="00992334">
      <w:pPr>
        <w:pStyle w:val="Odstavecseseznamem"/>
        <w:numPr>
          <w:ilvl w:val="0"/>
          <w:numId w:val="16"/>
        </w:numPr>
        <w:spacing w:after="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Do přípravy parametrů s</w:t>
      </w:r>
      <w:r w:rsidR="005C407E" w:rsidRPr="008102B6">
        <w:rPr>
          <w:rFonts w:ascii="Times New Roman" w:hAnsi="Times New Roman" w:cs="Times New Roman"/>
          <w:color w:val="auto"/>
          <w:sz w:val="24"/>
          <w:szCs w:val="24"/>
        </w:rPr>
        <w:t>outěže a jednotlivých výzev budou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zapojeni zástupci studujících. 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Výběr zástupců studentů bude UTB </w:t>
      </w:r>
      <w:r w:rsidR="005C407E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ve Zlíně 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>realizovat ve spolupráci se studentskou komorou Akademického senátu UTB</w:t>
      </w:r>
      <w:r w:rsidR="005C407E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ve Zlíně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7111F" w:rsidRPr="008102B6" w:rsidRDefault="00E7111F" w:rsidP="00E7111F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C84C27" w:rsidRPr="008102B6" w:rsidRDefault="00BF2932" w:rsidP="00E7111F">
      <w:pPr>
        <w:pStyle w:val="Odstavecseseznamem"/>
        <w:numPr>
          <w:ilvl w:val="0"/>
          <w:numId w:val="16"/>
        </w:numPr>
        <w:spacing w:after="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Konkrétní podmínky a procesy pro realizaci soutěže</w:t>
      </w:r>
      <w:r w:rsidR="006F7583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na UTB ve Zlíně v období 2022 až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2025 stanoví rektor vnitřní normou. Výzvy k předkládání projektů budou vyh</w:t>
      </w:r>
      <w:r w:rsidR="00C84C27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lašovány v ročních intervalech, </w:t>
      </w:r>
      <w:r w:rsidR="00992334" w:rsidRPr="008102B6">
        <w:rPr>
          <w:rFonts w:ascii="Times New Roman" w:hAnsi="Times New Roman" w:cs="Times New Roman"/>
          <w:color w:val="auto"/>
          <w:sz w:val="24"/>
          <w:szCs w:val="24"/>
        </w:rPr>
        <w:t>Výzvou bude vždy nastaveno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trvání projektů, všechny projekty </w:t>
      </w:r>
      <w:r w:rsidR="00992334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však </w:t>
      </w:r>
      <w:r w:rsidR="004914D2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musí 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být ukončeny nejpozději do 31. 12. 2025. </w:t>
      </w:r>
    </w:p>
    <w:p w:rsidR="00C84C27" w:rsidRPr="008102B6" w:rsidRDefault="00C84C27" w:rsidP="00C84C27">
      <w:pPr>
        <w:spacing w:after="0" w:line="276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84C27" w:rsidRPr="008102B6" w:rsidRDefault="005C407E" w:rsidP="00E7111F">
      <w:pPr>
        <w:pStyle w:val="Odstavecseseznamem"/>
        <w:numPr>
          <w:ilvl w:val="0"/>
          <w:numId w:val="16"/>
        </w:numPr>
        <w:spacing w:after="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Soutěž bude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realizována jako celouniverzitní a kritériem pro přidělení </w:t>
      </w:r>
      <w:r w:rsidR="006F7583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finančních 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prostředků jednotlivým součástem bude </w:t>
      </w:r>
      <w:r w:rsidR="00C84C27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splnění všech podmínek dané výzvy a 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>kv</w:t>
      </w:r>
      <w:r w:rsidR="00C84C27" w:rsidRPr="008102B6">
        <w:rPr>
          <w:rFonts w:ascii="Times New Roman" w:hAnsi="Times New Roman" w:cs="Times New Roman"/>
          <w:color w:val="auto"/>
          <w:sz w:val="24"/>
          <w:szCs w:val="24"/>
        </w:rPr>
        <w:t>alita předložených projektů</w:t>
      </w:r>
      <w:r w:rsidR="00992334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podle nastaveného systému soutěžního principu</w:t>
      </w:r>
      <w:r w:rsidR="00C84C27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>V rámci výzev budou</w:t>
      </w:r>
      <w:r w:rsidR="00C8590E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zvýhod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>ňovány projekty, jejichž realizace bude zahrnovat spolupráci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více součástí UTB ve Zlíně</w:t>
      </w:r>
      <w:r w:rsidR="00C8590E" w:rsidRPr="008102B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8590E" w:rsidRPr="008102B6">
        <w:rPr>
          <w:color w:val="auto"/>
        </w:rPr>
        <w:t xml:space="preserve"> </w:t>
      </w:r>
    </w:p>
    <w:p w:rsidR="00C84C27" w:rsidRPr="008102B6" w:rsidRDefault="00C84C27" w:rsidP="00C84C27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C84C27" w:rsidRPr="008102B6" w:rsidRDefault="00C84C27" w:rsidP="007276F9">
      <w:pPr>
        <w:pStyle w:val="Odstavecseseznamem"/>
        <w:numPr>
          <w:ilvl w:val="0"/>
          <w:numId w:val="16"/>
        </w:numPr>
        <w:spacing w:after="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Kritéria výběru projektů k podpoře budou stanovena konkrétní výzvou, musí však zohledňovat vždy inovativnost předložených projektů. Podporované aktivity musí mít rozvojový charakter a jejich součástí musí být popis 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naplňování strategických a dílčích cílů Strategie UTB 21+ a prioritních cílů Strategického záměru ministerstva pro oblast vysokých škol na období od roku 2021 nebo Strategie internacionalizace vysokého školství na období od roku 2021. Dále musí obsahovat 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>návrh implementace do běžný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>ch procesů UTB ve Zlíně a odůvodnění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, proč není 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možné nebo 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účelné hradit náklady ze standardních rozpočtových položek 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>UTB ve Zlíně/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konkrétní 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>součásti.</w:t>
      </w:r>
    </w:p>
    <w:p w:rsidR="00C84C27" w:rsidRPr="008102B6" w:rsidRDefault="00C84C27" w:rsidP="00C84C27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4914D2" w:rsidRPr="008102B6" w:rsidRDefault="007276F9" w:rsidP="001F1A5B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Každá výzva nastaví zaměření projektů vymezením</w:t>
      </w:r>
      <w:r w:rsidR="004914D2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tematických okruhů </w:t>
      </w:r>
      <w:r w:rsidR="00A71D6C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a jejich specifikací </w:t>
      </w:r>
      <w:r w:rsidR="004914D2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v souladu s bodem </w:t>
      </w:r>
      <w:r w:rsidR="00A71D6C" w:rsidRPr="008102B6">
        <w:rPr>
          <w:rFonts w:ascii="Times New Roman" w:hAnsi="Times New Roman" w:cs="Times New Roman"/>
          <w:color w:val="auto"/>
          <w:sz w:val="24"/>
          <w:szCs w:val="24"/>
        </w:rPr>
        <w:t>1 těchto rámcových podmínek.</w:t>
      </w:r>
    </w:p>
    <w:p w:rsidR="004914D2" w:rsidRPr="008102B6" w:rsidRDefault="004914D2" w:rsidP="004914D2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950960" w:rsidRPr="008102B6" w:rsidRDefault="00950960" w:rsidP="004914D2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Každá výzva vymezí okruh oprávněných žadatelů.</w:t>
      </w:r>
    </w:p>
    <w:p w:rsidR="00950960" w:rsidRPr="008102B6" w:rsidRDefault="00950960" w:rsidP="00950960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4914D2" w:rsidRPr="008102B6" w:rsidRDefault="004914D2" w:rsidP="004914D2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Projekty přihlašované do soutěže v rámci dané výzvy nesmí mít charakter výzkumného projektu a jeho výsledky nesmějí být použity pro řešení výzkumného 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úkolu či jiného projektu. </w:t>
      </w:r>
    </w:p>
    <w:p w:rsidR="004914D2" w:rsidRPr="008102B6" w:rsidRDefault="004914D2" w:rsidP="004914D2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1F1A5B" w:rsidRPr="008102B6" w:rsidRDefault="00C84C27" w:rsidP="001F1A5B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lastRenderedPageBreak/>
        <w:t>V</w:t>
      </w:r>
      <w:r w:rsidR="00384CD9" w:rsidRPr="008102B6">
        <w:rPr>
          <w:rFonts w:ascii="Times New Roman" w:hAnsi="Times New Roman" w:cs="Times New Roman"/>
          <w:color w:val="auto"/>
          <w:sz w:val="24"/>
          <w:szCs w:val="24"/>
        </w:rPr>
        <w:t>olba soutěžního principu pro podpor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>u aktivit vybraných pro soutěž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bude upravena ve vnitřní normě rektora vydané podle bodu 3 těchto rámcových podmínek.</w:t>
      </w:r>
    </w:p>
    <w:p w:rsidR="001F1A5B" w:rsidRPr="008102B6" w:rsidRDefault="001F1A5B" w:rsidP="001F1A5B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4914D2" w:rsidRPr="008102B6" w:rsidRDefault="001F1A5B" w:rsidP="004914D2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ýběr 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projektů 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k podpoře bude realizovat </w:t>
      </w:r>
      <w:r w:rsidR="00C8590E" w:rsidRPr="008102B6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>borná komise. Složení odborné komise bude zakotveno ve vnitřní normě rektora</w:t>
      </w:r>
      <w:r w:rsidR="004914D2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a bude odpovídat 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>podmínce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Programu na podporu strategického řízení vysokých škol pro roky 2022 až 2025 (dále jen „program“)</w:t>
      </w:r>
      <w:r w:rsidR="006F7583" w:rsidRPr="008102B6">
        <w:rPr>
          <w:rFonts w:ascii="Times New Roman" w:hAnsi="Times New Roman" w:cs="Times New Roman"/>
          <w:color w:val="auto"/>
          <w:sz w:val="24"/>
          <w:szCs w:val="24"/>
        </w:rPr>
        <w:t>, že členem bude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590E" w:rsidRPr="008102B6">
        <w:rPr>
          <w:rFonts w:ascii="Times New Roman" w:hAnsi="Times New Roman" w:cs="Times New Roman"/>
          <w:color w:val="auto"/>
          <w:sz w:val="24"/>
          <w:szCs w:val="24"/>
        </w:rPr>
        <w:t>ales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poň jeden zástupce studujících </w:t>
      </w:r>
      <w:r w:rsidR="00C8590E" w:rsidRPr="008102B6">
        <w:rPr>
          <w:rFonts w:ascii="Times New Roman" w:hAnsi="Times New Roman" w:cs="Times New Roman"/>
          <w:color w:val="auto"/>
          <w:sz w:val="24"/>
          <w:szCs w:val="24"/>
        </w:rPr>
        <w:t>a zároveň méně než polovinu jejích členů budou tvořit pracovníci</w:t>
      </w:r>
      <w:r w:rsidR="007644CA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a studující dané vysoké školy.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914D2" w:rsidRPr="008102B6" w:rsidRDefault="004914D2" w:rsidP="004914D2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7276F9" w:rsidRPr="008102B6" w:rsidRDefault="007644CA" w:rsidP="00A71D6C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 finančních prostředků programu 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určených na </w:t>
      </w:r>
      <w:r w:rsidR="004914D2" w:rsidRPr="008102B6">
        <w:rPr>
          <w:rFonts w:ascii="Times New Roman" w:hAnsi="Times New Roman" w:cs="Times New Roman"/>
          <w:color w:val="auto"/>
          <w:sz w:val="24"/>
          <w:szCs w:val="24"/>
        </w:rPr>
        <w:t>soutěž nebude</w:t>
      </w:r>
      <w:r w:rsidR="00C8590E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možné hradit běžné činnosti, standardní aktualizace studijních programů a bě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žné vybavování pracovišť 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>(např. nákup literatury).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276F9" w:rsidRPr="008102B6" w:rsidRDefault="007276F9" w:rsidP="007276F9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A71D6C" w:rsidRPr="008102B6" w:rsidRDefault="00384CD9" w:rsidP="00A71D6C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Způsobilé výdaje mohou být investiční i neinvestiční. 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>ymezení způsobilých výdajů bude součástí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vnitřní normy vydané rektorem a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>bude konkretizováno vždy danou výzvou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71D6C" w:rsidRPr="008102B6" w:rsidRDefault="00A71D6C" w:rsidP="00A71D6C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A71D6C" w:rsidRPr="008102B6" w:rsidRDefault="00A71D6C" w:rsidP="00A71D6C">
      <w:pPr>
        <w:pStyle w:val="Odstavecseseznamem"/>
        <w:numPr>
          <w:ilvl w:val="0"/>
          <w:numId w:val="16"/>
        </w:numPr>
        <w:spacing w:after="20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Výstupem řešení každého projektu bude závěrečná zpráva, kter</w:t>
      </w:r>
      <w:r w:rsidR="007276F9" w:rsidRPr="008102B6">
        <w:rPr>
          <w:rFonts w:ascii="Times New Roman" w:hAnsi="Times New Roman" w:cs="Times New Roman"/>
          <w:color w:val="auto"/>
          <w:sz w:val="24"/>
          <w:szCs w:val="24"/>
        </w:rPr>
        <w:t>á bude obhajována před odbornou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komisí. V případě neobhájení výsledků projektu, zapříčiněného pochybením řešitele, nebude tomuto řešiteli umožněna účast v dalších ročnících soutěže po dobu minimálně 2 let. </w:t>
      </w:r>
    </w:p>
    <w:p w:rsidR="00A71D6C" w:rsidRPr="008102B6" w:rsidRDefault="00A71D6C" w:rsidP="00A71D6C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9C265B" w:rsidRPr="008102B6" w:rsidRDefault="007644CA" w:rsidP="009C265B">
      <w:pPr>
        <w:pStyle w:val="Odstavecseseznamem"/>
        <w:numPr>
          <w:ilvl w:val="0"/>
          <w:numId w:val="16"/>
        </w:numPr>
        <w:spacing w:after="0" w:line="276" w:lineRule="auto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8102B6">
        <w:rPr>
          <w:rFonts w:ascii="Times New Roman" w:hAnsi="Times New Roman" w:cs="Times New Roman"/>
          <w:color w:val="auto"/>
          <w:sz w:val="24"/>
          <w:szCs w:val="24"/>
        </w:rPr>
        <w:t>UTB</w:t>
      </w:r>
      <w:r w:rsidR="00E7111F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ve Zlíně</w:t>
      </w:r>
      <w:r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 bude po k</w:t>
      </w:r>
      <w:r w:rsidR="00384CD9" w:rsidRPr="008102B6">
        <w:rPr>
          <w:rFonts w:ascii="Times New Roman" w:hAnsi="Times New Roman" w:cs="Times New Roman"/>
          <w:color w:val="auto"/>
          <w:sz w:val="24"/>
          <w:szCs w:val="24"/>
        </w:rPr>
        <w:t xml:space="preserve">aždém realizovaném kole soutěže </w:t>
      </w:r>
      <w:r w:rsidR="00C8590E" w:rsidRPr="008102B6">
        <w:rPr>
          <w:rFonts w:ascii="Times New Roman" w:hAnsi="Times New Roman" w:cs="Times New Roman"/>
          <w:color w:val="auto"/>
          <w:sz w:val="24"/>
          <w:szCs w:val="24"/>
        </w:rPr>
        <w:t>provádět vyhodnocování dopadů projektů na kvalitu svých činnosti a jejich přínosu pro d</w:t>
      </w:r>
      <w:r w:rsidR="00384CD9" w:rsidRPr="008102B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9C265B" w:rsidRPr="008102B6">
        <w:rPr>
          <w:rFonts w:ascii="Times New Roman" w:hAnsi="Times New Roman" w:cs="Times New Roman"/>
          <w:color w:val="auto"/>
          <w:sz w:val="24"/>
          <w:szCs w:val="24"/>
        </w:rPr>
        <w:t>sahování cílů vnitřní soutěže, naplňování Strategie UTB 21+, prioritních cílů Strategického záměru ministerstva pro oblast vysokých škol na období od roku 2021 nebo Strategie internacionalizace vysokého školství na období od roku 2021.</w:t>
      </w:r>
    </w:p>
    <w:p w:rsidR="00384CD9" w:rsidRPr="008102B6" w:rsidRDefault="00384CD9" w:rsidP="009C265B">
      <w:pPr>
        <w:spacing w:after="200" w:line="276" w:lineRule="auto"/>
        <w:ind w:left="36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A71D6C" w:rsidRPr="008102B6" w:rsidRDefault="00A71D6C" w:rsidP="00A71D6C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A71D6C" w:rsidRPr="008102B6" w:rsidRDefault="00A71D6C" w:rsidP="00A71D6C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CC151D" w:rsidRPr="008102B6" w:rsidRDefault="00CC151D" w:rsidP="00CC151D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CC151D" w:rsidRPr="00FA42FA" w:rsidRDefault="00CC151D" w:rsidP="00CC151D">
      <w:pPr>
        <w:spacing w:after="0" w:line="276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DE3E3C" w:rsidRPr="00FA42FA" w:rsidRDefault="00DE3E3C" w:rsidP="00EF3B2C">
      <w:pPr>
        <w:pStyle w:val="Odstavecseseznamem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DE3E3C" w:rsidRPr="00FA42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D5" w:rsidRDefault="003926D5" w:rsidP="0087316F">
      <w:pPr>
        <w:spacing w:after="0" w:line="240" w:lineRule="auto"/>
      </w:pPr>
      <w:r>
        <w:separator/>
      </w:r>
    </w:p>
  </w:endnote>
  <w:endnote w:type="continuationSeparator" w:id="0">
    <w:p w:rsidR="003926D5" w:rsidRDefault="003926D5" w:rsidP="0087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350925"/>
      <w:docPartObj>
        <w:docPartGallery w:val="Page Numbers (Bottom of Page)"/>
        <w:docPartUnique/>
      </w:docPartObj>
    </w:sdtPr>
    <w:sdtEndPr/>
    <w:sdtContent>
      <w:p w:rsidR="0087316F" w:rsidRDefault="0087316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B6">
          <w:rPr>
            <w:noProof/>
          </w:rPr>
          <w:t>2</w:t>
        </w:r>
        <w:r>
          <w:fldChar w:fldCharType="end"/>
        </w:r>
      </w:p>
    </w:sdtContent>
  </w:sdt>
  <w:p w:rsidR="0087316F" w:rsidRDefault="00873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D5" w:rsidRDefault="003926D5" w:rsidP="0087316F">
      <w:pPr>
        <w:spacing w:after="0" w:line="240" w:lineRule="auto"/>
      </w:pPr>
      <w:r>
        <w:separator/>
      </w:r>
    </w:p>
  </w:footnote>
  <w:footnote w:type="continuationSeparator" w:id="0">
    <w:p w:rsidR="003926D5" w:rsidRDefault="003926D5" w:rsidP="0087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6F" w:rsidRPr="00B833CA" w:rsidRDefault="005C407E" w:rsidP="0087316F">
    <w:pPr>
      <w:pStyle w:val="Zhlav"/>
      <w:rPr>
        <w:sz w:val="20"/>
        <w:szCs w:val="20"/>
      </w:rPr>
    </w:pPr>
    <w:r>
      <w:rPr>
        <w:sz w:val="20"/>
        <w:szCs w:val="20"/>
      </w:rPr>
      <w:t>Příloha č. 3</w:t>
    </w:r>
    <w:r w:rsidR="0087316F">
      <w:rPr>
        <w:sz w:val="20"/>
        <w:szCs w:val="20"/>
      </w:rPr>
      <w:t xml:space="preserve"> Strategického záměru Univerzity Tomáše Bati ve Zlíně na období 21+</w:t>
    </w:r>
  </w:p>
  <w:p w:rsidR="0087316F" w:rsidRDefault="00873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E6E"/>
    <w:multiLevelType w:val="hybridMultilevel"/>
    <w:tmpl w:val="E2708F8E"/>
    <w:lvl w:ilvl="0" w:tplc="D59A1F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A17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674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26A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E3A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637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6C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5C9F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65D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E7A69"/>
    <w:multiLevelType w:val="hybridMultilevel"/>
    <w:tmpl w:val="269C8E5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74A17F2"/>
    <w:multiLevelType w:val="hybridMultilevel"/>
    <w:tmpl w:val="3738E0C0"/>
    <w:lvl w:ilvl="0" w:tplc="F418F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D16DA"/>
    <w:multiLevelType w:val="hybridMultilevel"/>
    <w:tmpl w:val="87E00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F7406"/>
    <w:multiLevelType w:val="hybridMultilevel"/>
    <w:tmpl w:val="C2F6F97C"/>
    <w:lvl w:ilvl="0" w:tplc="3A448F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A04E0"/>
    <w:multiLevelType w:val="hybridMultilevel"/>
    <w:tmpl w:val="87CAEA00"/>
    <w:lvl w:ilvl="0" w:tplc="F7AC467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644D"/>
    <w:multiLevelType w:val="hybridMultilevel"/>
    <w:tmpl w:val="6A6A0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36E0"/>
    <w:multiLevelType w:val="hybridMultilevel"/>
    <w:tmpl w:val="1E2241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142513A"/>
    <w:multiLevelType w:val="hybridMultilevel"/>
    <w:tmpl w:val="80CC8AC2"/>
    <w:lvl w:ilvl="0" w:tplc="B2FE3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B536E"/>
    <w:multiLevelType w:val="hybridMultilevel"/>
    <w:tmpl w:val="E49CDB88"/>
    <w:lvl w:ilvl="0" w:tplc="3A448FB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B5DAD"/>
    <w:multiLevelType w:val="hybridMultilevel"/>
    <w:tmpl w:val="53A0B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3935"/>
    <w:multiLevelType w:val="hybridMultilevel"/>
    <w:tmpl w:val="CE9489C8"/>
    <w:lvl w:ilvl="0" w:tplc="3A448FB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080ABF"/>
    <w:multiLevelType w:val="hybridMultilevel"/>
    <w:tmpl w:val="2E0623F4"/>
    <w:lvl w:ilvl="0" w:tplc="EFF071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B6997"/>
    <w:multiLevelType w:val="hybridMultilevel"/>
    <w:tmpl w:val="3956EF60"/>
    <w:lvl w:ilvl="0" w:tplc="F342E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D4940"/>
    <w:multiLevelType w:val="hybridMultilevel"/>
    <w:tmpl w:val="FBBA9198"/>
    <w:lvl w:ilvl="0" w:tplc="F03E1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F2A1D"/>
    <w:multiLevelType w:val="hybridMultilevel"/>
    <w:tmpl w:val="04DCBDB8"/>
    <w:lvl w:ilvl="0" w:tplc="D2BC0EC2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13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26"/>
    <w:rsid w:val="00075976"/>
    <w:rsid w:val="000944C6"/>
    <w:rsid w:val="00194CA3"/>
    <w:rsid w:val="001F1A5B"/>
    <w:rsid w:val="002965B2"/>
    <w:rsid w:val="002C1C16"/>
    <w:rsid w:val="002E7F15"/>
    <w:rsid w:val="00384CD9"/>
    <w:rsid w:val="003926D5"/>
    <w:rsid w:val="003C56C5"/>
    <w:rsid w:val="004100E5"/>
    <w:rsid w:val="00415775"/>
    <w:rsid w:val="00452CE6"/>
    <w:rsid w:val="004914D2"/>
    <w:rsid w:val="004A77B8"/>
    <w:rsid w:val="004E6D4F"/>
    <w:rsid w:val="005C407E"/>
    <w:rsid w:val="005E3052"/>
    <w:rsid w:val="006F7583"/>
    <w:rsid w:val="007276F9"/>
    <w:rsid w:val="00755737"/>
    <w:rsid w:val="007644CA"/>
    <w:rsid w:val="008102B6"/>
    <w:rsid w:val="0087316F"/>
    <w:rsid w:val="00950960"/>
    <w:rsid w:val="0095466C"/>
    <w:rsid w:val="00992334"/>
    <w:rsid w:val="009C265B"/>
    <w:rsid w:val="00A10D9C"/>
    <w:rsid w:val="00A54F26"/>
    <w:rsid w:val="00A56F6B"/>
    <w:rsid w:val="00A71D6C"/>
    <w:rsid w:val="00AD5B97"/>
    <w:rsid w:val="00AF739E"/>
    <w:rsid w:val="00B15A8D"/>
    <w:rsid w:val="00B23F9A"/>
    <w:rsid w:val="00BF2932"/>
    <w:rsid w:val="00BF2BD6"/>
    <w:rsid w:val="00C30548"/>
    <w:rsid w:val="00C84C27"/>
    <w:rsid w:val="00C8590E"/>
    <w:rsid w:val="00CC0957"/>
    <w:rsid w:val="00CC151D"/>
    <w:rsid w:val="00DE3E3C"/>
    <w:rsid w:val="00E7111F"/>
    <w:rsid w:val="00E95467"/>
    <w:rsid w:val="00EA5EB8"/>
    <w:rsid w:val="00EB2BC0"/>
    <w:rsid w:val="00EF3B2C"/>
    <w:rsid w:val="00F73246"/>
    <w:rsid w:val="00F8020C"/>
    <w:rsid w:val="00FA0553"/>
    <w:rsid w:val="00FA42FA"/>
    <w:rsid w:val="00FC3001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8953E-607C-4BAC-A7AA-C7905BC5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90E"/>
    <w:pPr>
      <w:spacing w:after="204" w:line="271" w:lineRule="auto"/>
      <w:ind w:left="10" w:right="3" w:hanging="1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4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5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16F"/>
  </w:style>
  <w:style w:type="paragraph" w:styleId="Zpat">
    <w:name w:val="footer"/>
    <w:basedOn w:val="Normln"/>
    <w:link w:val="ZpatChar"/>
    <w:uiPriority w:val="99"/>
    <w:unhideWhenUsed/>
    <w:rsid w:val="008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16F"/>
  </w:style>
  <w:style w:type="paragraph" w:styleId="Odstavecseseznamem">
    <w:name w:val="List Paragraph"/>
    <w:basedOn w:val="Normln"/>
    <w:uiPriority w:val="34"/>
    <w:qFormat/>
    <w:rsid w:val="00C859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3E3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052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3310-EDBC-417A-8A72-7AFD6612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Daniela Sobieská</cp:lastModifiedBy>
  <cp:revision>5</cp:revision>
  <dcterms:created xsi:type="dcterms:W3CDTF">2020-12-17T15:53:00Z</dcterms:created>
  <dcterms:modified xsi:type="dcterms:W3CDTF">2021-01-21T13:55:00Z</dcterms:modified>
</cp:coreProperties>
</file>