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B8" w:rsidRPr="00AA0A89" w:rsidRDefault="009D62B8" w:rsidP="001D4C62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AA0A89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Plán investičních aktivit UTB na rok 202</w:t>
      </w:r>
      <w:r w:rsidR="007D5DA2" w:rsidRPr="00AA0A89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1</w:t>
      </w:r>
      <w:bookmarkStart w:id="0" w:name="_GoBack"/>
      <w:bookmarkEnd w:id="0"/>
    </w:p>
    <w:p w:rsidR="00F434EF" w:rsidRPr="00AA0A89" w:rsidRDefault="00F434EF">
      <w:pPr>
        <w:rPr>
          <w:rFonts w:ascii="Times New Roman" w:hAnsi="Times New Roman" w:cs="Times New Roman"/>
        </w:rPr>
      </w:pPr>
    </w:p>
    <w:p w:rsidR="009D62B8" w:rsidRPr="00AA0A89" w:rsidRDefault="007D5DA2">
      <w:pPr>
        <w:rPr>
          <w:rFonts w:ascii="Times New Roman" w:hAnsi="Times New Roman" w:cs="Times New Roman"/>
          <w:b/>
        </w:rPr>
      </w:pPr>
      <w:r w:rsidRPr="00AA0A89">
        <w:rPr>
          <w:rFonts w:ascii="Times New Roman" w:hAnsi="Times New Roman" w:cs="Times New Roman"/>
          <w:b/>
        </w:rPr>
        <w:t xml:space="preserve">Seznam investičních akcí s realizací v roce 2021 </w:t>
      </w:r>
      <w:r w:rsidR="006D598E" w:rsidRPr="00AA0A89">
        <w:rPr>
          <w:rFonts w:ascii="Times New Roman" w:hAnsi="Times New Roman" w:cs="Times New Roman"/>
          <w:b/>
        </w:rPr>
        <w:t>(v tis. Kč)</w:t>
      </w:r>
    </w:p>
    <w:p w:rsidR="009D62B8" w:rsidRPr="00AA0A89" w:rsidRDefault="009D62B8">
      <w:pPr>
        <w:rPr>
          <w:rFonts w:ascii="Times New Roman" w:hAnsi="Times New Roman" w:cs="Times New Roman"/>
        </w:rPr>
      </w:pPr>
    </w:p>
    <w:tbl>
      <w:tblPr>
        <w:tblW w:w="91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1080"/>
        <w:gridCol w:w="1206"/>
        <w:gridCol w:w="1134"/>
        <w:gridCol w:w="1260"/>
        <w:gridCol w:w="1260"/>
      </w:tblGrid>
      <w:tr w:rsidR="0045791F" w:rsidRPr="00AA0A89" w:rsidTr="00AA0A89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5791F" w:rsidRPr="00AA0A89" w:rsidRDefault="0045791F" w:rsidP="00F55FA6">
            <w:pPr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Název akce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NINV UTB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Investice UTB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NINV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Investice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Celkem</w:t>
            </w: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45791F" w:rsidP="007D5DA2">
            <w:pPr>
              <w:rPr>
                <w:rFonts w:ascii="Times New Roman" w:hAnsi="Times New Roman" w:cs="Times New Roman"/>
                <w:b/>
              </w:rPr>
            </w:pPr>
            <w:r w:rsidRPr="00AA0A89">
              <w:rPr>
                <w:rFonts w:ascii="Times New Roman" w:hAnsi="Times New Roman" w:cs="Times New Roman"/>
                <w:b/>
              </w:rPr>
              <w:t>Realizace akcí s rozpočtem nad 10 mil. Kč: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45791F" w:rsidP="006D1E95">
            <w:pPr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Generální rekonstrukce objektu U1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4 720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4 720</w:t>
            </w: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45791F" w:rsidP="006D1E95">
            <w:pPr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Rekonstrukce a modernizace objektu U7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B90232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3 669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B90232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38 044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B90232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6 300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B90232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59 730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B90232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107 743</w:t>
            </w: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45791F" w:rsidP="00057568">
            <w:pPr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 xml:space="preserve">Rekonstrukce a modernizace auly Academia centra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D769B4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65 376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D769B4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2 995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D769B4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68 370</w:t>
            </w: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45791F" w:rsidP="003A7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D769B4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3 669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D769B4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108 140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D769B4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6 300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D769B4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62 725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D769B4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180 833</w:t>
            </w:r>
          </w:p>
        </w:tc>
      </w:tr>
    </w:tbl>
    <w:p w:rsidR="001D4C62" w:rsidRPr="00AA0A89" w:rsidRDefault="001D4C62" w:rsidP="006552FA">
      <w:pPr>
        <w:jc w:val="both"/>
        <w:rPr>
          <w:rFonts w:ascii="Times New Roman" w:hAnsi="Times New Roman" w:cs="Times New Roman"/>
          <w:b/>
        </w:rPr>
      </w:pPr>
    </w:p>
    <w:p w:rsidR="001D4C62" w:rsidRPr="00AA0A89" w:rsidRDefault="001D4C62" w:rsidP="006552FA">
      <w:pPr>
        <w:jc w:val="both"/>
        <w:rPr>
          <w:rFonts w:ascii="Times New Roman" w:hAnsi="Times New Roman" w:cs="Times New Roman"/>
          <w:b/>
        </w:rPr>
      </w:pPr>
    </w:p>
    <w:p w:rsidR="000C3CE0" w:rsidRPr="00AA0A89" w:rsidRDefault="000C3CE0" w:rsidP="006552FA">
      <w:pPr>
        <w:jc w:val="both"/>
        <w:rPr>
          <w:rFonts w:ascii="Times New Roman" w:hAnsi="Times New Roman" w:cs="Times New Roman"/>
          <w:b/>
        </w:rPr>
      </w:pPr>
      <w:r w:rsidRPr="00AA0A89">
        <w:rPr>
          <w:rFonts w:ascii="Times New Roman" w:hAnsi="Times New Roman" w:cs="Times New Roman"/>
          <w:b/>
        </w:rPr>
        <w:t xml:space="preserve">Komentáře ke </w:t>
      </w:r>
      <w:r w:rsidR="007D5DA2" w:rsidRPr="00AA0A89">
        <w:rPr>
          <w:rFonts w:ascii="Times New Roman" w:hAnsi="Times New Roman" w:cs="Times New Roman"/>
          <w:b/>
        </w:rPr>
        <w:t>stavebním akcím s rozpočtem nad 10 mil. Kč:</w:t>
      </w:r>
    </w:p>
    <w:p w:rsidR="000C3CE0" w:rsidRPr="00AA0A89" w:rsidRDefault="000C3CE0" w:rsidP="006552FA">
      <w:pPr>
        <w:jc w:val="both"/>
        <w:rPr>
          <w:rFonts w:ascii="Times New Roman" w:hAnsi="Times New Roman" w:cs="Times New Roman"/>
        </w:rPr>
      </w:pPr>
    </w:p>
    <w:p w:rsidR="00D816C4" w:rsidRPr="00AA0A89" w:rsidRDefault="00D816C4" w:rsidP="006552FA">
      <w:pPr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  <w:b/>
          <w:bCs/>
        </w:rPr>
        <w:t>Generální rekonstrukce objektu U1</w:t>
      </w:r>
    </w:p>
    <w:p w:rsidR="00AA0A89" w:rsidRDefault="00AA0A8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552FA" w:rsidRPr="00AA0A89" w:rsidRDefault="000C3CE0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Akce „</w:t>
      </w:r>
      <w:r w:rsidRPr="00AA0A89">
        <w:rPr>
          <w:rFonts w:ascii="Times New Roman" w:hAnsi="Times New Roman" w:cs="Times New Roman"/>
          <w:b/>
          <w:bCs/>
        </w:rPr>
        <w:t>Generální rekonstrukce objektu U1</w:t>
      </w:r>
      <w:r w:rsidRPr="00AA0A89">
        <w:rPr>
          <w:rFonts w:ascii="Times New Roman" w:hAnsi="Times New Roman" w:cs="Times New Roman"/>
        </w:rPr>
        <w:t xml:space="preserve">“ je </w:t>
      </w:r>
      <w:r w:rsidR="00F434EF" w:rsidRPr="00AA0A89">
        <w:rPr>
          <w:rFonts w:ascii="Times New Roman" w:hAnsi="Times New Roman" w:cs="Times New Roman"/>
        </w:rPr>
        <w:t xml:space="preserve">pro financování </w:t>
      </w:r>
      <w:r w:rsidRPr="00AA0A89">
        <w:rPr>
          <w:rFonts w:ascii="Times New Roman" w:hAnsi="Times New Roman" w:cs="Times New Roman"/>
        </w:rPr>
        <w:t xml:space="preserve">akcí zařazenou do </w:t>
      </w:r>
      <w:proofErr w:type="spellStart"/>
      <w:r w:rsidRPr="00AA0A89">
        <w:rPr>
          <w:rFonts w:ascii="Times New Roman" w:hAnsi="Times New Roman" w:cs="Times New Roman"/>
        </w:rPr>
        <w:t>subtitulu</w:t>
      </w:r>
      <w:proofErr w:type="spellEnd"/>
      <w:r w:rsidRPr="00AA0A89">
        <w:rPr>
          <w:rFonts w:ascii="Times New Roman" w:hAnsi="Times New Roman" w:cs="Times New Roman"/>
        </w:rPr>
        <w:t xml:space="preserve"> 133D 22R</w:t>
      </w:r>
      <w:r w:rsidR="006552FA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>„Rozvoj a obnova materiálně technické základny Univerzity Tomáše Bati ve Zlíně“ (viz</w:t>
      </w:r>
      <w:r w:rsidR="006552FA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materiál MŠMT čj. MSMT-19762/2018-5). </w:t>
      </w:r>
    </w:p>
    <w:p w:rsidR="006552FA" w:rsidRPr="00AA0A89" w:rsidRDefault="006552FA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66FB6" w:rsidRPr="00AA0A89" w:rsidRDefault="00C66FB6" w:rsidP="00C66FB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Objekt se po více než 85 letech intenzívního využívání (FT sídlí v objektu od roku 1969)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vyznačuje </w:t>
      </w:r>
      <w:r w:rsidR="00F434EF" w:rsidRPr="00AA0A89">
        <w:rPr>
          <w:rFonts w:ascii="Times New Roman" w:hAnsi="Times New Roman" w:cs="Times New Roman"/>
        </w:rPr>
        <w:t xml:space="preserve">značným </w:t>
      </w:r>
      <w:r w:rsidRPr="00AA0A89">
        <w:rPr>
          <w:rFonts w:ascii="Times New Roman" w:hAnsi="Times New Roman" w:cs="Times New Roman"/>
        </w:rPr>
        <w:t xml:space="preserve">opotřebením vnitřního stavebně technického vybavení a </w:t>
      </w:r>
      <w:r w:rsidR="00ED2F1C" w:rsidRPr="00AA0A89">
        <w:rPr>
          <w:rFonts w:ascii="Times New Roman" w:hAnsi="Times New Roman" w:cs="Times New Roman"/>
        </w:rPr>
        <w:t xml:space="preserve">technologickým </w:t>
      </w:r>
      <w:r w:rsidRPr="00AA0A89">
        <w:rPr>
          <w:rFonts w:ascii="Times New Roman" w:hAnsi="Times New Roman" w:cs="Times New Roman"/>
        </w:rPr>
        <w:t>zařízením objektu za hranicí životnosti.</w:t>
      </w:r>
    </w:p>
    <w:p w:rsidR="00C66FB6" w:rsidRPr="00AA0A89" w:rsidRDefault="00C66FB6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1A83" w:rsidRPr="00AA0A89" w:rsidRDefault="000C3CE0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Předmětem záměru </w:t>
      </w:r>
      <w:r w:rsidR="00C66FB6" w:rsidRPr="00AA0A89">
        <w:rPr>
          <w:rFonts w:ascii="Times New Roman" w:hAnsi="Times New Roman" w:cs="Times New Roman"/>
        </w:rPr>
        <w:t>byla původně</w:t>
      </w:r>
      <w:r w:rsidRPr="00AA0A89">
        <w:rPr>
          <w:rFonts w:ascii="Times New Roman" w:hAnsi="Times New Roman" w:cs="Times New Roman"/>
        </w:rPr>
        <w:t xml:space="preserve"> komplexní rekonstrukce a</w:t>
      </w:r>
      <w:r w:rsidR="00C66FB6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modernizace budovy U1 </w:t>
      </w:r>
      <w:r w:rsidR="00AA0A89">
        <w:rPr>
          <w:rFonts w:ascii="Times New Roman" w:hAnsi="Times New Roman" w:cs="Times New Roman"/>
        </w:rPr>
        <w:t xml:space="preserve">                             </w:t>
      </w:r>
      <w:r w:rsidRPr="00AA0A89">
        <w:rPr>
          <w:rFonts w:ascii="Times New Roman" w:hAnsi="Times New Roman" w:cs="Times New Roman"/>
        </w:rPr>
        <w:t>s celkovou modernizací jak provozních, tak</w:t>
      </w:r>
      <w:r w:rsidR="00C66FB6" w:rsidRPr="00AA0A89">
        <w:rPr>
          <w:rFonts w:ascii="Times New Roman" w:hAnsi="Times New Roman" w:cs="Times New Roman"/>
        </w:rPr>
        <w:t xml:space="preserve"> </w:t>
      </w:r>
      <w:r w:rsidR="00ED2F1C" w:rsidRPr="00AA0A89">
        <w:rPr>
          <w:rFonts w:ascii="Times New Roman" w:hAnsi="Times New Roman" w:cs="Times New Roman"/>
        </w:rPr>
        <w:t xml:space="preserve">technologických </w:t>
      </w:r>
      <w:r w:rsidRPr="00AA0A89">
        <w:rPr>
          <w:rFonts w:ascii="Times New Roman" w:hAnsi="Times New Roman" w:cs="Times New Roman"/>
        </w:rPr>
        <w:t xml:space="preserve">částí objektu. </w:t>
      </w:r>
    </w:p>
    <w:p w:rsidR="00391A83" w:rsidRPr="00AA0A89" w:rsidRDefault="00391A83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1A83" w:rsidRPr="00AA0A89" w:rsidRDefault="00391A83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V roce 2019 byly provedeny rozšířené statické průzkumy vodorovných nosných konstrukcí s následujícím závěrem: </w:t>
      </w:r>
    </w:p>
    <w:p w:rsidR="00391A83" w:rsidRPr="00AA0A89" w:rsidRDefault="00391A83" w:rsidP="00391A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Železobetonový skelet není z hlediska současných norem dostatečně tuhý na účinky vodorovného zatížení. </w:t>
      </w:r>
    </w:p>
    <w:p w:rsidR="00C66FB6" w:rsidRPr="00AA0A89" w:rsidRDefault="00391A83" w:rsidP="00391A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Vodorovné prvky stropních konstrukcí (desky, stropní trámy a průvlaky) nevyhovují požadavku nejnižší pevnostní tříd</w:t>
      </w:r>
      <w:r w:rsidR="00ED2F1C" w:rsidRPr="00AA0A89">
        <w:rPr>
          <w:rFonts w:ascii="Times New Roman" w:hAnsi="Times New Roman" w:cs="Times New Roman"/>
        </w:rPr>
        <w:t>y</w:t>
      </w:r>
      <w:r w:rsidRPr="00AA0A89">
        <w:rPr>
          <w:rFonts w:ascii="Times New Roman" w:hAnsi="Times New Roman" w:cs="Times New Roman"/>
        </w:rPr>
        <w:t xml:space="preserve"> betonu pro železobetonové konstrukce, tudíž je nelze podle současně platných norem vůbec posuzovat. </w:t>
      </w:r>
    </w:p>
    <w:p w:rsidR="00A52A2F" w:rsidRPr="00AA0A89" w:rsidRDefault="00A52A2F" w:rsidP="00391A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1A83" w:rsidRPr="00AA0A89" w:rsidRDefault="00391A83" w:rsidP="00391A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Skutečnost, že na konstrukci nejsou patrny viditelné poruchy, lze vysvětlit pouze tím, že skutečná proměnná zatížení nedosahují </w:t>
      </w:r>
      <w:r w:rsidR="00ED2F1C" w:rsidRPr="00AA0A89">
        <w:rPr>
          <w:rFonts w:ascii="Times New Roman" w:hAnsi="Times New Roman" w:cs="Times New Roman"/>
        </w:rPr>
        <w:t xml:space="preserve">uvažovaných </w:t>
      </w:r>
      <w:r w:rsidRPr="00AA0A89">
        <w:rPr>
          <w:rFonts w:ascii="Times New Roman" w:hAnsi="Times New Roman" w:cs="Times New Roman"/>
        </w:rPr>
        <w:t>hodnot a také tím, že jsou reálně využity</w:t>
      </w:r>
      <w:r w:rsidR="00796EF2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rezervy mezi </w:t>
      </w:r>
      <w:r w:rsidR="00ED2F1C" w:rsidRPr="00AA0A89">
        <w:rPr>
          <w:rFonts w:ascii="Times New Roman" w:hAnsi="Times New Roman" w:cs="Times New Roman"/>
        </w:rPr>
        <w:t xml:space="preserve">výpočtovými a skutečnými </w:t>
      </w:r>
      <w:r w:rsidRPr="00AA0A89">
        <w:rPr>
          <w:rFonts w:ascii="Times New Roman" w:hAnsi="Times New Roman" w:cs="Times New Roman"/>
        </w:rPr>
        <w:t>pevnostmi materiálů (to však při posuzování dle</w:t>
      </w:r>
      <w:r w:rsidR="00A52A2F" w:rsidRPr="00AA0A89">
        <w:rPr>
          <w:rFonts w:ascii="Times New Roman" w:hAnsi="Times New Roman" w:cs="Times New Roman"/>
        </w:rPr>
        <w:t xml:space="preserve"> </w:t>
      </w:r>
      <w:r w:rsidR="00ED2F1C" w:rsidRPr="00AA0A89">
        <w:rPr>
          <w:rFonts w:ascii="Times New Roman" w:hAnsi="Times New Roman" w:cs="Times New Roman"/>
        </w:rPr>
        <w:t xml:space="preserve">platných </w:t>
      </w:r>
      <w:r w:rsidRPr="00AA0A89">
        <w:rPr>
          <w:rFonts w:ascii="Times New Roman" w:hAnsi="Times New Roman" w:cs="Times New Roman"/>
        </w:rPr>
        <w:t>norem nelze respektovat).</w:t>
      </w:r>
    </w:p>
    <w:p w:rsidR="00391A83" w:rsidRPr="00AA0A89" w:rsidRDefault="00391A83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96EF2" w:rsidRPr="00AA0A89" w:rsidRDefault="00796EF2" w:rsidP="00796E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Z výše uveden</w:t>
      </w:r>
      <w:r w:rsidR="00744F55" w:rsidRPr="00AA0A89">
        <w:rPr>
          <w:rFonts w:ascii="Times New Roman" w:hAnsi="Times New Roman" w:cs="Times New Roman"/>
        </w:rPr>
        <w:t xml:space="preserve">ého </w:t>
      </w:r>
      <w:r w:rsidRPr="00AA0A89">
        <w:rPr>
          <w:rFonts w:ascii="Times New Roman" w:hAnsi="Times New Roman" w:cs="Times New Roman"/>
        </w:rPr>
        <w:t>statického závěru vyplývá, že uvažovaná rekonstrukce by znamenala „zakonzervování“ stávajících železobetonových konstrukcí a jejich „podvlečení“ zcela novou ocelovou konstrukcí, která vynese veškerá stálá i užitná zatížení objektu.</w:t>
      </w:r>
    </w:p>
    <w:p w:rsidR="00796EF2" w:rsidRPr="00AA0A89" w:rsidRDefault="00796EF2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96EF2" w:rsidRPr="00AA0A89" w:rsidRDefault="00796EF2" w:rsidP="00796E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lastRenderedPageBreak/>
        <w:t>Toto řešení značně omezuje technickou využitelnost objektu pro daný účel využití (laboratoře s vysokým nárokem na zajištění vnitřního mikroklimatu se značným množstvím technologických rozvodů), nepřináší očekávanou přidanou hodnotu, je neekonomické a po technické stránce velmi složité až rizikové.</w:t>
      </w:r>
    </w:p>
    <w:p w:rsidR="00796EF2" w:rsidRPr="00AA0A89" w:rsidRDefault="00796EF2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96EF2" w:rsidRPr="00AA0A89" w:rsidRDefault="00796EF2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V</w:t>
      </w:r>
      <w:r w:rsidR="00D816C4" w:rsidRPr="00AA0A89">
        <w:rPr>
          <w:rFonts w:ascii="Times New Roman" w:hAnsi="Times New Roman" w:cs="Times New Roman"/>
        </w:rPr>
        <w:t xml:space="preserve"> roce 2020 </w:t>
      </w:r>
      <w:r w:rsidRPr="00AA0A89">
        <w:rPr>
          <w:rFonts w:ascii="Times New Roman" w:hAnsi="Times New Roman" w:cs="Times New Roman"/>
        </w:rPr>
        <w:t>je prověř</w:t>
      </w:r>
      <w:r w:rsidR="00D816C4" w:rsidRPr="00AA0A89">
        <w:rPr>
          <w:rFonts w:ascii="Times New Roman" w:hAnsi="Times New Roman" w:cs="Times New Roman"/>
        </w:rPr>
        <w:t xml:space="preserve">ována </w:t>
      </w:r>
      <w:r w:rsidRPr="00AA0A89">
        <w:rPr>
          <w:rFonts w:ascii="Times New Roman" w:hAnsi="Times New Roman" w:cs="Times New Roman"/>
        </w:rPr>
        <w:t>variant</w:t>
      </w:r>
      <w:r w:rsidR="00D816C4" w:rsidRPr="00AA0A89">
        <w:rPr>
          <w:rFonts w:ascii="Times New Roman" w:hAnsi="Times New Roman" w:cs="Times New Roman"/>
        </w:rPr>
        <w:t>a</w:t>
      </w:r>
      <w:r w:rsidRPr="00AA0A89">
        <w:rPr>
          <w:rFonts w:ascii="Times New Roman" w:hAnsi="Times New Roman" w:cs="Times New Roman"/>
        </w:rPr>
        <w:t xml:space="preserve"> </w:t>
      </w:r>
      <w:r w:rsidR="0011185B" w:rsidRPr="00AA0A89">
        <w:rPr>
          <w:rFonts w:ascii="Times New Roman" w:hAnsi="Times New Roman" w:cs="Times New Roman"/>
        </w:rPr>
        <w:t xml:space="preserve">úplného odstranění objektu a výstavbu objektu nového buď v podobě „repliky“ stávajícího objektu U1 (stejná půdorysná stopa, zachování objemu a modulace skeletu) nebo v podobě novostavby s prvky soudobé architektury bez vazby na historickou modulaci objektu tak, aby budova vyhovovala současným </w:t>
      </w:r>
      <w:r w:rsidR="00A52A2F" w:rsidRPr="00AA0A89">
        <w:rPr>
          <w:rFonts w:ascii="Times New Roman" w:hAnsi="Times New Roman" w:cs="Times New Roman"/>
        </w:rPr>
        <w:t>standardům</w:t>
      </w:r>
      <w:r w:rsidR="0011185B" w:rsidRPr="00AA0A89">
        <w:rPr>
          <w:rFonts w:ascii="Times New Roman" w:hAnsi="Times New Roman" w:cs="Times New Roman"/>
        </w:rPr>
        <w:t xml:space="preserve"> na laboratorní výukové prostory.</w:t>
      </w:r>
    </w:p>
    <w:p w:rsidR="00B16DE9" w:rsidRPr="00AA0A89" w:rsidRDefault="00B16DE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E0B0D" w:rsidRPr="00AA0A89" w:rsidRDefault="000E0B0D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V 08/2020 byla dokončena dokumentace bouracích prací, která je v současné době projednávána s dotčenými orgány státní správy, správci sítí a dalšími účastníky v řízení o odstranění stavby. Tyto činnosti směřují k obstarání pravomocného povolení odstranění stavby. Zásadním bodem je obstarání kladného stanoviska Odboru kultury a památkové péče MMZ, potažmo kladného stanoviska Národního památkového ústavu, který vydává odborná vyjádření pro rozhodování památkových odborů. </w:t>
      </w:r>
    </w:p>
    <w:p w:rsidR="00B16DE9" w:rsidRPr="00AA0A89" w:rsidRDefault="00B16DE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E0B0D" w:rsidRPr="00AA0A89" w:rsidRDefault="000E0B0D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Po vydání povolení k odstranění stavby</w:t>
      </w:r>
      <w:r w:rsidR="0052711A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bude </w:t>
      </w:r>
      <w:r w:rsidR="0052711A" w:rsidRPr="00AA0A89">
        <w:rPr>
          <w:rFonts w:ascii="Times New Roman" w:hAnsi="Times New Roman" w:cs="Times New Roman"/>
        </w:rPr>
        <w:t xml:space="preserve">v r. 2021 </w:t>
      </w:r>
      <w:r w:rsidRPr="00AA0A89">
        <w:rPr>
          <w:rFonts w:ascii="Times New Roman" w:hAnsi="Times New Roman" w:cs="Times New Roman"/>
        </w:rPr>
        <w:t xml:space="preserve">následovat soutěž o návrh </w:t>
      </w:r>
      <w:r w:rsidR="00435188" w:rsidRPr="00AA0A89">
        <w:rPr>
          <w:rFonts w:ascii="Times New Roman" w:hAnsi="Times New Roman" w:cs="Times New Roman"/>
        </w:rPr>
        <w:t>za účelem výběru nejvhodnějšího architektonického řešení novostavby.</w:t>
      </w:r>
    </w:p>
    <w:p w:rsidR="00B16DE9" w:rsidRPr="00AA0A89" w:rsidRDefault="00B16DE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2711A" w:rsidRPr="00AA0A89" w:rsidRDefault="0052711A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Další přípravnou fází akce bude pak zpracování plné architektonické studie, dokumentace k územnímu řízení, dokumentace ke stavebnímu povolení a dokumentace pro provedení stavby a vyřízení potřebné legislativy.</w:t>
      </w:r>
    </w:p>
    <w:p w:rsidR="00796EF2" w:rsidRPr="00AA0A89" w:rsidRDefault="00796EF2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C3CE0" w:rsidRPr="00AA0A89" w:rsidRDefault="00D816C4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F</w:t>
      </w:r>
      <w:r w:rsidR="000C3CE0" w:rsidRPr="00AA0A89">
        <w:rPr>
          <w:rFonts w:ascii="Times New Roman" w:hAnsi="Times New Roman" w:cs="Times New Roman"/>
        </w:rPr>
        <w:t xml:space="preserve">inancování zařazeno do </w:t>
      </w:r>
      <w:proofErr w:type="spellStart"/>
      <w:r w:rsidR="000C3CE0" w:rsidRPr="00AA0A89">
        <w:rPr>
          <w:rFonts w:ascii="Times New Roman" w:hAnsi="Times New Roman" w:cs="Times New Roman"/>
        </w:rPr>
        <w:t>subtitulu</w:t>
      </w:r>
      <w:proofErr w:type="spellEnd"/>
      <w:r w:rsidR="000C3CE0" w:rsidRPr="00AA0A89">
        <w:rPr>
          <w:rFonts w:ascii="Times New Roman" w:hAnsi="Times New Roman" w:cs="Times New Roman"/>
        </w:rPr>
        <w:t xml:space="preserve"> 133D 22R s celkovou bilancí investičních prostředků ve</w:t>
      </w:r>
      <w:r w:rsidR="001D4C62" w:rsidRPr="00AA0A89">
        <w:rPr>
          <w:rFonts w:ascii="Times New Roman" w:hAnsi="Times New Roman" w:cs="Times New Roman"/>
        </w:rPr>
        <w:t xml:space="preserve"> </w:t>
      </w:r>
      <w:r w:rsidR="00744F55" w:rsidRPr="00AA0A89">
        <w:rPr>
          <w:rFonts w:ascii="Times New Roman" w:hAnsi="Times New Roman" w:cs="Times New Roman"/>
        </w:rPr>
        <w:t xml:space="preserve">výši </w:t>
      </w:r>
      <w:r w:rsidR="000C3CE0" w:rsidRPr="00AA0A89">
        <w:rPr>
          <w:rFonts w:ascii="Times New Roman" w:hAnsi="Times New Roman" w:cs="Times New Roman"/>
          <w:b/>
        </w:rPr>
        <w:t>237 158</w:t>
      </w:r>
      <w:r w:rsidR="000C3CE0" w:rsidRPr="00AA0A89">
        <w:rPr>
          <w:rFonts w:ascii="Times New Roman" w:hAnsi="Times New Roman" w:cs="Times New Roman"/>
        </w:rPr>
        <w:t xml:space="preserve"> tis. Kč</w:t>
      </w:r>
      <w:r w:rsidR="00A52A2F" w:rsidRPr="00AA0A89">
        <w:rPr>
          <w:rFonts w:ascii="Times New Roman" w:hAnsi="Times New Roman" w:cs="Times New Roman"/>
        </w:rPr>
        <w:t>, přičemž reálná potřeba je minimálně dvojnásobná.</w:t>
      </w:r>
    </w:p>
    <w:p w:rsidR="000C3CE0" w:rsidRPr="00AA0A89" w:rsidRDefault="000C3CE0" w:rsidP="006552FA">
      <w:pPr>
        <w:jc w:val="both"/>
        <w:rPr>
          <w:rFonts w:ascii="Times New Roman" w:hAnsi="Times New Roman" w:cs="Times New Roman"/>
        </w:rPr>
      </w:pPr>
    </w:p>
    <w:p w:rsidR="00AA0A89" w:rsidRDefault="00AA0A89" w:rsidP="006552FA">
      <w:pPr>
        <w:jc w:val="both"/>
        <w:rPr>
          <w:rFonts w:ascii="Times New Roman" w:hAnsi="Times New Roman" w:cs="Times New Roman"/>
          <w:b/>
          <w:bCs/>
        </w:rPr>
      </w:pPr>
    </w:p>
    <w:p w:rsidR="00D816C4" w:rsidRPr="00AA0A89" w:rsidRDefault="00D816C4" w:rsidP="006552FA">
      <w:pPr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  <w:b/>
          <w:bCs/>
        </w:rPr>
        <w:t>Rekonstrukce a modernizace objektu U7</w:t>
      </w:r>
    </w:p>
    <w:p w:rsidR="00AA0A89" w:rsidRDefault="00AA0A8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C2519" w:rsidRPr="00AA0A89" w:rsidRDefault="000C251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A</w:t>
      </w:r>
      <w:r w:rsidR="00A52A2F" w:rsidRPr="00AA0A89">
        <w:rPr>
          <w:rFonts w:ascii="Times New Roman" w:hAnsi="Times New Roman" w:cs="Times New Roman"/>
        </w:rPr>
        <w:t xml:space="preserve">kce </w:t>
      </w:r>
      <w:r w:rsidR="000C3CE0" w:rsidRPr="00AA0A89">
        <w:rPr>
          <w:rFonts w:ascii="Times New Roman" w:hAnsi="Times New Roman" w:cs="Times New Roman"/>
        </w:rPr>
        <w:t>„</w:t>
      </w:r>
      <w:r w:rsidR="000C3CE0" w:rsidRPr="00AA0A89">
        <w:rPr>
          <w:rFonts w:ascii="Times New Roman" w:hAnsi="Times New Roman" w:cs="Times New Roman"/>
          <w:b/>
          <w:bCs/>
        </w:rPr>
        <w:t>Rekonstrukce a modernizace objektu U7</w:t>
      </w:r>
      <w:r w:rsidR="000C3CE0" w:rsidRPr="00AA0A89">
        <w:rPr>
          <w:rFonts w:ascii="Times New Roman" w:hAnsi="Times New Roman" w:cs="Times New Roman"/>
        </w:rPr>
        <w:t xml:space="preserve">“ </w:t>
      </w:r>
      <w:r w:rsidRPr="00AA0A89">
        <w:rPr>
          <w:rFonts w:ascii="Times New Roman" w:hAnsi="Times New Roman" w:cs="Times New Roman"/>
        </w:rPr>
        <w:t xml:space="preserve">je pro částečné </w:t>
      </w:r>
      <w:r w:rsidR="000C3CE0" w:rsidRPr="00AA0A89">
        <w:rPr>
          <w:rFonts w:ascii="Times New Roman" w:hAnsi="Times New Roman" w:cs="Times New Roman"/>
        </w:rPr>
        <w:t xml:space="preserve">financování realizace </w:t>
      </w:r>
      <w:r w:rsidRPr="00AA0A89">
        <w:rPr>
          <w:rFonts w:ascii="Times New Roman" w:hAnsi="Times New Roman" w:cs="Times New Roman"/>
        </w:rPr>
        <w:t xml:space="preserve">zařazena do </w:t>
      </w:r>
      <w:proofErr w:type="spellStart"/>
      <w:r w:rsidR="000C3CE0" w:rsidRPr="00AA0A89">
        <w:rPr>
          <w:rFonts w:ascii="Times New Roman" w:hAnsi="Times New Roman" w:cs="Times New Roman"/>
        </w:rPr>
        <w:t>subtitulu</w:t>
      </w:r>
      <w:proofErr w:type="spellEnd"/>
      <w:r w:rsidR="000C3CE0" w:rsidRPr="00AA0A89">
        <w:rPr>
          <w:rFonts w:ascii="Times New Roman" w:hAnsi="Times New Roman" w:cs="Times New Roman"/>
        </w:rPr>
        <w:t xml:space="preserve"> 133D 221 „Rozvoj a obnova ubytovacích a stravovacích kapacit </w:t>
      </w:r>
      <w:r w:rsidR="00744F55" w:rsidRPr="00AA0A89">
        <w:rPr>
          <w:rFonts w:ascii="Times New Roman" w:hAnsi="Times New Roman" w:cs="Times New Roman"/>
        </w:rPr>
        <w:t xml:space="preserve">veřejných vysokých </w:t>
      </w:r>
      <w:r w:rsidR="000C3CE0" w:rsidRPr="00AA0A89">
        <w:rPr>
          <w:rFonts w:ascii="Times New Roman" w:hAnsi="Times New Roman" w:cs="Times New Roman"/>
        </w:rPr>
        <w:t>škol“</w:t>
      </w:r>
      <w:r w:rsidRPr="00AA0A89">
        <w:rPr>
          <w:rFonts w:ascii="Times New Roman" w:hAnsi="Times New Roman" w:cs="Times New Roman"/>
        </w:rPr>
        <w:t>.</w:t>
      </w:r>
    </w:p>
    <w:p w:rsidR="00A52A2F" w:rsidRPr="00AA0A89" w:rsidRDefault="00A52A2F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445B5" w:rsidRPr="00AA0A89" w:rsidRDefault="000C3CE0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Objekt U7 ve vlastnictví UTB na adrese Štefánikova 150, Zlín je vysokoškolská kolej. Po více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než 50 letém využívání se vyznačuje </w:t>
      </w:r>
      <w:r w:rsidR="00744F55" w:rsidRPr="00AA0A89">
        <w:rPr>
          <w:rFonts w:ascii="Times New Roman" w:hAnsi="Times New Roman" w:cs="Times New Roman"/>
        </w:rPr>
        <w:t xml:space="preserve">značným </w:t>
      </w:r>
      <w:r w:rsidRPr="00AA0A89">
        <w:rPr>
          <w:rFonts w:ascii="Times New Roman" w:hAnsi="Times New Roman" w:cs="Times New Roman"/>
        </w:rPr>
        <w:t>opotřebením vnitřního vybavení a</w:t>
      </w:r>
      <w:r w:rsidR="00A52A2F" w:rsidRPr="00AA0A89">
        <w:rPr>
          <w:rFonts w:ascii="Times New Roman" w:hAnsi="Times New Roman" w:cs="Times New Roman"/>
        </w:rPr>
        <w:t xml:space="preserve"> </w:t>
      </w:r>
      <w:r w:rsidR="00744F55" w:rsidRPr="00AA0A89">
        <w:rPr>
          <w:rFonts w:ascii="Times New Roman" w:hAnsi="Times New Roman" w:cs="Times New Roman"/>
        </w:rPr>
        <w:t xml:space="preserve">technologickým </w:t>
      </w:r>
      <w:r w:rsidRPr="00AA0A89">
        <w:rPr>
          <w:rFonts w:ascii="Times New Roman" w:hAnsi="Times New Roman" w:cs="Times New Roman"/>
        </w:rPr>
        <w:t>zařízením budovy za hranicí životnosti. Má zcela nevyhovující dispoziční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uspořádání se </w:t>
      </w:r>
      <w:r w:rsidR="00246177" w:rsidRPr="00AA0A89">
        <w:rPr>
          <w:rFonts w:ascii="Times New Roman" w:hAnsi="Times New Roman" w:cs="Times New Roman"/>
        </w:rPr>
        <w:t xml:space="preserve">sdíleným </w:t>
      </w:r>
      <w:r w:rsidRPr="00AA0A89">
        <w:rPr>
          <w:rFonts w:ascii="Times New Roman" w:hAnsi="Times New Roman" w:cs="Times New Roman"/>
        </w:rPr>
        <w:t xml:space="preserve">sociálním zařízením na </w:t>
      </w:r>
      <w:r w:rsidR="00246177" w:rsidRPr="00AA0A89">
        <w:rPr>
          <w:rFonts w:ascii="Times New Roman" w:hAnsi="Times New Roman" w:cs="Times New Roman"/>
        </w:rPr>
        <w:t xml:space="preserve">jednotlivých </w:t>
      </w:r>
      <w:r w:rsidRPr="00AA0A89">
        <w:rPr>
          <w:rFonts w:ascii="Times New Roman" w:hAnsi="Times New Roman" w:cs="Times New Roman"/>
        </w:rPr>
        <w:t>podlažích. Cílem záměru je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vytvořit funkční, moderní a estetické ubytovací zařízení, které bude odpovídat </w:t>
      </w:r>
      <w:r w:rsidR="00246177" w:rsidRPr="00AA0A89">
        <w:rPr>
          <w:rFonts w:ascii="Times New Roman" w:hAnsi="Times New Roman" w:cs="Times New Roman"/>
        </w:rPr>
        <w:t xml:space="preserve">současným </w:t>
      </w:r>
      <w:r w:rsidRPr="00AA0A89">
        <w:rPr>
          <w:rFonts w:ascii="Times New Roman" w:hAnsi="Times New Roman" w:cs="Times New Roman"/>
        </w:rPr>
        <w:t>a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budoucím </w:t>
      </w:r>
      <w:r w:rsidR="00246177" w:rsidRPr="00AA0A89">
        <w:rPr>
          <w:rFonts w:ascii="Times New Roman" w:hAnsi="Times New Roman" w:cs="Times New Roman"/>
        </w:rPr>
        <w:t xml:space="preserve">uživatelským </w:t>
      </w:r>
      <w:r w:rsidRPr="00AA0A89">
        <w:rPr>
          <w:rFonts w:ascii="Times New Roman" w:hAnsi="Times New Roman" w:cs="Times New Roman"/>
        </w:rPr>
        <w:t xml:space="preserve">standardům v oblasti ubytování. </w:t>
      </w:r>
      <w:r w:rsidR="00246177" w:rsidRPr="00AA0A89">
        <w:rPr>
          <w:rFonts w:ascii="Times New Roman" w:hAnsi="Times New Roman" w:cs="Times New Roman"/>
        </w:rPr>
        <w:t xml:space="preserve">Nové </w:t>
      </w:r>
      <w:r w:rsidRPr="00AA0A89">
        <w:rPr>
          <w:rFonts w:ascii="Times New Roman" w:hAnsi="Times New Roman" w:cs="Times New Roman"/>
        </w:rPr>
        <w:t>dispoziční uspořádání bude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>provedeno v konceptu ubytovacích jednotek s vlastním sociálním zařízením a kuchyňkou.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>Předmětem akce je komplexní rekonstrukce objektu s celkovou modernizací interiérového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>vybavení. Nedílnou součástí je taktéž řešení protipožárních a bezpečnostních opatření objektu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dle současné legislativy a uzpůsobení objektu pro osoby se </w:t>
      </w:r>
      <w:r w:rsidR="00AD33AD" w:rsidRPr="00AA0A89">
        <w:rPr>
          <w:rFonts w:ascii="Times New Roman" w:hAnsi="Times New Roman" w:cs="Times New Roman"/>
        </w:rPr>
        <w:t xml:space="preserve">specifickými </w:t>
      </w:r>
      <w:r w:rsidRPr="00AA0A89">
        <w:rPr>
          <w:rFonts w:ascii="Times New Roman" w:hAnsi="Times New Roman" w:cs="Times New Roman"/>
        </w:rPr>
        <w:t>potřebami.</w:t>
      </w:r>
      <w:r w:rsidR="00A52A2F" w:rsidRPr="00AA0A89">
        <w:rPr>
          <w:rFonts w:ascii="Times New Roman" w:hAnsi="Times New Roman" w:cs="Times New Roman"/>
        </w:rPr>
        <w:t xml:space="preserve"> </w:t>
      </w:r>
    </w:p>
    <w:p w:rsidR="009445B5" w:rsidRPr="00AA0A89" w:rsidRDefault="009445B5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C3CE0" w:rsidRPr="00AA0A89" w:rsidRDefault="000C3CE0" w:rsidP="00D62E9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Na stavební akci má UTB platné stavební povolení, vypracovanou projektovou dokumentaci</w:t>
      </w:r>
      <w:r w:rsidR="00D62E94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>provedení stavby a projektovou dokumentaci interiéru.</w:t>
      </w:r>
    </w:p>
    <w:p w:rsidR="009445B5" w:rsidRPr="00AA0A89" w:rsidRDefault="009445B5" w:rsidP="006552FA">
      <w:pPr>
        <w:jc w:val="both"/>
        <w:rPr>
          <w:rFonts w:ascii="Times New Roman" w:hAnsi="Times New Roman" w:cs="Times New Roman"/>
        </w:rPr>
      </w:pPr>
    </w:p>
    <w:p w:rsidR="009445B5" w:rsidRPr="00AA0A89" w:rsidRDefault="00B87188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lastRenderedPageBreak/>
        <w:t xml:space="preserve">V 02/2020 byla </w:t>
      </w:r>
      <w:r w:rsidR="007155B4" w:rsidRPr="00AA0A89">
        <w:rPr>
          <w:rFonts w:ascii="Times New Roman" w:hAnsi="Times New Roman" w:cs="Times New Roman"/>
        </w:rPr>
        <w:t xml:space="preserve">vydána Registrace akce MŠMT a bezprostředně poté byla zahájena veřejná zakázka na generálního zhotovitele stavby. </w:t>
      </w:r>
      <w:r w:rsidR="00D62E94" w:rsidRPr="00AA0A89">
        <w:rPr>
          <w:rFonts w:ascii="Times New Roman" w:hAnsi="Times New Roman" w:cs="Times New Roman"/>
        </w:rPr>
        <w:t xml:space="preserve">Vlastní realizace stavební akce </w:t>
      </w:r>
      <w:r w:rsidR="007155B4" w:rsidRPr="00AA0A89">
        <w:rPr>
          <w:rFonts w:ascii="Times New Roman" w:hAnsi="Times New Roman" w:cs="Times New Roman"/>
        </w:rPr>
        <w:t xml:space="preserve">byla </w:t>
      </w:r>
      <w:r w:rsidR="00D62E94" w:rsidRPr="00AA0A89">
        <w:rPr>
          <w:rFonts w:ascii="Times New Roman" w:hAnsi="Times New Roman" w:cs="Times New Roman"/>
        </w:rPr>
        <w:t>plánována na období 15.</w:t>
      </w:r>
      <w:r w:rsidR="00ED5400" w:rsidRPr="00AA0A89">
        <w:rPr>
          <w:rFonts w:ascii="Times New Roman" w:hAnsi="Times New Roman" w:cs="Times New Roman"/>
        </w:rPr>
        <w:t xml:space="preserve"> </w:t>
      </w:r>
      <w:r w:rsidR="00D62E94" w:rsidRPr="00AA0A89">
        <w:rPr>
          <w:rFonts w:ascii="Times New Roman" w:hAnsi="Times New Roman" w:cs="Times New Roman"/>
        </w:rPr>
        <w:t>6.</w:t>
      </w:r>
      <w:r w:rsidR="00ED5400" w:rsidRPr="00AA0A89">
        <w:rPr>
          <w:rFonts w:ascii="Times New Roman" w:hAnsi="Times New Roman" w:cs="Times New Roman"/>
        </w:rPr>
        <w:t xml:space="preserve"> </w:t>
      </w:r>
      <w:r w:rsidR="00D62E94" w:rsidRPr="00AA0A89">
        <w:rPr>
          <w:rFonts w:ascii="Times New Roman" w:hAnsi="Times New Roman" w:cs="Times New Roman"/>
        </w:rPr>
        <w:t>2020 – 31.</w:t>
      </w:r>
      <w:r w:rsidR="00ED5400" w:rsidRPr="00AA0A89">
        <w:rPr>
          <w:rFonts w:ascii="Times New Roman" w:hAnsi="Times New Roman" w:cs="Times New Roman"/>
        </w:rPr>
        <w:t xml:space="preserve"> </w:t>
      </w:r>
      <w:r w:rsidR="00D62E94" w:rsidRPr="00AA0A89">
        <w:rPr>
          <w:rFonts w:ascii="Times New Roman" w:hAnsi="Times New Roman" w:cs="Times New Roman"/>
        </w:rPr>
        <w:t>8.</w:t>
      </w:r>
      <w:r w:rsidR="00ED5400" w:rsidRPr="00AA0A89">
        <w:rPr>
          <w:rFonts w:ascii="Times New Roman" w:hAnsi="Times New Roman" w:cs="Times New Roman"/>
        </w:rPr>
        <w:t xml:space="preserve"> </w:t>
      </w:r>
      <w:r w:rsidR="00D62E94" w:rsidRPr="00AA0A89">
        <w:rPr>
          <w:rFonts w:ascii="Times New Roman" w:hAnsi="Times New Roman" w:cs="Times New Roman"/>
        </w:rPr>
        <w:t>2021.</w:t>
      </w:r>
    </w:p>
    <w:p w:rsidR="00B16DE9" w:rsidRPr="00AA0A89" w:rsidRDefault="00B16DE9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D4C62" w:rsidRPr="00AA0A89" w:rsidRDefault="007155B4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Bohužel vlivem několika soustavných stěžovatelů </w:t>
      </w:r>
      <w:r w:rsidR="009D6D2C" w:rsidRPr="00AA0A89">
        <w:rPr>
          <w:rFonts w:ascii="Times New Roman" w:hAnsi="Times New Roman" w:cs="Times New Roman"/>
        </w:rPr>
        <w:t xml:space="preserve">z řad potenciálních dodavatelů </w:t>
      </w:r>
      <w:r w:rsidRPr="00AA0A89">
        <w:rPr>
          <w:rFonts w:ascii="Times New Roman" w:hAnsi="Times New Roman" w:cs="Times New Roman"/>
        </w:rPr>
        <w:t>není veřejná zakázka dosud dokončena, v současné době probíhá již druhé řízení o přezkoumání úkonů zadavatele Úřadem pro ochranu hospodářské soutěže, přičemž s ohledem na termíny správních řízení nelze očekávat pravomocné rozhodnutí dříve než v 01/2021. Minimální zpoždění akce oproti plánovaným termínům činí 8 měsíců.</w:t>
      </w:r>
    </w:p>
    <w:p w:rsidR="007155B4" w:rsidRPr="00AA0A89" w:rsidRDefault="007155B4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816C4" w:rsidRPr="00AA0A89" w:rsidRDefault="009D6D2C" w:rsidP="00D816C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Podmínkou podpory </w:t>
      </w:r>
      <w:r w:rsidR="00D62E94" w:rsidRPr="00AA0A89">
        <w:rPr>
          <w:rFonts w:ascii="Times New Roman" w:hAnsi="Times New Roman" w:cs="Times New Roman"/>
        </w:rPr>
        <w:t xml:space="preserve">akce </w:t>
      </w:r>
      <w:r w:rsidRPr="00AA0A89">
        <w:rPr>
          <w:rFonts w:ascii="Times New Roman" w:hAnsi="Times New Roman" w:cs="Times New Roman"/>
        </w:rPr>
        <w:t xml:space="preserve">z </w:t>
      </w:r>
      <w:r w:rsidR="00D62E94" w:rsidRPr="00AA0A89">
        <w:rPr>
          <w:rFonts w:ascii="Times New Roman" w:hAnsi="Times New Roman" w:cs="Times New Roman"/>
        </w:rPr>
        <w:t>programové</w:t>
      </w:r>
      <w:r w:rsidRPr="00AA0A89">
        <w:rPr>
          <w:rFonts w:ascii="Times New Roman" w:hAnsi="Times New Roman" w:cs="Times New Roman"/>
        </w:rPr>
        <w:t>ho</w:t>
      </w:r>
      <w:r w:rsidR="00D62E94" w:rsidRPr="00AA0A89">
        <w:rPr>
          <w:rFonts w:ascii="Times New Roman" w:hAnsi="Times New Roman" w:cs="Times New Roman"/>
        </w:rPr>
        <w:t xml:space="preserve"> financování</w:t>
      </w:r>
      <w:r w:rsidRPr="00AA0A89">
        <w:rPr>
          <w:rFonts w:ascii="Times New Roman" w:hAnsi="Times New Roman" w:cs="Times New Roman"/>
        </w:rPr>
        <w:t xml:space="preserve"> MŠMT je</w:t>
      </w:r>
      <w:r w:rsidR="00D62E94" w:rsidRPr="00AA0A89">
        <w:rPr>
          <w:rFonts w:ascii="Times New Roman" w:hAnsi="Times New Roman" w:cs="Times New Roman"/>
        </w:rPr>
        <w:t xml:space="preserve"> financování</w:t>
      </w:r>
      <w:r w:rsidRPr="00AA0A89">
        <w:rPr>
          <w:rFonts w:ascii="Times New Roman" w:hAnsi="Times New Roman" w:cs="Times New Roman"/>
        </w:rPr>
        <w:t xml:space="preserve"> z prostředků UTB min. ve výši 40 % způsobilých výdajů</w:t>
      </w:r>
      <w:r w:rsidR="00D62E94" w:rsidRPr="00AA0A89">
        <w:rPr>
          <w:rFonts w:ascii="Times New Roman" w:hAnsi="Times New Roman" w:cs="Times New Roman"/>
        </w:rPr>
        <w:t>.</w:t>
      </w:r>
      <w:r w:rsidR="00D816C4" w:rsidRPr="00AA0A89">
        <w:rPr>
          <w:rFonts w:ascii="Times New Roman" w:hAnsi="Times New Roman" w:cs="Times New Roman"/>
        </w:rPr>
        <w:t xml:space="preserve"> Financování zařazeno do </w:t>
      </w:r>
      <w:proofErr w:type="spellStart"/>
      <w:r w:rsidR="00D816C4" w:rsidRPr="00AA0A89">
        <w:rPr>
          <w:rFonts w:ascii="Times New Roman" w:hAnsi="Times New Roman" w:cs="Times New Roman"/>
        </w:rPr>
        <w:t>subtitulu</w:t>
      </w:r>
      <w:proofErr w:type="spellEnd"/>
      <w:r w:rsidR="00D816C4" w:rsidRPr="00AA0A89">
        <w:rPr>
          <w:rFonts w:ascii="Times New Roman" w:hAnsi="Times New Roman" w:cs="Times New Roman"/>
        </w:rPr>
        <w:t xml:space="preserve"> 133D 221 s celkovou bilancí investičních </w:t>
      </w:r>
      <w:r w:rsidR="007155B4" w:rsidRPr="00AA0A89">
        <w:rPr>
          <w:rFonts w:ascii="Times New Roman" w:hAnsi="Times New Roman" w:cs="Times New Roman"/>
        </w:rPr>
        <w:t xml:space="preserve">a neinvestičních </w:t>
      </w:r>
      <w:r w:rsidR="00D816C4" w:rsidRPr="00AA0A89">
        <w:rPr>
          <w:rFonts w:ascii="Times New Roman" w:hAnsi="Times New Roman" w:cs="Times New Roman"/>
        </w:rPr>
        <w:t xml:space="preserve">prostředků ve výši </w:t>
      </w:r>
      <w:r w:rsidR="007155B4" w:rsidRPr="00AA0A89">
        <w:rPr>
          <w:rFonts w:ascii="Times New Roman" w:hAnsi="Times New Roman" w:cs="Times New Roman"/>
          <w:b/>
        </w:rPr>
        <w:t>130.</w:t>
      </w:r>
      <w:r w:rsidR="00B90232" w:rsidRPr="00AA0A89">
        <w:rPr>
          <w:rFonts w:ascii="Times New Roman" w:hAnsi="Times New Roman" w:cs="Times New Roman"/>
          <w:b/>
        </w:rPr>
        <w:t xml:space="preserve">637 </w:t>
      </w:r>
      <w:r w:rsidR="00D816C4" w:rsidRPr="00AA0A89">
        <w:rPr>
          <w:rFonts w:ascii="Times New Roman" w:hAnsi="Times New Roman" w:cs="Times New Roman"/>
        </w:rPr>
        <w:t xml:space="preserve">tis. Kč. </w:t>
      </w:r>
    </w:p>
    <w:p w:rsidR="004D44BA" w:rsidRPr="00AA0A89" w:rsidRDefault="004D44BA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A0A89" w:rsidRDefault="00AA0A89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816C4" w:rsidRPr="00AA0A89" w:rsidRDefault="00D816C4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AA0A89">
        <w:rPr>
          <w:rFonts w:ascii="Times New Roman" w:hAnsi="Times New Roman" w:cs="Times New Roman"/>
          <w:b/>
        </w:rPr>
        <w:t xml:space="preserve">Rekonstrukce a modernizace </w:t>
      </w:r>
      <w:r w:rsidR="00DF53B8" w:rsidRPr="00AA0A89">
        <w:rPr>
          <w:rFonts w:ascii="Times New Roman" w:hAnsi="Times New Roman" w:cs="Times New Roman"/>
          <w:b/>
        </w:rPr>
        <w:t>a</w:t>
      </w:r>
      <w:r w:rsidR="00726101" w:rsidRPr="00AA0A89">
        <w:rPr>
          <w:rFonts w:ascii="Times New Roman" w:hAnsi="Times New Roman" w:cs="Times New Roman"/>
          <w:b/>
        </w:rPr>
        <w:t>uly</w:t>
      </w:r>
      <w:r w:rsidRPr="00AA0A89">
        <w:rPr>
          <w:rFonts w:ascii="Times New Roman" w:hAnsi="Times New Roman" w:cs="Times New Roman"/>
          <w:b/>
        </w:rPr>
        <w:t xml:space="preserve"> </w:t>
      </w:r>
      <w:r w:rsidR="00DF53B8" w:rsidRPr="00AA0A89">
        <w:rPr>
          <w:rFonts w:ascii="Times New Roman" w:hAnsi="Times New Roman" w:cs="Times New Roman"/>
          <w:b/>
        </w:rPr>
        <w:t>Academia centra</w:t>
      </w:r>
    </w:p>
    <w:p w:rsidR="004D44BA" w:rsidRPr="00AA0A89" w:rsidRDefault="004D44BA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26101" w:rsidRPr="00AA0A89" w:rsidRDefault="00EB468B" w:rsidP="00EB46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Akce „</w:t>
      </w:r>
      <w:r w:rsidR="00726101" w:rsidRPr="00AA0A89">
        <w:rPr>
          <w:rFonts w:ascii="Times New Roman" w:hAnsi="Times New Roman" w:cs="Times New Roman"/>
          <w:b/>
          <w:bCs/>
        </w:rPr>
        <w:t xml:space="preserve">Rekonstrukce a modernizace </w:t>
      </w:r>
      <w:r w:rsidR="00DF53B8" w:rsidRPr="00AA0A89">
        <w:rPr>
          <w:rFonts w:ascii="Times New Roman" w:hAnsi="Times New Roman" w:cs="Times New Roman"/>
          <w:b/>
          <w:bCs/>
        </w:rPr>
        <w:t>a</w:t>
      </w:r>
      <w:r w:rsidR="00726101" w:rsidRPr="00AA0A89">
        <w:rPr>
          <w:rFonts w:ascii="Times New Roman" w:hAnsi="Times New Roman" w:cs="Times New Roman"/>
          <w:b/>
          <w:bCs/>
        </w:rPr>
        <w:t>uly</w:t>
      </w:r>
      <w:r w:rsidR="00DF53B8" w:rsidRPr="00AA0A89">
        <w:rPr>
          <w:rFonts w:ascii="Times New Roman" w:hAnsi="Times New Roman" w:cs="Times New Roman"/>
          <w:b/>
          <w:bCs/>
        </w:rPr>
        <w:t xml:space="preserve"> Academia centra</w:t>
      </w:r>
      <w:r w:rsidRPr="00AA0A89">
        <w:rPr>
          <w:rFonts w:ascii="Times New Roman" w:hAnsi="Times New Roman" w:cs="Times New Roman"/>
        </w:rPr>
        <w:t>“</w:t>
      </w:r>
      <w:r w:rsidR="00726101" w:rsidRPr="00AA0A89">
        <w:rPr>
          <w:rFonts w:ascii="Times New Roman" w:hAnsi="Times New Roman" w:cs="Times New Roman"/>
        </w:rPr>
        <w:t xml:space="preserve"> znamená komplexní přestavbu stavebně technického a technologického vybavení prostoru Auly, navazujícího foyeru a šatny v 1.NP a navazujícího foyeru a sociálního zařízení v 1.</w:t>
      </w:r>
      <w:r w:rsidR="00DF53B8" w:rsidRPr="00AA0A89">
        <w:rPr>
          <w:rFonts w:ascii="Times New Roman" w:hAnsi="Times New Roman" w:cs="Times New Roman"/>
        </w:rPr>
        <w:t xml:space="preserve"> </w:t>
      </w:r>
      <w:r w:rsidR="00726101" w:rsidRPr="00AA0A89">
        <w:rPr>
          <w:rFonts w:ascii="Times New Roman" w:hAnsi="Times New Roman" w:cs="Times New Roman"/>
        </w:rPr>
        <w:t>PP</w:t>
      </w:r>
      <w:r w:rsidR="00F338BC" w:rsidRPr="00AA0A89">
        <w:rPr>
          <w:rFonts w:ascii="Times New Roman" w:hAnsi="Times New Roman" w:cs="Times New Roman"/>
        </w:rPr>
        <w:t>, vše v objektu U2.</w:t>
      </w:r>
    </w:p>
    <w:p w:rsidR="00726101" w:rsidRPr="00AA0A89" w:rsidRDefault="00726101" w:rsidP="00EB46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26101" w:rsidRPr="00AA0A89" w:rsidRDefault="00726101" w:rsidP="00EB46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Důvodem </w:t>
      </w:r>
      <w:r w:rsidR="00E970B4" w:rsidRPr="00AA0A89">
        <w:rPr>
          <w:rFonts w:ascii="Times New Roman" w:hAnsi="Times New Roman" w:cs="Times New Roman"/>
        </w:rPr>
        <w:t>přestavby</w:t>
      </w:r>
      <w:r w:rsidRPr="00AA0A89">
        <w:rPr>
          <w:rFonts w:ascii="Times New Roman" w:hAnsi="Times New Roman" w:cs="Times New Roman"/>
        </w:rPr>
        <w:t xml:space="preserve"> je dlouhodobé, více než 25leté intenzivní využívání </w:t>
      </w:r>
      <w:r w:rsidR="00E970B4" w:rsidRPr="00AA0A89">
        <w:rPr>
          <w:rFonts w:ascii="Times New Roman" w:hAnsi="Times New Roman" w:cs="Times New Roman"/>
        </w:rPr>
        <w:t>Auly a přidružených</w:t>
      </w:r>
      <w:r w:rsidR="00892A4E" w:rsidRPr="00AA0A89">
        <w:rPr>
          <w:rFonts w:ascii="Times New Roman" w:hAnsi="Times New Roman" w:cs="Times New Roman"/>
        </w:rPr>
        <w:t xml:space="preserve"> </w:t>
      </w:r>
      <w:r w:rsidR="00E970B4" w:rsidRPr="00AA0A89">
        <w:rPr>
          <w:rFonts w:ascii="Times New Roman" w:hAnsi="Times New Roman" w:cs="Times New Roman"/>
        </w:rPr>
        <w:t>prostor</w:t>
      </w:r>
      <w:r w:rsidR="00892A4E" w:rsidRPr="00AA0A89">
        <w:rPr>
          <w:rFonts w:ascii="Times New Roman" w:hAnsi="Times New Roman" w:cs="Times New Roman"/>
        </w:rPr>
        <w:t>,</w:t>
      </w:r>
      <w:r w:rsidR="00E970B4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a s tím spojený již nevhodný stavebně technický stav, vyznačující se značným opotřebením vnitřního </w:t>
      </w:r>
      <w:r w:rsidR="00892A4E" w:rsidRPr="00AA0A89">
        <w:rPr>
          <w:rFonts w:ascii="Times New Roman" w:hAnsi="Times New Roman" w:cs="Times New Roman"/>
        </w:rPr>
        <w:t>vybavení</w:t>
      </w:r>
      <w:r w:rsidR="001804E3" w:rsidRPr="00AA0A89">
        <w:rPr>
          <w:rFonts w:ascii="Times New Roman" w:hAnsi="Times New Roman" w:cs="Times New Roman"/>
        </w:rPr>
        <w:t xml:space="preserve">, </w:t>
      </w:r>
      <w:proofErr w:type="spellStart"/>
      <w:r w:rsidR="001804E3" w:rsidRPr="00AA0A89">
        <w:rPr>
          <w:rFonts w:ascii="Times New Roman" w:hAnsi="Times New Roman" w:cs="Times New Roman"/>
        </w:rPr>
        <w:t>nerevidovatelnými</w:t>
      </w:r>
      <w:proofErr w:type="spellEnd"/>
      <w:r w:rsidR="001804E3" w:rsidRPr="00AA0A89">
        <w:rPr>
          <w:rFonts w:ascii="Times New Roman" w:hAnsi="Times New Roman" w:cs="Times New Roman"/>
        </w:rPr>
        <w:t xml:space="preserve"> konstrukcemi, nestandardními instalacemi technického zařízení </w:t>
      </w:r>
      <w:r w:rsidR="00892A4E" w:rsidRPr="00AA0A89">
        <w:rPr>
          <w:rFonts w:ascii="Times New Roman" w:hAnsi="Times New Roman" w:cs="Times New Roman"/>
        </w:rPr>
        <w:t xml:space="preserve">a na </w:t>
      </w:r>
      <w:r w:rsidRPr="00AA0A89">
        <w:rPr>
          <w:rFonts w:ascii="Times New Roman" w:hAnsi="Times New Roman" w:cs="Times New Roman"/>
        </w:rPr>
        <w:t>současnou dobu nevhodnými a zastaralými prvky audiovize, osvětlení, zastínění a akustiky.</w:t>
      </w:r>
    </w:p>
    <w:p w:rsidR="00726101" w:rsidRPr="00AA0A89" w:rsidRDefault="00726101" w:rsidP="00EB46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338BC" w:rsidRPr="00AA0A89" w:rsidRDefault="00E970B4" w:rsidP="0001728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Koncept přestavby vychází z architektonické studie, zpracované v r. 2019, jejíž autorem je prof. Ing. arch. Eva Jiřičná. </w:t>
      </w:r>
      <w:r w:rsidR="00F338BC" w:rsidRPr="00AA0A89">
        <w:rPr>
          <w:rFonts w:ascii="Times New Roman" w:hAnsi="Times New Roman" w:cs="Times New Roman"/>
        </w:rPr>
        <w:t>V novém řešení jsou kladeny vysoké nároky na architektonický a estetický vzhled nových konstrukcí a stejně tak na funkčnost a životnost nově instalovaných prvků, zařízení a interiérového vybavení. V maximální míře jsou zachovány</w:t>
      </w:r>
      <w:r w:rsidR="00897634" w:rsidRPr="00AA0A89">
        <w:rPr>
          <w:rFonts w:ascii="Times New Roman" w:hAnsi="Times New Roman" w:cs="Times New Roman"/>
        </w:rPr>
        <w:t xml:space="preserve"> stávající konstrukce, které to dovolují. </w:t>
      </w:r>
    </w:p>
    <w:p w:rsidR="00726101" w:rsidRPr="00AA0A89" w:rsidRDefault="00726101" w:rsidP="00EB46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B468B" w:rsidRPr="00AA0A89" w:rsidRDefault="00F338BC" w:rsidP="00EB46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Financování akce je uvažováno z vlastních prostředků UTB. </w:t>
      </w:r>
      <w:r w:rsidR="00EB468B" w:rsidRPr="00AA0A89">
        <w:rPr>
          <w:rFonts w:ascii="Times New Roman" w:hAnsi="Times New Roman" w:cs="Times New Roman"/>
        </w:rPr>
        <w:t xml:space="preserve"> </w:t>
      </w:r>
    </w:p>
    <w:p w:rsidR="00D816C4" w:rsidRPr="00AA0A89" w:rsidRDefault="00D816C4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B468B" w:rsidRPr="00AA0A89" w:rsidRDefault="00897634" w:rsidP="0001728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V</w:t>
      </w:r>
      <w:r w:rsidR="00E970B4" w:rsidRPr="00AA0A89">
        <w:rPr>
          <w:rFonts w:ascii="Times New Roman" w:hAnsi="Times New Roman" w:cs="Times New Roman"/>
        </w:rPr>
        <w:t> 01 – 08/</w:t>
      </w:r>
      <w:r w:rsidR="00EB468B" w:rsidRPr="00AA0A89">
        <w:rPr>
          <w:rFonts w:ascii="Times New Roman" w:hAnsi="Times New Roman" w:cs="Times New Roman"/>
        </w:rPr>
        <w:t>202</w:t>
      </w:r>
      <w:r w:rsidRPr="00AA0A89">
        <w:rPr>
          <w:rFonts w:ascii="Times New Roman" w:hAnsi="Times New Roman" w:cs="Times New Roman"/>
        </w:rPr>
        <w:t xml:space="preserve">0 bylo zpracováno </w:t>
      </w:r>
      <w:r w:rsidR="00C32577" w:rsidRPr="00AA0A89">
        <w:rPr>
          <w:rFonts w:ascii="Times New Roman" w:hAnsi="Times New Roman" w:cs="Times New Roman"/>
        </w:rPr>
        <w:t xml:space="preserve">zaměření stávajícího </w:t>
      </w:r>
      <w:r w:rsidR="009D6D2C" w:rsidRPr="00AA0A89">
        <w:rPr>
          <w:rFonts w:ascii="Times New Roman" w:hAnsi="Times New Roman" w:cs="Times New Roman"/>
        </w:rPr>
        <w:t xml:space="preserve">řešení </w:t>
      </w:r>
      <w:r w:rsidR="00C32577" w:rsidRPr="00AA0A89">
        <w:rPr>
          <w:rFonts w:ascii="Times New Roman" w:hAnsi="Times New Roman" w:cs="Times New Roman"/>
        </w:rPr>
        <w:t xml:space="preserve">vč. </w:t>
      </w:r>
      <w:r w:rsidR="00EB468B" w:rsidRPr="00AA0A89">
        <w:rPr>
          <w:rFonts w:ascii="Times New Roman" w:hAnsi="Times New Roman" w:cs="Times New Roman"/>
        </w:rPr>
        <w:t xml:space="preserve">digitalizace, </w:t>
      </w:r>
      <w:r w:rsidRPr="00AA0A89">
        <w:rPr>
          <w:rFonts w:ascii="Times New Roman" w:hAnsi="Times New Roman" w:cs="Times New Roman"/>
        </w:rPr>
        <w:t xml:space="preserve">stavebně </w:t>
      </w:r>
      <w:r w:rsidR="00EB468B" w:rsidRPr="00AA0A89">
        <w:rPr>
          <w:rFonts w:ascii="Times New Roman" w:hAnsi="Times New Roman" w:cs="Times New Roman"/>
        </w:rPr>
        <w:t xml:space="preserve">technický </w:t>
      </w:r>
      <w:r w:rsidR="00C32577" w:rsidRPr="00AA0A89">
        <w:rPr>
          <w:rFonts w:ascii="Times New Roman" w:hAnsi="Times New Roman" w:cs="Times New Roman"/>
        </w:rPr>
        <w:t>průzkum,</w:t>
      </w:r>
      <w:r w:rsidR="00EB468B" w:rsidRPr="00AA0A89">
        <w:rPr>
          <w:rFonts w:ascii="Times New Roman" w:hAnsi="Times New Roman" w:cs="Times New Roman"/>
        </w:rPr>
        <w:t xml:space="preserve"> </w:t>
      </w:r>
      <w:r w:rsidR="00C32577" w:rsidRPr="00AA0A89">
        <w:rPr>
          <w:rFonts w:ascii="Times New Roman" w:hAnsi="Times New Roman" w:cs="Times New Roman"/>
        </w:rPr>
        <w:t xml:space="preserve">statické </w:t>
      </w:r>
      <w:r w:rsidR="00EB468B" w:rsidRPr="00AA0A89">
        <w:rPr>
          <w:rFonts w:ascii="Times New Roman" w:hAnsi="Times New Roman" w:cs="Times New Roman"/>
        </w:rPr>
        <w:t xml:space="preserve">posouzení </w:t>
      </w:r>
      <w:r w:rsidR="00C32577" w:rsidRPr="00AA0A89">
        <w:rPr>
          <w:rFonts w:ascii="Times New Roman" w:hAnsi="Times New Roman" w:cs="Times New Roman"/>
        </w:rPr>
        <w:t xml:space="preserve">stávající střešní </w:t>
      </w:r>
      <w:r w:rsidR="00EB468B" w:rsidRPr="00AA0A89">
        <w:rPr>
          <w:rFonts w:ascii="Times New Roman" w:hAnsi="Times New Roman" w:cs="Times New Roman"/>
        </w:rPr>
        <w:t xml:space="preserve">konstrukce, </w:t>
      </w:r>
      <w:r w:rsidRPr="00AA0A89">
        <w:rPr>
          <w:rFonts w:ascii="Times New Roman" w:hAnsi="Times New Roman" w:cs="Times New Roman"/>
        </w:rPr>
        <w:t>p</w:t>
      </w:r>
      <w:r w:rsidR="00EB468B" w:rsidRPr="00AA0A89">
        <w:rPr>
          <w:rFonts w:ascii="Times New Roman" w:hAnsi="Times New Roman" w:cs="Times New Roman"/>
        </w:rPr>
        <w:t>rostorov</w:t>
      </w:r>
      <w:r w:rsidR="00C32577" w:rsidRPr="00AA0A89">
        <w:rPr>
          <w:rFonts w:ascii="Times New Roman" w:hAnsi="Times New Roman" w:cs="Times New Roman"/>
        </w:rPr>
        <w:t>á</w:t>
      </w:r>
      <w:r w:rsidR="00EB468B" w:rsidRPr="00AA0A89">
        <w:rPr>
          <w:rFonts w:ascii="Times New Roman" w:hAnsi="Times New Roman" w:cs="Times New Roman"/>
        </w:rPr>
        <w:t xml:space="preserve"> </w:t>
      </w:r>
      <w:r w:rsidR="00C32577" w:rsidRPr="00AA0A89">
        <w:rPr>
          <w:rFonts w:ascii="Times New Roman" w:hAnsi="Times New Roman" w:cs="Times New Roman"/>
        </w:rPr>
        <w:t xml:space="preserve">akustická </w:t>
      </w:r>
      <w:r w:rsidR="00EB468B" w:rsidRPr="00AA0A89">
        <w:rPr>
          <w:rFonts w:ascii="Times New Roman" w:hAnsi="Times New Roman" w:cs="Times New Roman"/>
        </w:rPr>
        <w:t xml:space="preserve">studie, </w:t>
      </w:r>
      <w:r w:rsidRPr="00AA0A89">
        <w:rPr>
          <w:rFonts w:ascii="Times New Roman" w:hAnsi="Times New Roman" w:cs="Times New Roman"/>
        </w:rPr>
        <w:t xml:space="preserve">a dále </w:t>
      </w:r>
      <w:r w:rsidR="00E970B4" w:rsidRPr="00AA0A89">
        <w:rPr>
          <w:rFonts w:ascii="Times New Roman" w:hAnsi="Times New Roman" w:cs="Times New Roman"/>
        </w:rPr>
        <w:t xml:space="preserve">byla dokončena </w:t>
      </w:r>
      <w:r w:rsidRPr="00AA0A89">
        <w:rPr>
          <w:rFonts w:ascii="Times New Roman" w:hAnsi="Times New Roman" w:cs="Times New Roman"/>
        </w:rPr>
        <w:t xml:space="preserve">kompletní jednostupňová dokumentace pro provedení stavby vč. dokumentace interiérového vybavení. </w:t>
      </w:r>
      <w:r w:rsidR="00EB468B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>Na akci je vydáno platné stavební povolení.</w:t>
      </w:r>
    </w:p>
    <w:p w:rsidR="00D816C4" w:rsidRPr="00AA0A89" w:rsidRDefault="00D816C4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816C4" w:rsidRPr="00AA0A89" w:rsidRDefault="00E970B4" w:rsidP="00E970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Veřejná zakázka </w:t>
      </w:r>
      <w:r w:rsidR="009D6D2C" w:rsidRPr="00AA0A89">
        <w:rPr>
          <w:rFonts w:ascii="Times New Roman" w:hAnsi="Times New Roman" w:cs="Times New Roman"/>
        </w:rPr>
        <w:t>n</w:t>
      </w:r>
      <w:r w:rsidRPr="00AA0A89">
        <w:rPr>
          <w:rFonts w:ascii="Times New Roman" w:hAnsi="Times New Roman" w:cs="Times New Roman"/>
        </w:rPr>
        <w:t>a zhotovitele stavby je předpokládána v</w:t>
      </w:r>
      <w:r w:rsidR="00633820" w:rsidRPr="00AA0A89">
        <w:rPr>
          <w:rFonts w:ascii="Times New Roman" w:hAnsi="Times New Roman" w:cs="Times New Roman"/>
        </w:rPr>
        <w:t xml:space="preserve"> období </w:t>
      </w:r>
      <w:r w:rsidRPr="00AA0A89">
        <w:rPr>
          <w:rFonts w:ascii="Times New Roman" w:hAnsi="Times New Roman" w:cs="Times New Roman"/>
        </w:rPr>
        <w:t>08 – 10/2020, vlastní realizace stavební akce je</w:t>
      </w:r>
      <w:r w:rsidR="004817D8" w:rsidRPr="00AA0A89">
        <w:rPr>
          <w:rFonts w:ascii="Times New Roman" w:hAnsi="Times New Roman" w:cs="Times New Roman"/>
        </w:rPr>
        <w:t xml:space="preserve"> </w:t>
      </w:r>
      <w:r w:rsidR="00633820" w:rsidRPr="00AA0A89">
        <w:rPr>
          <w:rFonts w:ascii="Times New Roman" w:hAnsi="Times New Roman" w:cs="Times New Roman"/>
        </w:rPr>
        <w:t xml:space="preserve">následně </w:t>
      </w:r>
      <w:r w:rsidRPr="00AA0A89">
        <w:rPr>
          <w:rFonts w:ascii="Times New Roman" w:hAnsi="Times New Roman" w:cs="Times New Roman"/>
        </w:rPr>
        <w:t xml:space="preserve">plánována na období </w:t>
      </w:r>
      <w:r w:rsidR="004817D8" w:rsidRPr="00AA0A89">
        <w:rPr>
          <w:rFonts w:ascii="Times New Roman" w:hAnsi="Times New Roman" w:cs="Times New Roman"/>
        </w:rPr>
        <w:t>11/</w:t>
      </w:r>
      <w:r w:rsidRPr="00AA0A89">
        <w:rPr>
          <w:rFonts w:ascii="Times New Roman" w:hAnsi="Times New Roman" w:cs="Times New Roman"/>
        </w:rPr>
        <w:t xml:space="preserve">2020 </w:t>
      </w:r>
      <w:r w:rsidR="00B16DE9" w:rsidRPr="00AA0A89">
        <w:rPr>
          <w:rFonts w:ascii="Times New Roman" w:hAnsi="Times New Roman" w:cs="Times New Roman"/>
        </w:rPr>
        <w:t xml:space="preserve">až </w:t>
      </w:r>
      <w:r w:rsidR="004817D8" w:rsidRPr="00AA0A89">
        <w:rPr>
          <w:rFonts w:ascii="Times New Roman" w:hAnsi="Times New Roman" w:cs="Times New Roman"/>
        </w:rPr>
        <w:t>06/</w:t>
      </w:r>
      <w:r w:rsidRPr="00AA0A89">
        <w:rPr>
          <w:rFonts w:ascii="Times New Roman" w:hAnsi="Times New Roman" w:cs="Times New Roman"/>
        </w:rPr>
        <w:t>2021</w:t>
      </w:r>
      <w:r w:rsidR="00D769B4" w:rsidRPr="00AA0A89">
        <w:rPr>
          <w:rFonts w:ascii="Times New Roman" w:hAnsi="Times New Roman" w:cs="Times New Roman"/>
        </w:rPr>
        <w:t>,</w:t>
      </w:r>
      <w:r w:rsidR="004817D8" w:rsidRPr="00AA0A89">
        <w:rPr>
          <w:rFonts w:ascii="Times New Roman" w:hAnsi="Times New Roman" w:cs="Times New Roman"/>
        </w:rPr>
        <w:t xml:space="preserve"> s </w:t>
      </w:r>
      <w:r w:rsidR="00D769B4" w:rsidRPr="00AA0A89">
        <w:rPr>
          <w:rFonts w:ascii="Times New Roman" w:hAnsi="Times New Roman" w:cs="Times New Roman"/>
        </w:rPr>
        <w:t>kompletací</w:t>
      </w:r>
      <w:r w:rsidR="004817D8" w:rsidRPr="00AA0A89">
        <w:rPr>
          <w:rFonts w:ascii="Times New Roman" w:hAnsi="Times New Roman" w:cs="Times New Roman"/>
        </w:rPr>
        <w:t xml:space="preserve"> interiérového vybavení a konferenčního sezení v 07/2021.</w:t>
      </w:r>
    </w:p>
    <w:p w:rsidR="0045791F" w:rsidRPr="00AA0A89" w:rsidRDefault="0045791F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45791F" w:rsidRDefault="0045791F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AA0A89" w:rsidRDefault="00AA0A89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AA0A89" w:rsidRDefault="00AA0A89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AA0A89" w:rsidRDefault="00AA0A89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AA0A89" w:rsidRDefault="00AA0A89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AA0A89" w:rsidRPr="00AA0A89" w:rsidRDefault="00AA0A89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4D44BA" w:rsidRPr="00AA0A89" w:rsidRDefault="00ED5400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AA0A89">
        <w:rPr>
          <w:rFonts w:ascii="Times New Roman" w:hAnsi="Times New Roman" w:cs="Times New Roman"/>
          <w:b/>
        </w:rPr>
        <w:lastRenderedPageBreak/>
        <w:t xml:space="preserve">Plán pořízení strojů a přístrojového vybavení </w:t>
      </w:r>
      <w:r w:rsidR="00D816C4" w:rsidRPr="00AA0A89">
        <w:rPr>
          <w:rFonts w:ascii="Times New Roman" w:hAnsi="Times New Roman" w:cs="Times New Roman"/>
          <w:b/>
        </w:rPr>
        <w:t xml:space="preserve">v roce 2021 </w:t>
      </w:r>
      <w:r w:rsidRPr="00AA0A89">
        <w:rPr>
          <w:rFonts w:ascii="Times New Roman" w:hAnsi="Times New Roman" w:cs="Times New Roman"/>
          <w:b/>
        </w:rPr>
        <w:t>(v tis. Kč)</w:t>
      </w:r>
    </w:p>
    <w:p w:rsidR="004D44BA" w:rsidRPr="00AA0A89" w:rsidRDefault="004D44BA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559"/>
        <w:gridCol w:w="1843"/>
      </w:tblGrid>
      <w:tr w:rsidR="00F676F7" w:rsidRPr="00AA0A89" w:rsidTr="00AA0A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1100/FRIM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RVO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OP VVV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ostatní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technologická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B878C6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5</w:t>
            </w:r>
            <w:r w:rsidR="00F676F7" w:rsidRPr="00AA0A89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B878C6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10</w:t>
            </w:r>
            <w:r w:rsidR="00F676F7" w:rsidRPr="00AA0A89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logistiky a krizového řízení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aplikované informatiky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33335D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 </w:t>
            </w:r>
            <w:r w:rsidR="0033335D" w:rsidRPr="00AA0A89">
              <w:rPr>
                <w:rFonts w:ascii="Times New Roman" w:hAnsi="Times New Roman" w:cs="Times New Roman"/>
              </w:rPr>
              <w:t>1 0</w:t>
            </w:r>
            <w:r w:rsidRPr="00AA0A8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33335D" w:rsidP="0033335D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2</w:t>
            </w:r>
            <w:r w:rsidR="00F676F7" w:rsidRPr="00AA0A89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0 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multimediálních komunikací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B16DE9" w:rsidP="00B16D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98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managementu a ekonomiky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D02B64" w:rsidP="00D02B6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 xml:space="preserve">     </w:t>
            </w:r>
            <w:r w:rsidR="00F676F7"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humanitních studií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Univerzitní institut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DF53B8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4 00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DF53B8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2</w:t>
            </w:r>
            <w:r w:rsidR="00F676F7" w:rsidRPr="00AA0A89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Univerzitní knihovna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Koleje a menza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296B66" w:rsidP="00C047BA">
            <w:pPr>
              <w:tabs>
                <w:tab w:val="left" w:pos="376"/>
              </w:tabs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5 00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Rektorát UTB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F676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</w:tbl>
    <w:p w:rsidR="009445B5" w:rsidRPr="00AA0A89" w:rsidRDefault="009445B5" w:rsidP="006552FA">
      <w:pPr>
        <w:jc w:val="both"/>
        <w:rPr>
          <w:rFonts w:ascii="Times New Roman" w:hAnsi="Times New Roman" w:cs="Times New Roman"/>
        </w:rPr>
      </w:pPr>
    </w:p>
    <w:sectPr w:rsidR="009445B5" w:rsidRPr="00AA0A89" w:rsidSect="00B12D75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D0" w:rsidRDefault="005131D0" w:rsidP="009D62B8">
      <w:r>
        <w:separator/>
      </w:r>
    </w:p>
  </w:endnote>
  <w:endnote w:type="continuationSeparator" w:id="0">
    <w:p w:rsidR="005131D0" w:rsidRDefault="005131D0" w:rsidP="009D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9631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8565D" w:rsidRPr="00E8565D" w:rsidRDefault="00E8565D">
        <w:pPr>
          <w:pStyle w:val="Zpat"/>
          <w:jc w:val="right"/>
          <w:rPr>
            <w:sz w:val="18"/>
            <w:szCs w:val="18"/>
          </w:rPr>
        </w:pPr>
        <w:r w:rsidRPr="00E8565D">
          <w:rPr>
            <w:sz w:val="18"/>
            <w:szCs w:val="18"/>
          </w:rPr>
          <w:fldChar w:fldCharType="begin"/>
        </w:r>
        <w:r w:rsidRPr="00E8565D">
          <w:rPr>
            <w:sz w:val="18"/>
            <w:szCs w:val="18"/>
          </w:rPr>
          <w:instrText>PAGE   \* MERGEFORMAT</w:instrText>
        </w:r>
        <w:r w:rsidRPr="00E8565D">
          <w:rPr>
            <w:sz w:val="18"/>
            <w:szCs w:val="18"/>
          </w:rPr>
          <w:fldChar w:fldCharType="separate"/>
        </w:r>
        <w:r w:rsidR="009A3B41">
          <w:rPr>
            <w:noProof/>
            <w:sz w:val="18"/>
            <w:szCs w:val="18"/>
          </w:rPr>
          <w:t>4</w:t>
        </w:r>
        <w:r w:rsidRPr="00E8565D">
          <w:rPr>
            <w:sz w:val="18"/>
            <w:szCs w:val="18"/>
          </w:rPr>
          <w:fldChar w:fldCharType="end"/>
        </w:r>
      </w:p>
    </w:sdtContent>
  </w:sdt>
  <w:p w:rsidR="00F328C3" w:rsidRDefault="00F328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D0" w:rsidRDefault="005131D0" w:rsidP="009D62B8">
      <w:r>
        <w:separator/>
      </w:r>
    </w:p>
  </w:footnote>
  <w:footnote w:type="continuationSeparator" w:id="0">
    <w:p w:rsidR="005131D0" w:rsidRDefault="005131D0" w:rsidP="009D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C8" w:rsidRDefault="004A4D61" w:rsidP="00B733C8">
    <w:pPr>
      <w:pStyle w:val="Zhlav"/>
      <w:rPr>
        <w:sz w:val="20"/>
        <w:szCs w:val="20"/>
      </w:rPr>
    </w:pPr>
    <w:r>
      <w:rPr>
        <w:sz w:val="20"/>
        <w:szCs w:val="20"/>
      </w:rPr>
      <w:t>Příloha č. 1</w:t>
    </w:r>
    <w:r w:rsidR="00C7457E">
      <w:rPr>
        <w:sz w:val="20"/>
        <w:szCs w:val="20"/>
      </w:rPr>
      <w:t xml:space="preserve"> Plánu realizace S</w:t>
    </w:r>
    <w:r w:rsidR="00B733C8">
      <w:rPr>
        <w:sz w:val="20"/>
        <w:szCs w:val="20"/>
      </w:rPr>
      <w:t>tra</w:t>
    </w:r>
    <w:r w:rsidR="00C7457E">
      <w:rPr>
        <w:sz w:val="20"/>
        <w:szCs w:val="20"/>
      </w:rPr>
      <w:t>tegického záměru Univerzity Tomáše Bati ve Zlíně</w:t>
    </w:r>
    <w:r w:rsidR="009A3B41">
      <w:rPr>
        <w:sz w:val="20"/>
        <w:szCs w:val="20"/>
      </w:rPr>
      <w:t xml:space="preserve"> na období 21+</w:t>
    </w:r>
    <w:r w:rsidR="00C7457E">
      <w:rPr>
        <w:sz w:val="20"/>
        <w:szCs w:val="20"/>
      </w:rPr>
      <w:t xml:space="preserve"> pro</w:t>
    </w:r>
    <w:r w:rsidR="00B733C8">
      <w:rPr>
        <w:sz w:val="20"/>
        <w:szCs w:val="20"/>
      </w:rPr>
      <w:t xml:space="preserve"> rok 202</w:t>
    </w:r>
    <w:r w:rsidR="007D5DA2">
      <w:rPr>
        <w:sz w:val="20"/>
        <w:szCs w:val="20"/>
      </w:rPr>
      <w:t>1</w:t>
    </w:r>
  </w:p>
  <w:p w:rsidR="00D4636C" w:rsidRPr="00D4636C" w:rsidRDefault="00D4636C">
    <w:pPr>
      <w:pStyle w:val="Zhlav"/>
      <w:rPr>
        <w:b/>
      </w:rPr>
    </w:pPr>
    <w:r>
      <w:rPr>
        <w:b/>
      </w:rPr>
      <w:t xml:space="preserve">                     </w:t>
    </w:r>
    <w:r w:rsidR="00B733C8">
      <w:rPr>
        <w:b/>
      </w:rPr>
      <w:t xml:space="preserve">                     </w:t>
    </w:r>
  </w:p>
  <w:p w:rsidR="00D4636C" w:rsidRDefault="00D46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B8"/>
    <w:rsid w:val="0001476D"/>
    <w:rsid w:val="0001728E"/>
    <w:rsid w:val="0005556D"/>
    <w:rsid w:val="00057568"/>
    <w:rsid w:val="00080270"/>
    <w:rsid w:val="000B1E94"/>
    <w:rsid w:val="000C2519"/>
    <w:rsid w:val="000C3CE0"/>
    <w:rsid w:val="000E0B0D"/>
    <w:rsid w:val="00102292"/>
    <w:rsid w:val="0011185B"/>
    <w:rsid w:val="00151DB2"/>
    <w:rsid w:val="00170166"/>
    <w:rsid w:val="001804E3"/>
    <w:rsid w:val="001B580A"/>
    <w:rsid w:val="001D4C62"/>
    <w:rsid w:val="00246177"/>
    <w:rsid w:val="00296B66"/>
    <w:rsid w:val="002A0046"/>
    <w:rsid w:val="00307067"/>
    <w:rsid w:val="0032604E"/>
    <w:rsid w:val="003316B9"/>
    <w:rsid w:val="0033335D"/>
    <w:rsid w:val="00335DFE"/>
    <w:rsid w:val="003442B3"/>
    <w:rsid w:val="003709D8"/>
    <w:rsid w:val="00377323"/>
    <w:rsid w:val="00391A83"/>
    <w:rsid w:val="003A73E9"/>
    <w:rsid w:val="004246E9"/>
    <w:rsid w:val="0042774E"/>
    <w:rsid w:val="00435188"/>
    <w:rsid w:val="0045791F"/>
    <w:rsid w:val="004817D8"/>
    <w:rsid w:val="004A4D61"/>
    <w:rsid w:val="004B4004"/>
    <w:rsid w:val="004D44BA"/>
    <w:rsid w:val="004F7751"/>
    <w:rsid w:val="005131D0"/>
    <w:rsid w:val="0052711A"/>
    <w:rsid w:val="00532280"/>
    <w:rsid w:val="005F0816"/>
    <w:rsid w:val="005F1CC9"/>
    <w:rsid w:val="00633820"/>
    <w:rsid w:val="0064388B"/>
    <w:rsid w:val="006552FA"/>
    <w:rsid w:val="00687901"/>
    <w:rsid w:val="006D1E95"/>
    <w:rsid w:val="006D598E"/>
    <w:rsid w:val="007122DD"/>
    <w:rsid w:val="007155B4"/>
    <w:rsid w:val="00726101"/>
    <w:rsid w:val="00730982"/>
    <w:rsid w:val="00744F55"/>
    <w:rsid w:val="00756A90"/>
    <w:rsid w:val="00796EF2"/>
    <w:rsid w:val="007C5929"/>
    <w:rsid w:val="007D5DA2"/>
    <w:rsid w:val="00860127"/>
    <w:rsid w:val="008731FA"/>
    <w:rsid w:val="00892A4E"/>
    <w:rsid w:val="00897634"/>
    <w:rsid w:val="008C0F8C"/>
    <w:rsid w:val="008D7FF6"/>
    <w:rsid w:val="00907821"/>
    <w:rsid w:val="009445B5"/>
    <w:rsid w:val="009A3B41"/>
    <w:rsid w:val="009D62B8"/>
    <w:rsid w:val="009D6D2C"/>
    <w:rsid w:val="00A52A2F"/>
    <w:rsid w:val="00A977F4"/>
    <w:rsid w:val="00AA0A89"/>
    <w:rsid w:val="00AB366C"/>
    <w:rsid w:val="00AD33AD"/>
    <w:rsid w:val="00AF2AA3"/>
    <w:rsid w:val="00B12D75"/>
    <w:rsid w:val="00B16DE9"/>
    <w:rsid w:val="00B2412F"/>
    <w:rsid w:val="00B733C8"/>
    <w:rsid w:val="00B87188"/>
    <w:rsid w:val="00B878C6"/>
    <w:rsid w:val="00B90232"/>
    <w:rsid w:val="00BA0A96"/>
    <w:rsid w:val="00C047BA"/>
    <w:rsid w:val="00C32577"/>
    <w:rsid w:val="00C66FB6"/>
    <w:rsid w:val="00C7457E"/>
    <w:rsid w:val="00CA5E4D"/>
    <w:rsid w:val="00CA66B5"/>
    <w:rsid w:val="00CB7DFD"/>
    <w:rsid w:val="00D02B64"/>
    <w:rsid w:val="00D1240A"/>
    <w:rsid w:val="00D4636C"/>
    <w:rsid w:val="00D62E94"/>
    <w:rsid w:val="00D769B4"/>
    <w:rsid w:val="00D816C4"/>
    <w:rsid w:val="00DF53B8"/>
    <w:rsid w:val="00E53171"/>
    <w:rsid w:val="00E8565D"/>
    <w:rsid w:val="00E970B4"/>
    <w:rsid w:val="00EB468B"/>
    <w:rsid w:val="00ED2F1C"/>
    <w:rsid w:val="00ED5400"/>
    <w:rsid w:val="00F328C3"/>
    <w:rsid w:val="00F338BC"/>
    <w:rsid w:val="00F360E0"/>
    <w:rsid w:val="00F434EF"/>
    <w:rsid w:val="00F676F7"/>
    <w:rsid w:val="00F6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D76C8"/>
  <w15:chartTrackingRefBased/>
  <w15:docId w15:val="{B2CD9D3A-877A-DE4A-976B-A18E54F6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62B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2B8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62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2B8"/>
  </w:style>
  <w:style w:type="paragraph" w:styleId="Zpat">
    <w:name w:val="footer"/>
    <w:basedOn w:val="Normln"/>
    <w:link w:val="ZpatChar"/>
    <w:uiPriority w:val="99"/>
    <w:unhideWhenUsed/>
    <w:rsid w:val="009D62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2B8"/>
  </w:style>
  <w:style w:type="paragraph" w:styleId="Odstavecseseznamem">
    <w:name w:val="List Paragraph"/>
    <w:basedOn w:val="Normln"/>
    <w:uiPriority w:val="34"/>
    <w:qFormat/>
    <w:rsid w:val="00391A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02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2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2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2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23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B46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E9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2B9DCD-6268-4DE2-9791-47574DBA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Alexander Černý</dc:creator>
  <cp:keywords/>
  <dc:description/>
  <cp:lastModifiedBy>Daniela Sobieská</cp:lastModifiedBy>
  <cp:revision>4</cp:revision>
  <dcterms:created xsi:type="dcterms:W3CDTF">2020-12-08T14:08:00Z</dcterms:created>
  <dcterms:modified xsi:type="dcterms:W3CDTF">2020-12-14T13:59:00Z</dcterms:modified>
</cp:coreProperties>
</file>