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2B0C" w14:textId="77777777" w:rsidR="000578AF" w:rsidRDefault="000578AF" w:rsidP="007C1E3A">
      <w:pPr>
        <w:spacing w:after="0"/>
        <w:rPr>
          <w:sz w:val="22"/>
        </w:rPr>
      </w:pPr>
    </w:p>
    <w:p w14:paraId="2ACB4234" w14:textId="77777777" w:rsidR="007C1E3A" w:rsidRDefault="007C1E3A" w:rsidP="007C1E3A">
      <w:pPr>
        <w:spacing w:after="0"/>
        <w:rPr>
          <w:sz w:val="22"/>
        </w:rPr>
      </w:pPr>
    </w:p>
    <w:p w14:paraId="52B78C5F" w14:textId="77777777" w:rsidR="007C1E3A" w:rsidRDefault="007C1E3A" w:rsidP="007C1E3A">
      <w:pPr>
        <w:spacing w:after="0"/>
        <w:rPr>
          <w:sz w:val="22"/>
        </w:rPr>
      </w:pPr>
    </w:p>
    <w:p w14:paraId="6690FD4A" w14:textId="77777777" w:rsidR="007C1E3A" w:rsidRDefault="007C1E3A" w:rsidP="007C1E3A">
      <w:pPr>
        <w:spacing w:after="0"/>
        <w:rPr>
          <w:sz w:val="22"/>
        </w:rPr>
      </w:pPr>
    </w:p>
    <w:p w14:paraId="6351E57C" w14:textId="77777777" w:rsidR="007C1E3A" w:rsidRDefault="007C1E3A" w:rsidP="007C1E3A">
      <w:pPr>
        <w:spacing w:after="0"/>
        <w:rPr>
          <w:sz w:val="22"/>
        </w:rPr>
      </w:pPr>
    </w:p>
    <w:p w14:paraId="57DDAB93" w14:textId="77777777" w:rsidR="007C1E3A" w:rsidRDefault="007C1E3A" w:rsidP="007C1E3A">
      <w:pPr>
        <w:spacing w:after="0"/>
        <w:rPr>
          <w:sz w:val="22"/>
        </w:rPr>
      </w:pPr>
    </w:p>
    <w:p w14:paraId="6E0C04F6" w14:textId="77777777" w:rsidR="007C1E3A" w:rsidRDefault="007C1E3A" w:rsidP="007C1E3A">
      <w:pPr>
        <w:spacing w:after="0"/>
        <w:rPr>
          <w:sz w:val="22"/>
        </w:rPr>
      </w:pPr>
    </w:p>
    <w:p w14:paraId="5E27340C" w14:textId="77777777" w:rsidR="007C1E3A" w:rsidRDefault="007C1E3A" w:rsidP="007C1E3A">
      <w:pPr>
        <w:spacing w:after="0"/>
        <w:rPr>
          <w:sz w:val="22"/>
        </w:rPr>
      </w:pPr>
    </w:p>
    <w:p w14:paraId="210492BE" w14:textId="77777777" w:rsidR="007C1E3A" w:rsidRDefault="007C1E3A" w:rsidP="007C1E3A">
      <w:pPr>
        <w:spacing w:after="0"/>
        <w:rPr>
          <w:sz w:val="22"/>
        </w:rPr>
      </w:pPr>
    </w:p>
    <w:p w14:paraId="477E4975" w14:textId="77777777" w:rsidR="007C1E3A" w:rsidRDefault="007C1E3A" w:rsidP="007C1E3A">
      <w:pPr>
        <w:spacing w:after="0"/>
        <w:rPr>
          <w:sz w:val="22"/>
        </w:rPr>
      </w:pPr>
    </w:p>
    <w:p w14:paraId="52D4DD74" w14:textId="77777777" w:rsidR="007C1E3A" w:rsidRPr="007C1E3A" w:rsidRDefault="007C1E3A" w:rsidP="007C1E3A">
      <w:pPr>
        <w:autoSpaceDE/>
        <w:autoSpaceDN/>
        <w:spacing w:before="120" w:after="0"/>
        <w:jc w:val="center"/>
        <w:outlineLvl w:val="0"/>
        <w:rPr>
          <w:rFonts w:ascii="Arial Black" w:hAnsi="Arial Black" w:cs="Times New Roman"/>
          <w:b/>
          <w:spacing w:val="100"/>
          <w:kern w:val="0"/>
          <w:sz w:val="56"/>
          <w:szCs w:val="56"/>
        </w:rPr>
      </w:pPr>
    </w:p>
    <w:p w14:paraId="4B407DB6" w14:textId="77777777"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0" w:name="_Toc55032666"/>
      <w:bookmarkStart w:id="1" w:name="_Toc55032726"/>
      <w:bookmarkStart w:id="2" w:name="_Toc55717478"/>
      <w:bookmarkStart w:id="3" w:name="_Toc56425799"/>
      <w:bookmarkStart w:id="4" w:name="_Toc57445909"/>
      <w:bookmarkStart w:id="5" w:name="_Toc59257627"/>
      <w:bookmarkStart w:id="6" w:name="_Toc60918603"/>
      <w:bookmarkStart w:id="7" w:name="_Toc61970388"/>
      <w:bookmarkStart w:id="8" w:name="_Toc69197"/>
      <w:bookmarkStart w:id="9" w:name="_Toc189546"/>
      <w:bookmarkStart w:id="10" w:name="_Toc29100916"/>
      <w:bookmarkStart w:id="11" w:name="_Toc30594746"/>
      <w:bookmarkStart w:id="12" w:name="_Toc30594884"/>
      <w:bookmarkStart w:id="13" w:name="_Toc30922141"/>
      <w:bookmarkStart w:id="14" w:name="_Toc30947795"/>
      <w:bookmarkStart w:id="15" w:name="_Toc31036361"/>
      <w:bookmarkStart w:id="16" w:name="_Toc31120302"/>
      <w:bookmarkStart w:id="17" w:name="_Toc32004597"/>
      <w:bookmarkStart w:id="18" w:name="_Toc32149317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Pravidla rozpočtu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4238F67" w14:textId="77777777"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19" w:name="_Toc55032667"/>
      <w:bookmarkStart w:id="20" w:name="_Toc55032727"/>
      <w:bookmarkStart w:id="21" w:name="_Toc55717479"/>
      <w:bookmarkStart w:id="22" w:name="_Toc56425800"/>
      <w:bookmarkStart w:id="23" w:name="_Toc57445910"/>
      <w:bookmarkStart w:id="24" w:name="_Toc59257628"/>
      <w:bookmarkStart w:id="25" w:name="_Toc60918604"/>
      <w:bookmarkStart w:id="26" w:name="_Toc6197038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UTB ve Zlíně</w:t>
      </w:r>
      <w:bookmarkStart w:id="27" w:name="_Toc43866340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 </w:t>
      </w:r>
    </w:p>
    <w:p w14:paraId="6341258D" w14:textId="77777777"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28" w:name="_Toc55032668"/>
      <w:bookmarkStart w:id="29" w:name="_Toc55032728"/>
      <w:bookmarkStart w:id="30" w:name="_Toc55717480"/>
      <w:bookmarkStart w:id="31" w:name="_Toc56425801"/>
      <w:bookmarkStart w:id="32" w:name="_Toc57445911"/>
      <w:bookmarkStart w:id="33" w:name="_Toc59257629"/>
      <w:bookmarkStart w:id="34" w:name="_Toc60918605"/>
      <w:bookmarkStart w:id="35" w:name="_Toc61970390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pro rok 20</w:t>
      </w:r>
      <w:bookmarkEnd w:id="8"/>
      <w:bookmarkEnd w:id="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21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54A88D5" w14:textId="77777777" w:rsid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0"/>
          <w:szCs w:val="56"/>
        </w:rPr>
      </w:pPr>
    </w:p>
    <w:p w14:paraId="277041D3" w14:textId="77777777" w:rsidR="007C1E3A" w:rsidRPr="00336021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</w:pPr>
      <w:r w:rsidRPr="00336021"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  <w:t>Dodatek č. 1</w:t>
      </w:r>
    </w:p>
    <w:bookmarkEnd w:id="27"/>
    <w:p w14:paraId="189A0B74" w14:textId="77777777" w:rsidR="00336021" w:rsidRDefault="00336021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</w:p>
    <w:p w14:paraId="68B625C6" w14:textId="77777777" w:rsid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Materiál pro jednání Akademického senátu UTB </w:t>
      </w:r>
      <w:r w:rsidR="00336021">
        <w:rPr>
          <w:rFonts w:cs="Times New Roman"/>
          <w:b/>
          <w:i/>
          <w:kern w:val="0"/>
          <w:sz w:val="24"/>
          <w:szCs w:val="24"/>
        </w:rPr>
        <w:t>ve Zlíně</w:t>
      </w:r>
    </w:p>
    <w:p w14:paraId="2ED40575" w14:textId="77777777" w:rsidR="007C1E3A" w:rsidRP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dne </w:t>
      </w:r>
      <w:r w:rsidR="00DA05F8">
        <w:rPr>
          <w:rFonts w:cs="Times New Roman"/>
          <w:b/>
          <w:i/>
          <w:kern w:val="0"/>
          <w:sz w:val="24"/>
          <w:szCs w:val="24"/>
        </w:rPr>
        <w:t>13</w:t>
      </w:r>
      <w:r w:rsidRPr="00336021">
        <w:rPr>
          <w:rFonts w:cs="Times New Roman"/>
          <w:b/>
          <w:i/>
          <w:kern w:val="0"/>
          <w:sz w:val="24"/>
          <w:szCs w:val="24"/>
        </w:rPr>
        <w:t>. dubna 2021.</w:t>
      </w:r>
    </w:p>
    <w:p w14:paraId="16E21BE5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7B54D11E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7FE75D30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69EEECDA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0E014F20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>-</w:t>
      </w:r>
    </w:p>
    <w:p w14:paraId="63452FA0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14:paraId="70410562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14:paraId="09786EE6" w14:textId="77777777" w:rsidR="007C1E3A" w:rsidRDefault="007C1E3A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6C432F6A" w14:textId="77777777"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687EE8BF" w14:textId="77777777"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67B3CF4F" w14:textId="77777777" w:rsidR="00A86C87" w:rsidRPr="007C1E3A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7825076D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proofErr w:type="gramStart"/>
      <w:r w:rsidRPr="007C1E3A">
        <w:rPr>
          <w:rFonts w:cs="Times New Roman"/>
          <w:kern w:val="0"/>
          <w:sz w:val="24"/>
          <w:szCs w:val="24"/>
        </w:rPr>
        <w:t xml:space="preserve">Předkládá:   </w:t>
      </w:r>
      <w:proofErr w:type="gramEnd"/>
      <w:r w:rsidRPr="007C1E3A">
        <w:rPr>
          <w:rFonts w:cs="Times New Roman"/>
          <w:kern w:val="0"/>
          <w:sz w:val="24"/>
          <w:szCs w:val="24"/>
        </w:rPr>
        <w:t xml:space="preserve"> prof. Ing. Vladimír </w:t>
      </w:r>
      <w:proofErr w:type="spellStart"/>
      <w:r w:rsidRPr="007C1E3A">
        <w:rPr>
          <w:rFonts w:cs="Times New Roman"/>
          <w:kern w:val="0"/>
          <w:sz w:val="24"/>
          <w:szCs w:val="24"/>
        </w:rPr>
        <w:t>Sedlařík</w:t>
      </w:r>
      <w:proofErr w:type="spellEnd"/>
      <w:r w:rsidRPr="007C1E3A">
        <w:rPr>
          <w:rFonts w:cs="Times New Roman"/>
          <w:kern w:val="0"/>
          <w:sz w:val="24"/>
          <w:szCs w:val="24"/>
        </w:rPr>
        <w:t xml:space="preserve">, Ph.D. </w:t>
      </w:r>
    </w:p>
    <w:p w14:paraId="3F9AD8DC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rektor</w:t>
      </w:r>
    </w:p>
    <w:p w14:paraId="327E37EE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2F346E4B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proofErr w:type="gramStart"/>
      <w:r w:rsidRPr="007C1E3A">
        <w:rPr>
          <w:rFonts w:cs="Times New Roman"/>
          <w:kern w:val="0"/>
          <w:sz w:val="24"/>
          <w:szCs w:val="24"/>
        </w:rPr>
        <w:t xml:space="preserve">Zpracoval:   </w:t>
      </w:r>
      <w:proofErr w:type="gramEnd"/>
      <w:r w:rsidRPr="007C1E3A">
        <w:rPr>
          <w:rFonts w:cs="Times New Roman"/>
          <w:kern w:val="0"/>
          <w:sz w:val="24"/>
          <w:szCs w:val="24"/>
        </w:rPr>
        <w:t xml:space="preserve"> RNDr. Alexander Černý</w:t>
      </w:r>
    </w:p>
    <w:p w14:paraId="0977FC01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kvestor</w:t>
      </w:r>
    </w:p>
    <w:p w14:paraId="5B0B7426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6173C213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72CA4C6D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  <w:sectPr w:rsidR="007C1E3A" w:rsidRPr="007C1E3A">
          <w:headerReference w:type="default" r:id="rId7"/>
          <w:footerReference w:type="default" r:id="rId8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55E2F432" w14:textId="77777777" w:rsidR="000A4722" w:rsidRPr="006C192E" w:rsidRDefault="000A4722" w:rsidP="000A4722"/>
    <w:p w14:paraId="7EBF1314" w14:textId="77777777" w:rsidR="000A4722" w:rsidRPr="00A12DD3" w:rsidRDefault="000A4722" w:rsidP="00A11CFE">
      <w:pPr>
        <w:jc w:val="both"/>
        <w:rPr>
          <w:rFonts w:cs="Times New Roman"/>
          <w:b/>
          <w:spacing w:val="11"/>
          <w:sz w:val="24"/>
          <w:szCs w:val="24"/>
        </w:rPr>
      </w:pPr>
      <w:r w:rsidRPr="00A12DD3">
        <w:rPr>
          <w:rFonts w:cs="Times New Roman"/>
          <w:sz w:val="24"/>
          <w:szCs w:val="24"/>
        </w:rPr>
        <w:t xml:space="preserve">V návaznosti na § 18 zákona č. 111/1998 Sb., o vysokých </w:t>
      </w:r>
      <w:r w:rsidRPr="00A12DD3">
        <w:rPr>
          <w:rFonts w:cs="Times New Roman"/>
          <w:spacing w:val="11"/>
          <w:sz w:val="24"/>
          <w:szCs w:val="24"/>
        </w:rPr>
        <w:t xml:space="preserve">školách a o změně a doplnění dalších zákonů (zákon o vysokých školách), ve znění </w:t>
      </w:r>
      <w:r w:rsidRPr="00A12DD3">
        <w:rPr>
          <w:rFonts w:cs="Times New Roman"/>
          <w:spacing w:val="2"/>
          <w:sz w:val="24"/>
          <w:szCs w:val="24"/>
        </w:rPr>
        <w:t xml:space="preserve">pozdějších předpisů, </w:t>
      </w:r>
      <w:r w:rsidRPr="00A12DD3">
        <w:rPr>
          <w:rFonts w:cs="Times New Roman"/>
          <w:spacing w:val="11"/>
          <w:sz w:val="24"/>
          <w:szCs w:val="24"/>
        </w:rPr>
        <w:t xml:space="preserve">dále v návaznosti na Pravidla rozpočtu UTB pro rok 2021, předkládá se Akademickému senátu UTB </w:t>
      </w:r>
      <w:r w:rsidRPr="00A12DD3">
        <w:rPr>
          <w:rFonts w:cs="Times New Roman"/>
          <w:b/>
          <w:spacing w:val="11"/>
          <w:sz w:val="24"/>
          <w:szCs w:val="24"/>
        </w:rPr>
        <w:t>Dodatek č. 1 k Pravidl</w:t>
      </w:r>
      <w:r w:rsidR="008D7912">
        <w:rPr>
          <w:rFonts w:cs="Times New Roman"/>
          <w:b/>
          <w:spacing w:val="11"/>
          <w:sz w:val="24"/>
          <w:szCs w:val="24"/>
        </w:rPr>
        <w:t>ům</w:t>
      </w:r>
      <w:r w:rsidRPr="00A12DD3">
        <w:rPr>
          <w:rFonts w:cs="Times New Roman"/>
          <w:b/>
          <w:spacing w:val="11"/>
          <w:sz w:val="24"/>
          <w:szCs w:val="24"/>
        </w:rPr>
        <w:t xml:space="preserve"> rozpočtu UTB pro rok 2021.</w:t>
      </w:r>
    </w:p>
    <w:p w14:paraId="034BDC35" w14:textId="77777777" w:rsidR="00A12DD3" w:rsidRDefault="00BE1BF8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cs="Times New Roman"/>
          <w:sz w:val="24"/>
          <w:szCs w:val="24"/>
        </w:rPr>
        <w:t xml:space="preserve">Tento dodatek řeší </w:t>
      </w:r>
      <w:r w:rsidR="00A12DD3" w:rsidRPr="00A12DD3">
        <w:rPr>
          <w:rFonts w:cs="Times New Roman"/>
          <w:sz w:val="24"/>
          <w:szCs w:val="24"/>
        </w:rPr>
        <w:t xml:space="preserve">možnost zabezpečení finančních zdrojů pro pořízení (nákup) 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multifunkčního sportoviště, které by z větší části uspokojilo potřeby pro zajištění a rozvoj sportovních aktivit na UTB. </w:t>
      </w:r>
    </w:p>
    <w:p w14:paraId="104B8D23" w14:textId="77777777" w:rsidR="00FD181F" w:rsidRPr="00A12DD3" w:rsidRDefault="00FD181F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14:paraId="3D722DD1" w14:textId="77777777"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V současné době </w:t>
      </w:r>
      <w:r w:rsidR="008D7912">
        <w:rPr>
          <w:rFonts w:eastAsiaTheme="minorHAnsi" w:cs="Times New Roman"/>
          <w:kern w:val="0"/>
          <w:sz w:val="24"/>
          <w:szCs w:val="22"/>
          <w:lang w:eastAsia="en-US"/>
        </w:rPr>
        <w:t xml:space="preserve">se nabízí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k prodeji následující pozemky a objekty:</w:t>
      </w:r>
    </w:p>
    <w:p w14:paraId="60547AF3" w14:textId="77777777"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Budova na adrese </w:t>
      </w:r>
      <w:proofErr w:type="spellStart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Růmy</w:t>
      </w:r>
      <w:proofErr w:type="spellEnd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 č. p. 5470 (stavba občanského vybavení) postavená na pozemku p. č. 8684, zastavěná plocha a nádvoří 1 703 m</w:t>
      </w:r>
      <w:r w:rsidRPr="00A12DD3">
        <w:rPr>
          <w:rFonts w:eastAsiaTheme="minorHAnsi" w:cs="Times New Roman"/>
          <w:kern w:val="0"/>
          <w:sz w:val="24"/>
          <w:szCs w:val="22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. </w:t>
      </w:r>
    </w:p>
    <w:p w14:paraId="23FD95D2" w14:textId="77777777" w:rsidR="00A12DD3" w:rsidRPr="00A12DD3" w:rsidRDefault="00A11CFE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Z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>apsáno na LV č. 25978 pro katastrální území Zlín, obec Zlín u Katastrálního úřadu pro Zlínský kraj, katastrální pracoviště Zlín.</w:t>
      </w:r>
    </w:p>
    <w:p w14:paraId="52694F16" w14:textId="77777777"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1090/10 o výměře 3363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plocha (sportoviště a rekreační plocha)</w:t>
      </w:r>
    </w:p>
    <w:p w14:paraId="2D0BE8DE" w14:textId="77777777"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1090/117 o výměře 738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komunikace</w:t>
      </w:r>
    </w:p>
    <w:p w14:paraId="3CF15960" w14:textId="77777777" w:rsidR="00A12DD3" w:rsidRPr="00A12DD3" w:rsidRDefault="00A12DD3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Uvedené nemovitosti jsou zapsány na LV č. 18838 pro katastrální území Zlín, obec Zlín u Katastrálního úřadu pro Zlínský kraj, katastrální pracoviště Zlín.</w:t>
      </w:r>
    </w:p>
    <w:p w14:paraId="11FE91B8" w14:textId="77777777" w:rsidR="00A12DD3" w:rsidRPr="00A12DD3" w:rsidRDefault="00A12DD3" w:rsidP="00A12DD3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14:paraId="6E28EB26" w14:textId="77777777"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Dispozice </w:t>
      </w:r>
      <w:proofErr w:type="gramStart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areálu - objekt</w:t>
      </w:r>
      <w:proofErr w:type="gramEnd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 tvoří 3 samostatně funkční celky:</w:t>
      </w:r>
    </w:p>
    <w:p w14:paraId="32D2108F" w14:textId="77777777" w:rsidR="00A12DD3" w:rsidRPr="00A12DD3" w:rsidRDefault="00A12DD3" w:rsidP="00A12DD3">
      <w:pPr>
        <w:numPr>
          <w:ilvl w:val="0"/>
          <w:numId w:val="2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Převážnou objemovou část tvoří hala pro 2 tenisová a 4 badmintonová hřiště a příslušenství pro obsluhu a převlékání hostů. Kapacita haly je 60 cvičících.</w:t>
      </w:r>
    </w:p>
    <w:p w14:paraId="3FD20C40" w14:textId="77777777"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V 1. PP jsou situovány 3 menší tělocvičny, dětský koutek, sociální </w:t>
      </w:r>
      <w:proofErr w:type="gramStart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zázemí  a</w:t>
      </w:r>
      <w:proofErr w:type="gramEnd"/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 prostory pro obsluhu (bar). Garáž je využívána jako skladovací a manipulační prostor.</w:t>
      </w:r>
    </w:p>
    <w:p w14:paraId="782CC5F8" w14:textId="77777777"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Další částí jsou: samostatný byt (hlavní obytná část 4+kk) a nebytové jednotky pro hosty 1+kk a 2+kk v prostoru pod halou. K bytu je přidružen bazén, dostupný výtahem.</w:t>
      </w:r>
    </w:p>
    <w:p w14:paraId="68B3A950" w14:textId="77777777" w:rsidR="00A12DD3" w:rsidRDefault="00A12DD3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14:paraId="4F734365" w14:textId="77777777" w:rsidR="00E57A2B" w:rsidRPr="00A12DD3" w:rsidRDefault="00E57A2B" w:rsidP="00E57A2B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Cena nemovitosti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maximálně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53 mil. Kč.</w:t>
      </w:r>
    </w:p>
    <w:p w14:paraId="13ED51A9" w14:textId="77777777" w:rsidR="00E57A2B" w:rsidRDefault="00E57A2B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14:paraId="12627D50" w14:textId="77777777" w:rsidR="0049631C" w:rsidRPr="0049631C" w:rsidRDefault="0049631C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14:paraId="676E3363" w14:textId="77777777" w:rsidR="0049631C" w:rsidRPr="0049631C" w:rsidRDefault="0049631C" w:rsidP="0049631C">
      <w:pPr>
        <w:autoSpaceDE/>
        <w:autoSpaceDN/>
        <w:spacing w:after="160" w:line="259" w:lineRule="auto"/>
        <w:jc w:val="both"/>
        <w:rPr>
          <w:rFonts w:eastAsiaTheme="minorHAnsi" w:cs="Times New Roman"/>
          <w:b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Závazný postup vytv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oření </w:t>
      </w: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finančních zdrojů pro 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pořízení sportovního areálu </w:t>
      </w:r>
      <w:proofErr w:type="spellStart"/>
      <w:r>
        <w:rPr>
          <w:rFonts w:eastAsiaTheme="minorHAnsi" w:cs="Times New Roman"/>
          <w:b/>
          <w:kern w:val="0"/>
          <w:sz w:val="24"/>
          <w:szCs w:val="22"/>
          <w:lang w:eastAsia="en-US"/>
        </w:rPr>
        <w:t>Růmy</w:t>
      </w:r>
      <w:proofErr w:type="spellEnd"/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:</w:t>
      </w:r>
    </w:p>
    <w:p w14:paraId="09B64831" w14:textId="77777777" w:rsidR="0049631C" w:rsidRDefault="0049631C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financování bude 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v každém případě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využito prostředků ve Fondu financování projektů ve výši 17 000 tis. Kč.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</w:p>
    <w:p w14:paraId="30FC3081" w14:textId="77777777" w:rsidR="000750E9" w:rsidRDefault="0049631C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Rozdíl až do výše kupní ceny nemovitosti bude uhrazen mimořádnými </w:t>
      </w:r>
      <w:r w:rsidR="00EA5158">
        <w:rPr>
          <w:rFonts w:eastAsiaTheme="minorHAnsi" w:cs="Times New Roman"/>
          <w:kern w:val="0"/>
          <w:sz w:val="24"/>
          <w:szCs w:val="22"/>
          <w:lang w:eastAsia="en-US"/>
        </w:rPr>
        <w:t xml:space="preserve">odvody 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>fakult UTB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a CPS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z příspěvků pro rok 2021 ve zdroji 1100 (příspěvek na institucionální financování VVŠ)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14:paraId="55DDA140" w14:textId="77777777" w:rsidR="0049631C" w:rsidRDefault="000750E9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stanovení výše mimořádného odvodu na sportovní areál </w:t>
      </w:r>
      <w:proofErr w:type="spellStart"/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Růmy</w:t>
      </w:r>
      <w:proofErr w:type="spellEnd"/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jsou organizační jednotky rozděleny do kategorií:</w:t>
      </w:r>
    </w:p>
    <w:p w14:paraId="327FECAB" w14:textId="77777777" w:rsidR="00EA5158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A: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f</w:t>
      </w:r>
      <w:r w:rsidR="0049631C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akulty FT, FAI, FMK, FHS a </w:t>
      </w:r>
      <w:proofErr w:type="spellStart"/>
      <w:r w:rsidR="0049631C" w:rsidRPr="000750E9">
        <w:rPr>
          <w:rFonts w:eastAsiaTheme="minorHAnsi" w:cs="Times New Roman"/>
          <w:kern w:val="0"/>
          <w:sz w:val="24"/>
          <w:szCs w:val="22"/>
          <w:lang w:eastAsia="en-US"/>
        </w:rPr>
        <w:t>FaME</w:t>
      </w:r>
      <w:proofErr w:type="spellEnd"/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odvod stanoven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pro každou fakultu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ve shodné výši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(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každé fakulty: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3)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14:paraId="70A71C7B" w14:textId="77777777"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B: 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>fakult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a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FLKŘ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2.</w:t>
      </w:r>
    </w:p>
    <w:p w14:paraId="55FC9C02" w14:textId="77777777"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C: CPS,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1.</w:t>
      </w:r>
    </w:p>
    <w:p w14:paraId="56F9E658" w14:textId="77777777" w:rsidR="00FD2020" w:rsidRDefault="000750E9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lastRenderedPageBreak/>
        <w:t xml:space="preserve">Pro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smluvně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dosaženou kupní cenu </w:t>
      </w:r>
      <w:r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KC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(v mil. Kč) bude výše mimořádného odvodu z prostředků organizačních jednotek rovna </w:t>
      </w:r>
      <w:r w:rsidR="00FD2020"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(KC -17)</w:t>
      </w:r>
      <w:r w:rsidR="00FD2020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 </w:t>
      </w:r>
      <w:r w:rsidR="00FD2020" w:rsidRPr="00FD2020">
        <w:rPr>
          <w:rFonts w:eastAsiaTheme="minorHAnsi" w:cs="Times New Roman"/>
          <w:kern w:val="0"/>
          <w:sz w:val="24"/>
          <w:szCs w:val="22"/>
          <w:lang w:eastAsia="en-US"/>
        </w:rPr>
        <w:t>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14:paraId="4C06B435" w14:textId="77777777" w:rsidR="00FD2020" w:rsidRDefault="00FD2020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Finanční velikost </w:t>
      </w:r>
      <w:r w:rsidR="000B4BD5">
        <w:rPr>
          <w:rFonts w:eastAsiaTheme="minorHAnsi" w:cs="Times New Roman"/>
          <w:kern w:val="0"/>
          <w:sz w:val="24"/>
          <w:szCs w:val="22"/>
          <w:lang w:eastAsia="en-US"/>
        </w:rPr>
        <w:t>je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dnoho podílu je </w:t>
      </w:r>
      <w:r w:rsidRPr="00FD181F">
        <w:rPr>
          <w:rFonts w:eastAsiaTheme="minorHAnsi" w:cs="Times New Roman"/>
          <w:b/>
          <w:kern w:val="0"/>
          <w:sz w:val="24"/>
          <w:szCs w:val="22"/>
          <w:lang w:eastAsia="en-US"/>
        </w:rPr>
        <w:t>(KC-</w:t>
      </w:r>
      <w:proofErr w:type="gramStart"/>
      <w:r w:rsidRPr="00FD181F">
        <w:rPr>
          <w:rFonts w:eastAsiaTheme="minorHAnsi" w:cs="Times New Roman"/>
          <w:b/>
          <w:kern w:val="0"/>
          <w:sz w:val="24"/>
          <w:szCs w:val="22"/>
          <w:lang w:eastAsia="en-US"/>
        </w:rPr>
        <w:t>17)/</w:t>
      </w:r>
      <w:proofErr w:type="gramEnd"/>
      <w:r w:rsidRPr="00FD181F">
        <w:rPr>
          <w:rFonts w:eastAsiaTheme="minorHAnsi" w:cs="Times New Roman"/>
          <w:b/>
          <w:kern w:val="0"/>
          <w:sz w:val="24"/>
          <w:szCs w:val="22"/>
          <w:lang w:eastAsia="en-US"/>
        </w:rPr>
        <w:t>18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14:paraId="383C20DB" w14:textId="77777777" w:rsidR="00FD181F" w:rsidRDefault="00FD181F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Výše mimořádného odvodu pro výše uvedené organizační jednotky je rovna součinu finanční velikosti jednoho podílu a počtu podílů dané organizační jednotky.</w:t>
      </w:r>
    </w:p>
    <w:p w14:paraId="75C555F6" w14:textId="77777777" w:rsidR="00DA05F8" w:rsidRDefault="00DA05F8" w:rsidP="00DA05F8">
      <w:p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14:paraId="2E7FA77E" w14:textId="77777777" w:rsidR="00DA05F8" w:rsidRDefault="00DA05F8" w:rsidP="00DA05F8">
      <w:p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Pokud nebude pořízení nemovitostí realizováno, budou prostředky tohoto mimořádného odvodu vráceny v poskytnuté výši na příslušné organizační jednotky.</w:t>
      </w:r>
    </w:p>
    <w:sectPr w:rsidR="00DA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F00A" w14:textId="77777777" w:rsidR="00B66749" w:rsidRDefault="00B66749" w:rsidP="00A86C87">
      <w:pPr>
        <w:spacing w:after="0"/>
      </w:pPr>
      <w:r>
        <w:separator/>
      </w:r>
    </w:p>
  </w:endnote>
  <w:endnote w:type="continuationSeparator" w:id="0">
    <w:p w14:paraId="515A9430" w14:textId="77777777" w:rsidR="00B66749" w:rsidRDefault="00B66749" w:rsidP="00A86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PalatinoTTEE">
    <w:altName w:val="Times New Roman"/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C77C" w14:textId="238A93B2" w:rsidR="00DA6B0D" w:rsidRPr="00336021" w:rsidRDefault="00DA6B0D" w:rsidP="00F3150A">
    <w:pPr>
      <w:pBdr>
        <w:top w:val="thinThickSmallGap" w:sz="24" w:space="1" w:color="622423"/>
      </w:pBdr>
      <w:tabs>
        <w:tab w:val="right" w:pos="9072"/>
      </w:tabs>
      <w:autoSpaceDE/>
      <w:autoSpaceDN/>
      <w:spacing w:after="0"/>
      <w:jc w:val="right"/>
      <w:rPr>
        <w:rFonts w:ascii="Arial" w:eastAsia="Calibri" w:hAnsi="Arial" w:cs="Arial"/>
        <w:b/>
        <w:i/>
        <w:kern w:val="0"/>
        <w:szCs w:val="24"/>
        <w:lang w:val="x-none"/>
      </w:rPr>
    </w:pPr>
    <w:r w:rsidRPr="00336021">
      <w:rPr>
        <w:rFonts w:ascii="Arial" w:eastAsia="Calibri" w:hAnsi="Arial" w:cs="Arial"/>
        <w:b/>
        <w:i/>
        <w:kern w:val="0"/>
        <w:szCs w:val="24"/>
        <w:lang w:val="x-none"/>
      </w:rPr>
      <w:t>Str</w:t>
    </w:r>
    <w:r w:rsidR="00336021">
      <w:rPr>
        <w:rFonts w:ascii="Arial" w:eastAsia="Calibri" w:hAnsi="Arial" w:cs="Arial"/>
        <w:b/>
        <w:i/>
        <w:kern w:val="0"/>
        <w:szCs w:val="24"/>
      </w:rPr>
      <w:t>ana: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t xml:space="preserve"> 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begin"/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instrText xml:space="preserve"> PAGE   \* MERGEFORMAT </w:instrTex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separate"/>
    </w:r>
    <w:r w:rsidR="00E160BE">
      <w:rPr>
        <w:rFonts w:ascii="Arial" w:eastAsia="Calibri" w:hAnsi="Arial" w:cs="Arial"/>
        <w:b/>
        <w:i/>
        <w:noProof/>
        <w:kern w:val="0"/>
        <w:szCs w:val="24"/>
        <w:lang w:val="x-none"/>
      </w:rPr>
      <w:t>2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end"/>
    </w:r>
  </w:p>
  <w:p w14:paraId="0E0BB924" w14:textId="77777777" w:rsidR="00DA6B0D" w:rsidRDefault="00DA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609E" w14:textId="77777777" w:rsidR="00B66749" w:rsidRDefault="00B66749" w:rsidP="00A86C87">
      <w:pPr>
        <w:spacing w:after="0"/>
      </w:pPr>
      <w:r>
        <w:separator/>
      </w:r>
    </w:p>
  </w:footnote>
  <w:footnote w:type="continuationSeparator" w:id="0">
    <w:p w14:paraId="040C710F" w14:textId="77777777" w:rsidR="00B66749" w:rsidRDefault="00B66749" w:rsidP="00A86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0786" w14:textId="77777777" w:rsidR="00A86C87" w:rsidRPr="00336021" w:rsidRDefault="00A86C87" w:rsidP="00A86C87">
    <w:pPr>
      <w:tabs>
        <w:tab w:val="center" w:pos="4536"/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 w:val="24"/>
        <w:szCs w:val="22"/>
      </w:rPr>
    </w:pP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 xml:space="preserve">UTB ve Zlíně                                       Pravidla rozpočtu 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 xml:space="preserve">pro </w:t>
    </w: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>rok 20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>21 dodatek č. 1</w:t>
    </w:r>
  </w:p>
  <w:p w14:paraId="4AFCA3B4" w14:textId="77777777" w:rsidR="00D214E1" w:rsidRPr="00A86C87" w:rsidRDefault="00B8498E">
    <w:pPr>
      <w:pStyle w:val="Zhlav"/>
      <w:rPr>
        <w:rFonts w:ascii="Arial" w:hAnsi="Arial" w:cs="Arial"/>
        <w:b/>
        <w:lang w:val="cs-CZ"/>
      </w:rPr>
    </w:pPr>
    <w:r w:rsidRPr="00A86C87">
      <w:rPr>
        <w:rFonts w:ascii="Arial" w:hAnsi="Arial" w:cs="Arial"/>
        <w:b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762"/>
    <w:multiLevelType w:val="hybridMultilevel"/>
    <w:tmpl w:val="6EA8AA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D43FF"/>
    <w:multiLevelType w:val="hybridMultilevel"/>
    <w:tmpl w:val="A1DC0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3A"/>
    <w:rsid w:val="000578AF"/>
    <w:rsid w:val="000750E9"/>
    <w:rsid w:val="000A4722"/>
    <w:rsid w:val="000B4BD5"/>
    <w:rsid w:val="00115EDD"/>
    <w:rsid w:val="00231E8B"/>
    <w:rsid w:val="00336021"/>
    <w:rsid w:val="0049631C"/>
    <w:rsid w:val="004976B4"/>
    <w:rsid w:val="00664668"/>
    <w:rsid w:val="007C1E3A"/>
    <w:rsid w:val="007E3753"/>
    <w:rsid w:val="008530E6"/>
    <w:rsid w:val="008D7912"/>
    <w:rsid w:val="00A11CFE"/>
    <w:rsid w:val="00A12DD3"/>
    <w:rsid w:val="00A86C87"/>
    <w:rsid w:val="00B66749"/>
    <w:rsid w:val="00B8498E"/>
    <w:rsid w:val="00BE1BF8"/>
    <w:rsid w:val="00C54905"/>
    <w:rsid w:val="00D00202"/>
    <w:rsid w:val="00D5374C"/>
    <w:rsid w:val="00DA05F8"/>
    <w:rsid w:val="00DA6B0D"/>
    <w:rsid w:val="00E160BE"/>
    <w:rsid w:val="00E57A2B"/>
    <w:rsid w:val="00EA16BA"/>
    <w:rsid w:val="00EA5158"/>
    <w:rsid w:val="00F3150A"/>
    <w:rsid w:val="00FD181F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5BD916"/>
  <w15:chartTrackingRefBased/>
  <w15:docId w15:val="{ACC51AC1-B42C-43F0-BDDF-64AAF46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74C"/>
    <w:pPr>
      <w:autoSpaceDE w:val="0"/>
      <w:autoSpaceDN w:val="0"/>
      <w:spacing w:after="120" w:line="240" w:lineRule="auto"/>
    </w:pPr>
    <w:rPr>
      <w:rFonts w:ascii="Times New Roman" w:hAnsi="Times New Roman" w:cs=".PalatinoTTEE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autoSpaceDE/>
      <w:autoSpaceDN/>
      <w:spacing w:after="0"/>
    </w:pPr>
    <w:rPr>
      <w:rFonts w:cstheme="minorBidi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Zhlav">
    <w:name w:val="header"/>
    <w:basedOn w:val="Normln"/>
    <w:link w:val="ZhlavChar"/>
    <w:rsid w:val="007C1E3A"/>
    <w:pPr>
      <w:tabs>
        <w:tab w:val="center" w:pos="4536"/>
        <w:tab w:val="right" w:pos="9072"/>
      </w:tabs>
      <w:autoSpaceDE/>
      <w:autoSpaceDN/>
      <w:spacing w:after="0"/>
    </w:pPr>
    <w:rPr>
      <w:rFonts w:eastAsia="Calibri" w:cs="Times New Roman"/>
      <w:kern w:val="0"/>
      <w:sz w:val="24"/>
      <w:szCs w:val="24"/>
      <w:lang w:val="x-none"/>
    </w:rPr>
  </w:style>
  <w:style w:type="character" w:customStyle="1" w:styleId="ZhlavChar">
    <w:name w:val="Záhlaví Char"/>
    <w:basedOn w:val="Standardnpsmoodstavce"/>
    <w:link w:val="Zhlav"/>
    <w:rsid w:val="007C1E3A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A86C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6C87"/>
    <w:rPr>
      <w:rFonts w:ascii="Times New Roman" w:hAnsi="Times New Roman" w:cs=".PalatinoTTEE"/>
      <w:kern w:val="2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2021 dodatek 1</dc:title>
  <dc:subject/>
  <dc:creator>RNDr. Alexander Černý</dc:creator>
  <cp:keywords/>
  <dc:description/>
  <cp:lastModifiedBy>Martin</cp:lastModifiedBy>
  <cp:revision>5</cp:revision>
  <dcterms:created xsi:type="dcterms:W3CDTF">2021-04-06T14:49:00Z</dcterms:created>
  <dcterms:modified xsi:type="dcterms:W3CDTF">2021-04-19T12:52:00Z</dcterms:modified>
</cp:coreProperties>
</file>