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D99DB" w14:textId="6DD5A75F" w:rsidR="007D6F2A" w:rsidRPr="00C143DE" w:rsidRDefault="007D6F2A" w:rsidP="00C143DE">
      <w:pPr>
        <w:pStyle w:val="Nadpis1"/>
        <w:numPr>
          <w:ilvl w:val="0"/>
          <w:numId w:val="0"/>
        </w:numPr>
        <w:spacing w:after="0"/>
        <w:jc w:val="both"/>
        <w:rPr>
          <w:rFonts w:cs="Arial"/>
          <w:szCs w:val="28"/>
        </w:rPr>
      </w:pPr>
      <w:bookmarkStart w:id="0" w:name="_GoBack"/>
      <w:bookmarkEnd w:id="0"/>
      <w:r w:rsidRPr="00C143DE">
        <w:rPr>
          <w:rFonts w:cs="Arial"/>
          <w:szCs w:val="28"/>
        </w:rPr>
        <w:t>DOHODA O VZÁJEMNÉ SPOLUPRÁCI PŘI USKUTEČŇOVÁNÍ DOKTORSKÉHO STUDIJNÍHO PROGRAMU „EKONOMIKA</w:t>
      </w:r>
      <w:r w:rsidR="00C143DE">
        <w:rPr>
          <w:rFonts w:cs="Arial"/>
          <w:szCs w:val="28"/>
        </w:rPr>
        <w:t xml:space="preserve"> </w:t>
      </w:r>
      <w:r w:rsidRPr="00C143DE">
        <w:rPr>
          <w:rFonts w:cs="Arial"/>
          <w:szCs w:val="28"/>
        </w:rPr>
        <w:t>CESTOVNÍHO RUCHU A MANAGEMENT HOTELNICTVÍ“</w:t>
      </w:r>
    </w:p>
    <w:p w14:paraId="508F1C9C" w14:textId="77777777" w:rsidR="007D6F2A" w:rsidRPr="00C143DE" w:rsidRDefault="007D6F2A" w:rsidP="00C143DE">
      <w:pPr>
        <w:spacing w:after="0"/>
        <w:rPr>
          <w:rFonts w:cs="Arial"/>
          <w:szCs w:val="22"/>
        </w:rPr>
      </w:pPr>
    </w:p>
    <w:p w14:paraId="59F30C55" w14:textId="77777777" w:rsidR="007D6F2A" w:rsidRPr="00C143DE" w:rsidRDefault="007D6F2A" w:rsidP="00C143DE">
      <w:pPr>
        <w:spacing w:after="0"/>
        <w:rPr>
          <w:rFonts w:cs="Arial"/>
          <w:b/>
          <w:sz w:val="24"/>
          <w:szCs w:val="24"/>
        </w:rPr>
      </w:pPr>
      <w:r w:rsidRPr="00C143DE">
        <w:rPr>
          <w:rFonts w:cs="Arial"/>
          <w:b/>
          <w:sz w:val="24"/>
          <w:szCs w:val="24"/>
        </w:rPr>
        <w:t>Univerzita Tomáše Bati ve Zlíně</w:t>
      </w:r>
    </w:p>
    <w:p w14:paraId="73BA3866" w14:textId="0109E47D" w:rsidR="007D6F2A" w:rsidRPr="00C143DE" w:rsidRDefault="0044619B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>veřejná vysoká škola zřízená zákonem č. 404/200</w:t>
      </w:r>
      <w:r w:rsidR="00563EF1" w:rsidRPr="00C143DE">
        <w:rPr>
          <w:rFonts w:cs="Arial"/>
          <w:szCs w:val="22"/>
        </w:rPr>
        <w:t>0</w:t>
      </w:r>
      <w:r w:rsidRPr="00C143DE">
        <w:rPr>
          <w:rFonts w:cs="Arial"/>
          <w:szCs w:val="22"/>
        </w:rPr>
        <w:t xml:space="preserve"> Sb.</w:t>
      </w:r>
      <w:r w:rsidR="003975AF">
        <w:rPr>
          <w:rFonts w:cs="Arial"/>
          <w:szCs w:val="22"/>
        </w:rPr>
        <w:t>, o zřízení univerzity Tomáše Bati ve Zlíně</w:t>
      </w:r>
    </w:p>
    <w:p w14:paraId="36BEDA13" w14:textId="43235D2A" w:rsidR="00407E02" w:rsidRPr="00C143DE" w:rsidRDefault="00407E02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>sídl</w:t>
      </w:r>
      <w:r w:rsidR="00287510" w:rsidRPr="00C143DE">
        <w:rPr>
          <w:rFonts w:cs="Arial"/>
          <w:szCs w:val="22"/>
        </w:rPr>
        <w:t>o</w:t>
      </w:r>
      <w:r w:rsidRPr="00C143DE">
        <w:rPr>
          <w:rFonts w:cs="Arial"/>
          <w:szCs w:val="22"/>
        </w:rPr>
        <w:t xml:space="preserve">: </w:t>
      </w:r>
      <w:r w:rsidRPr="00C143DE">
        <w:rPr>
          <w:rFonts w:cs="Arial"/>
          <w:szCs w:val="22"/>
        </w:rPr>
        <w:tab/>
      </w:r>
      <w:r w:rsidRPr="00C143DE">
        <w:rPr>
          <w:rFonts w:cs="Arial"/>
          <w:szCs w:val="22"/>
        </w:rPr>
        <w:tab/>
      </w:r>
      <w:r w:rsidR="007D6F2A" w:rsidRPr="00C143DE">
        <w:rPr>
          <w:rFonts w:cs="Arial"/>
          <w:szCs w:val="22"/>
        </w:rPr>
        <w:t>nám. T. G. Masaryka 5555</w:t>
      </w:r>
      <w:r w:rsidRPr="00C143DE">
        <w:rPr>
          <w:rFonts w:cs="Arial"/>
          <w:szCs w:val="22"/>
        </w:rPr>
        <w:t xml:space="preserve">, </w:t>
      </w:r>
      <w:r w:rsidR="007D6F2A" w:rsidRPr="00C143DE">
        <w:rPr>
          <w:rFonts w:cs="Arial"/>
          <w:szCs w:val="22"/>
        </w:rPr>
        <w:t>760 01</w:t>
      </w:r>
      <w:r w:rsidR="00563EF1" w:rsidRPr="00C143DE">
        <w:rPr>
          <w:rFonts w:cs="Arial"/>
          <w:szCs w:val="22"/>
        </w:rPr>
        <w:t xml:space="preserve"> </w:t>
      </w:r>
      <w:r w:rsidR="007D6F2A" w:rsidRPr="00C143DE">
        <w:rPr>
          <w:rFonts w:cs="Arial"/>
          <w:szCs w:val="22"/>
        </w:rPr>
        <w:t>Zlín</w:t>
      </w:r>
      <w:r w:rsidR="00563EF1" w:rsidRPr="00C143DE">
        <w:rPr>
          <w:rFonts w:cs="Arial"/>
          <w:szCs w:val="22"/>
        </w:rPr>
        <w:t>, Česká republika</w:t>
      </w:r>
    </w:p>
    <w:p w14:paraId="77566C78" w14:textId="1F3DC941" w:rsidR="007D6F2A" w:rsidRDefault="00407E02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 xml:space="preserve">IČO: </w:t>
      </w:r>
      <w:r w:rsidRPr="00C143DE">
        <w:rPr>
          <w:rFonts w:cs="Arial"/>
          <w:szCs w:val="22"/>
        </w:rPr>
        <w:tab/>
      </w:r>
      <w:r w:rsidRPr="00C143DE">
        <w:rPr>
          <w:rFonts w:cs="Arial"/>
          <w:szCs w:val="22"/>
        </w:rPr>
        <w:tab/>
      </w:r>
      <w:r w:rsidR="007D6F2A" w:rsidRPr="00C143DE">
        <w:rPr>
          <w:rFonts w:cs="Arial"/>
          <w:szCs w:val="22"/>
        </w:rPr>
        <w:t>70883521</w:t>
      </w:r>
    </w:p>
    <w:p w14:paraId="205E848D" w14:textId="6943976D" w:rsidR="003975AF" w:rsidRPr="00C143DE" w:rsidRDefault="003975AF" w:rsidP="00C143DE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DIČ: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CZ70883521</w:t>
      </w:r>
    </w:p>
    <w:p w14:paraId="3E009D33" w14:textId="77777777" w:rsidR="003975AF" w:rsidRPr="00D10A75" w:rsidRDefault="00287510" w:rsidP="00C143DE">
      <w:pPr>
        <w:spacing w:after="0"/>
        <w:rPr>
          <w:rFonts w:cs="Arial"/>
          <w:szCs w:val="22"/>
        </w:rPr>
      </w:pPr>
      <w:r w:rsidRPr="00D10A75">
        <w:rPr>
          <w:rFonts w:cs="Arial"/>
          <w:szCs w:val="22"/>
        </w:rPr>
        <w:t>zastoupená</w:t>
      </w:r>
      <w:r w:rsidR="00407E02" w:rsidRPr="00D10A75">
        <w:rPr>
          <w:rFonts w:cs="Arial"/>
          <w:szCs w:val="22"/>
        </w:rPr>
        <w:t xml:space="preserve">: </w:t>
      </w:r>
      <w:r w:rsidR="00407E02" w:rsidRPr="00D10A75">
        <w:rPr>
          <w:rFonts w:cs="Arial"/>
          <w:szCs w:val="22"/>
        </w:rPr>
        <w:tab/>
      </w:r>
      <w:r w:rsidR="0044619B" w:rsidRPr="00D10A75">
        <w:rPr>
          <w:rFonts w:cs="Arial"/>
          <w:szCs w:val="22"/>
        </w:rPr>
        <w:t xml:space="preserve">prof. Ing. </w:t>
      </w:r>
      <w:r w:rsidR="003975AF" w:rsidRPr="00D10A75">
        <w:rPr>
          <w:rFonts w:cs="Arial"/>
          <w:szCs w:val="22"/>
        </w:rPr>
        <w:t xml:space="preserve">Vladimírem </w:t>
      </w:r>
      <w:proofErr w:type="spellStart"/>
      <w:r w:rsidR="003975AF" w:rsidRPr="00D10A75">
        <w:rPr>
          <w:rFonts w:cs="Arial"/>
          <w:szCs w:val="22"/>
        </w:rPr>
        <w:t>Sedlaříkem</w:t>
      </w:r>
      <w:proofErr w:type="spellEnd"/>
      <w:r w:rsidR="003975AF" w:rsidRPr="00D10A75">
        <w:rPr>
          <w:rFonts w:cs="Arial"/>
          <w:szCs w:val="22"/>
        </w:rPr>
        <w:t xml:space="preserve">, </w:t>
      </w:r>
      <w:proofErr w:type="spellStart"/>
      <w:r w:rsidR="003975AF" w:rsidRPr="00D10A75">
        <w:rPr>
          <w:rFonts w:cs="Arial"/>
          <w:szCs w:val="22"/>
        </w:rPr>
        <w:t>Ph</w:t>
      </w:r>
      <w:proofErr w:type="spellEnd"/>
      <w:r w:rsidR="003975AF" w:rsidRPr="00D10A75">
        <w:rPr>
          <w:rFonts w:cs="Arial"/>
          <w:szCs w:val="22"/>
        </w:rPr>
        <w:t>. D., rektorem</w:t>
      </w:r>
    </w:p>
    <w:p w14:paraId="07D6A079" w14:textId="75A185EC" w:rsidR="00407E02" w:rsidRPr="0043205B" w:rsidRDefault="003975AF" w:rsidP="00C143DE">
      <w:pPr>
        <w:spacing w:after="0"/>
        <w:rPr>
          <w:rFonts w:cs="Arial"/>
          <w:szCs w:val="22"/>
        </w:rPr>
      </w:pPr>
      <w:r w:rsidRPr="00D10A75">
        <w:rPr>
          <w:rFonts w:cs="Arial"/>
          <w:szCs w:val="22"/>
        </w:rPr>
        <w:t xml:space="preserve">za věcné plnění odpovídá: prof. Ing. </w:t>
      </w:r>
      <w:r w:rsidR="0044619B" w:rsidRPr="00D10A75">
        <w:rPr>
          <w:rFonts w:cs="Arial"/>
          <w:szCs w:val="22"/>
        </w:rPr>
        <w:t>David Tuček, Ph.D.</w:t>
      </w:r>
      <w:r w:rsidR="00407E02" w:rsidRPr="00D10A75">
        <w:rPr>
          <w:rFonts w:cs="Arial"/>
          <w:szCs w:val="22"/>
        </w:rPr>
        <w:t>, děkan</w:t>
      </w:r>
    </w:p>
    <w:p w14:paraId="37468F65" w14:textId="640D0837" w:rsidR="006F6F77" w:rsidRPr="00C143DE" w:rsidRDefault="006F6F77" w:rsidP="00C143DE">
      <w:pPr>
        <w:spacing w:after="0"/>
        <w:rPr>
          <w:rFonts w:cs="Arial"/>
          <w:szCs w:val="22"/>
        </w:rPr>
      </w:pPr>
      <w:r w:rsidRPr="0043205B">
        <w:rPr>
          <w:rFonts w:cs="Arial"/>
          <w:szCs w:val="22"/>
        </w:rPr>
        <w:t xml:space="preserve">kontaktní osoba: </w:t>
      </w:r>
      <w:r w:rsidR="00C648E1" w:rsidRPr="00D10A75">
        <w:rPr>
          <w:rFonts w:cs="Arial"/>
          <w:szCs w:val="22"/>
        </w:rPr>
        <w:t>doc. Ing. Zuzana Tučková, Ph.D. garant programu</w:t>
      </w:r>
    </w:p>
    <w:p w14:paraId="4FD6EC71" w14:textId="4D8A117A" w:rsidR="00407E02" w:rsidRPr="00C143DE" w:rsidRDefault="00407E02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 xml:space="preserve">(dále </w:t>
      </w:r>
      <w:r w:rsidR="00ED2BC4" w:rsidRPr="00C143DE">
        <w:rPr>
          <w:rFonts w:cs="Arial"/>
          <w:szCs w:val="22"/>
        </w:rPr>
        <w:t xml:space="preserve">také </w:t>
      </w:r>
      <w:r w:rsidR="0044619B" w:rsidRPr="00C143DE">
        <w:rPr>
          <w:rFonts w:cs="Arial"/>
          <w:szCs w:val="22"/>
        </w:rPr>
        <w:t xml:space="preserve">jen </w:t>
      </w:r>
      <w:r w:rsidRPr="00C143DE">
        <w:rPr>
          <w:rFonts w:cs="Arial"/>
          <w:szCs w:val="22"/>
        </w:rPr>
        <w:t>„</w:t>
      </w:r>
      <w:r w:rsidR="0044619B" w:rsidRPr="00C143DE">
        <w:rPr>
          <w:rFonts w:cs="Arial"/>
          <w:bCs/>
          <w:i/>
          <w:szCs w:val="22"/>
        </w:rPr>
        <w:t>UTB</w:t>
      </w:r>
      <w:r w:rsidRPr="00C143DE">
        <w:rPr>
          <w:rFonts w:cs="Arial"/>
          <w:szCs w:val="22"/>
        </w:rPr>
        <w:t>“)</w:t>
      </w:r>
    </w:p>
    <w:p w14:paraId="36539712" w14:textId="77777777" w:rsidR="007D6F2A" w:rsidRPr="00C143DE" w:rsidRDefault="007D6F2A" w:rsidP="00D7371A">
      <w:pPr>
        <w:spacing w:after="0"/>
        <w:rPr>
          <w:rFonts w:cs="Arial"/>
          <w:b/>
          <w:szCs w:val="22"/>
        </w:rPr>
      </w:pPr>
    </w:p>
    <w:p w14:paraId="03398485" w14:textId="7AC01787" w:rsidR="00FA6C98" w:rsidRPr="00C143DE" w:rsidRDefault="00FA6C98" w:rsidP="00C143DE">
      <w:pPr>
        <w:spacing w:after="0"/>
        <w:rPr>
          <w:rFonts w:cs="Arial"/>
          <w:bCs/>
          <w:szCs w:val="22"/>
        </w:rPr>
      </w:pPr>
      <w:r w:rsidRPr="00C143DE">
        <w:rPr>
          <w:rFonts w:cs="Arial"/>
          <w:bCs/>
          <w:szCs w:val="22"/>
        </w:rPr>
        <w:t>a</w:t>
      </w:r>
    </w:p>
    <w:p w14:paraId="446F53E1" w14:textId="77777777" w:rsidR="007D6F2A" w:rsidRPr="00C143DE" w:rsidRDefault="007D6F2A" w:rsidP="00C143DE">
      <w:pPr>
        <w:spacing w:after="0"/>
        <w:rPr>
          <w:rFonts w:cs="Arial"/>
          <w:b/>
          <w:szCs w:val="22"/>
        </w:rPr>
      </w:pPr>
    </w:p>
    <w:p w14:paraId="207FCB04" w14:textId="77777777" w:rsidR="0044619B" w:rsidRPr="00C143DE" w:rsidRDefault="0044619B" w:rsidP="00C143DE">
      <w:pPr>
        <w:spacing w:after="0"/>
        <w:rPr>
          <w:rFonts w:cs="Arial"/>
          <w:b/>
          <w:sz w:val="24"/>
          <w:szCs w:val="24"/>
        </w:rPr>
      </w:pPr>
      <w:r w:rsidRPr="00C143DE">
        <w:rPr>
          <w:rFonts w:cs="Arial"/>
          <w:b/>
          <w:sz w:val="24"/>
          <w:szCs w:val="24"/>
        </w:rPr>
        <w:t xml:space="preserve">Vysoká škola hotelová v Praze 8, spol. s r.o. </w:t>
      </w:r>
    </w:p>
    <w:p w14:paraId="47D62670" w14:textId="33B0F137" w:rsidR="00287510" w:rsidRPr="00C143DE" w:rsidRDefault="00287510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 xml:space="preserve">sídlo: </w:t>
      </w:r>
      <w:r w:rsidRPr="00C143DE">
        <w:rPr>
          <w:rFonts w:cs="Arial"/>
          <w:szCs w:val="22"/>
        </w:rPr>
        <w:tab/>
      </w:r>
      <w:r w:rsidRPr="00C143DE">
        <w:rPr>
          <w:rFonts w:cs="Arial"/>
          <w:szCs w:val="22"/>
        </w:rPr>
        <w:tab/>
      </w:r>
      <w:r w:rsidR="0044619B" w:rsidRPr="00C143DE">
        <w:rPr>
          <w:rFonts w:cs="Arial"/>
          <w:szCs w:val="22"/>
        </w:rPr>
        <w:t>Svídnická 506/1, Troja, 181 00 Praha 8</w:t>
      </w:r>
      <w:r w:rsidR="00563EF1" w:rsidRPr="00C143DE">
        <w:rPr>
          <w:rFonts w:cs="Arial"/>
          <w:szCs w:val="22"/>
        </w:rPr>
        <w:t>, Česká republika</w:t>
      </w:r>
    </w:p>
    <w:p w14:paraId="7D8D7A0A" w14:textId="797D2411" w:rsidR="00287510" w:rsidRPr="00C143DE" w:rsidRDefault="00287510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 xml:space="preserve">IČO: </w:t>
      </w:r>
      <w:r w:rsidRPr="00C143DE">
        <w:rPr>
          <w:rFonts w:cs="Arial"/>
          <w:szCs w:val="22"/>
        </w:rPr>
        <w:tab/>
      </w:r>
      <w:r w:rsidRPr="00C143DE">
        <w:rPr>
          <w:rFonts w:cs="Arial"/>
          <w:szCs w:val="22"/>
        </w:rPr>
        <w:tab/>
      </w:r>
      <w:r w:rsidR="0044619B" w:rsidRPr="00C143DE">
        <w:rPr>
          <w:rFonts w:cs="Arial"/>
          <w:szCs w:val="22"/>
        </w:rPr>
        <w:t>25619161</w:t>
      </w:r>
    </w:p>
    <w:p w14:paraId="378FCC4B" w14:textId="3318F222" w:rsidR="00287510" w:rsidRPr="00C143DE" w:rsidRDefault="00287510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 xml:space="preserve">zastoupená: </w:t>
      </w:r>
      <w:r w:rsidRPr="00C143DE">
        <w:rPr>
          <w:rFonts w:cs="Arial"/>
          <w:szCs w:val="22"/>
        </w:rPr>
        <w:tab/>
        <w:t xml:space="preserve">Dávid Melas, </w:t>
      </w:r>
      <w:proofErr w:type="spellStart"/>
      <w:r w:rsidRPr="00C143DE">
        <w:rPr>
          <w:rFonts w:cs="Arial"/>
          <w:szCs w:val="22"/>
        </w:rPr>
        <w:t>MPhil</w:t>
      </w:r>
      <w:proofErr w:type="spellEnd"/>
      <w:r w:rsidR="0044619B" w:rsidRPr="00C143DE">
        <w:rPr>
          <w:rFonts w:cs="Arial"/>
          <w:szCs w:val="22"/>
        </w:rPr>
        <w:t>., jednatel</w:t>
      </w:r>
    </w:p>
    <w:p w14:paraId="6C082FF2" w14:textId="77777777" w:rsidR="006F6F77" w:rsidRDefault="00287510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>zápis</w:t>
      </w:r>
      <w:r w:rsidR="0044619B" w:rsidRPr="00C143DE">
        <w:rPr>
          <w:rFonts w:cs="Arial"/>
          <w:szCs w:val="22"/>
        </w:rPr>
        <w:t xml:space="preserve"> v OR</w:t>
      </w:r>
      <w:r w:rsidRPr="00C143DE">
        <w:rPr>
          <w:rFonts w:cs="Arial"/>
          <w:szCs w:val="22"/>
        </w:rPr>
        <w:t xml:space="preserve">: </w:t>
      </w:r>
      <w:r w:rsidRPr="00C143DE">
        <w:rPr>
          <w:rFonts w:cs="Arial"/>
          <w:szCs w:val="22"/>
        </w:rPr>
        <w:tab/>
        <w:t xml:space="preserve">Městský soud v Praze, </w:t>
      </w:r>
      <w:proofErr w:type="spellStart"/>
      <w:r w:rsidRPr="00C143DE">
        <w:rPr>
          <w:rFonts w:cs="Arial"/>
          <w:szCs w:val="22"/>
        </w:rPr>
        <w:t>sp</w:t>
      </w:r>
      <w:proofErr w:type="spellEnd"/>
      <w:r w:rsidRPr="00C143DE">
        <w:rPr>
          <w:rFonts w:cs="Arial"/>
          <w:szCs w:val="22"/>
        </w:rPr>
        <w:t xml:space="preserve">. zn. </w:t>
      </w:r>
      <w:r w:rsidR="0044619B" w:rsidRPr="00C143DE">
        <w:rPr>
          <w:rFonts w:cs="Arial"/>
          <w:szCs w:val="22"/>
        </w:rPr>
        <w:t>C 55321</w:t>
      </w:r>
    </w:p>
    <w:p w14:paraId="11245638" w14:textId="6A56942F" w:rsidR="006F6F77" w:rsidRPr="00C143DE" w:rsidRDefault="006F6F77" w:rsidP="006F6F77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kontaktní osoba</w:t>
      </w:r>
      <w:r w:rsidR="006F15FE">
        <w:rPr>
          <w:rFonts w:cs="Arial"/>
          <w:szCs w:val="22"/>
        </w:rPr>
        <w:t>:</w:t>
      </w:r>
      <w:r w:rsidR="00A51D5F">
        <w:rPr>
          <w:rFonts w:cs="Arial"/>
          <w:szCs w:val="22"/>
        </w:rPr>
        <w:t xml:space="preserve"> </w:t>
      </w:r>
      <w:r w:rsidR="00C648E1" w:rsidRPr="00D10A75">
        <w:rPr>
          <w:rFonts w:cs="Arial"/>
          <w:szCs w:val="22"/>
        </w:rPr>
        <w:t xml:space="preserve">doc. Ing. Jan Hán, </w:t>
      </w:r>
      <w:proofErr w:type="spellStart"/>
      <w:r w:rsidR="00A51D5F" w:rsidRPr="00D10A75">
        <w:rPr>
          <w:rFonts w:cs="Arial"/>
          <w:szCs w:val="22"/>
        </w:rPr>
        <w:t>Ph</w:t>
      </w:r>
      <w:proofErr w:type="spellEnd"/>
      <w:r w:rsidR="00A51D5F" w:rsidRPr="00D10A75">
        <w:rPr>
          <w:rFonts w:cs="Arial"/>
          <w:szCs w:val="22"/>
        </w:rPr>
        <w:t>. D</w:t>
      </w:r>
    </w:p>
    <w:p w14:paraId="3D84BFAB" w14:textId="7061F644" w:rsidR="00FA6C98" w:rsidRPr="00C143DE" w:rsidRDefault="00287510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 xml:space="preserve">(dále </w:t>
      </w:r>
      <w:r w:rsidR="00ED2BC4" w:rsidRPr="00C143DE">
        <w:rPr>
          <w:rFonts w:cs="Arial"/>
          <w:szCs w:val="22"/>
        </w:rPr>
        <w:t>také jen</w:t>
      </w:r>
      <w:r w:rsidRPr="00C143DE">
        <w:rPr>
          <w:rFonts w:cs="Arial"/>
          <w:szCs w:val="22"/>
        </w:rPr>
        <w:t xml:space="preserve"> „</w:t>
      </w:r>
      <w:r w:rsidR="0044619B" w:rsidRPr="00C143DE">
        <w:rPr>
          <w:rFonts w:cs="Arial"/>
          <w:bCs/>
          <w:i/>
          <w:szCs w:val="22"/>
        </w:rPr>
        <w:t>VŠH</w:t>
      </w:r>
      <w:r w:rsidRPr="00C143DE">
        <w:rPr>
          <w:rFonts w:cs="Arial"/>
          <w:szCs w:val="22"/>
        </w:rPr>
        <w:t>“</w:t>
      </w:r>
      <w:r w:rsidR="0044619B" w:rsidRPr="00C143DE">
        <w:rPr>
          <w:rFonts w:cs="Arial"/>
          <w:szCs w:val="22"/>
        </w:rPr>
        <w:t xml:space="preserve">, </w:t>
      </w:r>
      <w:r w:rsidRPr="00C143DE">
        <w:rPr>
          <w:rFonts w:cs="Arial"/>
          <w:szCs w:val="22"/>
        </w:rPr>
        <w:t>U</w:t>
      </w:r>
      <w:r w:rsidR="0044619B" w:rsidRPr="00C143DE">
        <w:rPr>
          <w:rFonts w:cs="Arial"/>
          <w:szCs w:val="22"/>
        </w:rPr>
        <w:t>TB a VŠH</w:t>
      </w:r>
      <w:r w:rsidRPr="00C143DE">
        <w:rPr>
          <w:rFonts w:cs="Arial"/>
          <w:szCs w:val="22"/>
        </w:rPr>
        <w:t xml:space="preserve"> </w:t>
      </w:r>
      <w:r w:rsidR="00FA6C98" w:rsidRPr="00C143DE">
        <w:rPr>
          <w:rFonts w:cs="Arial"/>
          <w:szCs w:val="22"/>
        </w:rPr>
        <w:t>jsou dále společně označovány t</w:t>
      </w:r>
      <w:r w:rsidR="00ED2BC4" w:rsidRPr="00C143DE">
        <w:rPr>
          <w:rFonts w:cs="Arial"/>
          <w:szCs w:val="22"/>
        </w:rPr>
        <w:t>aké</w:t>
      </w:r>
      <w:r w:rsidR="00FA6C98" w:rsidRPr="00C143DE">
        <w:rPr>
          <w:rFonts w:cs="Arial"/>
          <w:szCs w:val="22"/>
        </w:rPr>
        <w:t xml:space="preserve"> </w:t>
      </w:r>
      <w:r w:rsidR="004D20DB" w:rsidRPr="00C143DE">
        <w:rPr>
          <w:rFonts w:cs="Arial"/>
          <w:szCs w:val="22"/>
        </w:rPr>
        <w:t xml:space="preserve">jen </w:t>
      </w:r>
      <w:r w:rsidR="00FA6C98" w:rsidRPr="00C143DE">
        <w:rPr>
          <w:rFonts w:cs="Arial"/>
          <w:szCs w:val="22"/>
        </w:rPr>
        <w:t>„</w:t>
      </w:r>
      <w:r w:rsidR="0044619B" w:rsidRPr="00C143DE">
        <w:rPr>
          <w:rFonts w:cs="Arial"/>
          <w:bCs/>
          <w:i/>
          <w:szCs w:val="22"/>
        </w:rPr>
        <w:t>Strany</w:t>
      </w:r>
      <w:r w:rsidR="00FA6C98" w:rsidRPr="00C143DE">
        <w:rPr>
          <w:rFonts w:cs="Arial"/>
          <w:szCs w:val="22"/>
        </w:rPr>
        <w:t>“ nebo každá jednotlivě „</w:t>
      </w:r>
      <w:r w:rsidR="0044619B" w:rsidRPr="00C143DE">
        <w:rPr>
          <w:rFonts w:cs="Arial"/>
          <w:i/>
          <w:iCs/>
          <w:szCs w:val="22"/>
        </w:rPr>
        <w:t>Strana</w:t>
      </w:r>
      <w:r w:rsidR="00FA6C98" w:rsidRPr="00C143DE">
        <w:rPr>
          <w:rFonts w:cs="Arial"/>
          <w:szCs w:val="22"/>
        </w:rPr>
        <w:t>“)</w:t>
      </w:r>
    </w:p>
    <w:p w14:paraId="3B801304" w14:textId="593A41AD" w:rsidR="0044619B" w:rsidRPr="00C143DE" w:rsidRDefault="0044619B" w:rsidP="00C143DE">
      <w:pPr>
        <w:spacing w:after="0"/>
        <w:rPr>
          <w:rFonts w:cs="Arial"/>
          <w:szCs w:val="22"/>
        </w:rPr>
      </w:pPr>
    </w:p>
    <w:p w14:paraId="4E8134A1" w14:textId="669505F6" w:rsidR="0044619B" w:rsidRPr="00C143DE" w:rsidRDefault="0044619B" w:rsidP="00C143DE">
      <w:pPr>
        <w:spacing w:after="0"/>
        <w:rPr>
          <w:rFonts w:cs="Arial"/>
          <w:szCs w:val="22"/>
        </w:rPr>
      </w:pPr>
      <w:r w:rsidRPr="00C143DE">
        <w:rPr>
          <w:rFonts w:cs="Arial"/>
          <w:szCs w:val="22"/>
        </w:rPr>
        <w:t>uzavírají v souladu s ustanovením § 81 zákona č. 111/1998 Sb., o vysokých školách a o změně a doplnění dalších zákonů (zákon o vysokých školách), ve znění pozdějších předpisů (dále jen „</w:t>
      </w:r>
      <w:r w:rsidRPr="00C143DE">
        <w:rPr>
          <w:rFonts w:cs="Arial"/>
          <w:i/>
          <w:iCs/>
          <w:szCs w:val="22"/>
        </w:rPr>
        <w:t>zákon o vysokých školách</w:t>
      </w:r>
      <w:r w:rsidRPr="00C143DE">
        <w:rPr>
          <w:rFonts w:cs="Arial"/>
          <w:szCs w:val="22"/>
        </w:rPr>
        <w:t>") a s ustanovením § 1746 odst. 2 zákona č. 89/2012 Sb., občanský zákoník, ve znění pozdějších předpisů</w:t>
      </w:r>
      <w:r w:rsidR="00563EF1" w:rsidRPr="00C143DE">
        <w:rPr>
          <w:rFonts w:cs="Arial"/>
          <w:szCs w:val="22"/>
        </w:rPr>
        <w:t xml:space="preserve"> (dále jen „</w:t>
      </w:r>
      <w:r w:rsidR="00563EF1" w:rsidRPr="00C143DE">
        <w:rPr>
          <w:rFonts w:cs="Arial"/>
          <w:i/>
          <w:iCs/>
          <w:szCs w:val="22"/>
        </w:rPr>
        <w:t>občanský zákoník</w:t>
      </w:r>
      <w:r w:rsidR="00563EF1" w:rsidRPr="00C143DE">
        <w:rPr>
          <w:rFonts w:cs="Arial"/>
          <w:szCs w:val="22"/>
        </w:rPr>
        <w:t>")</w:t>
      </w:r>
      <w:r w:rsidRPr="00C143DE">
        <w:rPr>
          <w:rFonts w:cs="Arial"/>
          <w:szCs w:val="22"/>
        </w:rPr>
        <w:t xml:space="preserve">, tuto </w:t>
      </w:r>
    </w:p>
    <w:p w14:paraId="704867A1" w14:textId="77777777" w:rsidR="00ED2BC4" w:rsidRPr="00C143DE" w:rsidRDefault="00ED2BC4" w:rsidP="00C143DE">
      <w:pPr>
        <w:spacing w:after="0"/>
        <w:rPr>
          <w:rFonts w:cs="Arial"/>
          <w:szCs w:val="22"/>
        </w:rPr>
      </w:pPr>
    </w:p>
    <w:p w14:paraId="22378783" w14:textId="43966BB9" w:rsidR="004D20DB" w:rsidRPr="00C143DE" w:rsidRDefault="0044619B" w:rsidP="00C143DE">
      <w:pPr>
        <w:spacing w:after="0"/>
        <w:rPr>
          <w:rFonts w:cs="Arial"/>
          <w:b/>
          <w:szCs w:val="22"/>
        </w:rPr>
      </w:pPr>
      <w:r w:rsidRPr="00C143DE">
        <w:rPr>
          <w:rFonts w:cs="Arial"/>
          <w:b/>
          <w:szCs w:val="22"/>
        </w:rPr>
        <w:t>dohodu o vzájemné spolupráci při uskutečňování doktorského studijního programu „Ekonomika cestovního ruchu a management hotelnictví“</w:t>
      </w:r>
      <w:r w:rsidR="00D17FA6" w:rsidRPr="00C143DE">
        <w:rPr>
          <w:rFonts w:cs="Arial"/>
          <w:b/>
          <w:szCs w:val="22"/>
        </w:rPr>
        <w:t xml:space="preserve"> </w:t>
      </w:r>
      <w:r w:rsidR="004D20DB" w:rsidRPr="00C143DE">
        <w:rPr>
          <w:rFonts w:cs="Arial"/>
          <w:szCs w:val="22"/>
        </w:rPr>
        <w:t>(dále t</w:t>
      </w:r>
      <w:r w:rsidR="001A3C6E" w:rsidRPr="00C143DE">
        <w:rPr>
          <w:rFonts w:cs="Arial"/>
          <w:szCs w:val="22"/>
        </w:rPr>
        <w:t>aké</w:t>
      </w:r>
      <w:r w:rsidR="004D20DB" w:rsidRPr="00C143DE">
        <w:rPr>
          <w:rFonts w:cs="Arial"/>
          <w:szCs w:val="22"/>
        </w:rPr>
        <w:t xml:space="preserve"> jen „</w:t>
      </w:r>
      <w:r w:rsidRPr="00C143DE">
        <w:rPr>
          <w:rFonts w:cs="Arial"/>
          <w:i/>
          <w:iCs/>
          <w:szCs w:val="22"/>
        </w:rPr>
        <w:t>Dohoda</w:t>
      </w:r>
      <w:r w:rsidR="004D20DB" w:rsidRPr="00C143DE">
        <w:rPr>
          <w:rFonts w:cs="Arial"/>
          <w:szCs w:val="22"/>
        </w:rPr>
        <w:t>“)</w:t>
      </w:r>
      <w:r w:rsidR="006B2922" w:rsidRPr="00C143DE">
        <w:rPr>
          <w:rFonts w:cs="Arial"/>
          <w:b/>
          <w:szCs w:val="22"/>
        </w:rPr>
        <w:t xml:space="preserve"> </w:t>
      </w:r>
      <w:r w:rsidR="004D20DB" w:rsidRPr="00C143DE">
        <w:rPr>
          <w:rFonts w:cs="Arial"/>
          <w:szCs w:val="22"/>
        </w:rPr>
        <w:t>takto:</w:t>
      </w:r>
    </w:p>
    <w:p w14:paraId="1E65A3AC" w14:textId="77777777" w:rsidR="007D6F2A" w:rsidRPr="00C143DE" w:rsidRDefault="007D6F2A" w:rsidP="00C143DE">
      <w:pPr>
        <w:spacing w:after="0"/>
        <w:rPr>
          <w:rFonts w:cs="Arial"/>
          <w:szCs w:val="22"/>
        </w:rPr>
      </w:pPr>
    </w:p>
    <w:p w14:paraId="47568215" w14:textId="77777777" w:rsidR="00746C7F" w:rsidRPr="00C143DE" w:rsidRDefault="0017261F" w:rsidP="00C143DE">
      <w:pPr>
        <w:pStyle w:val="Nadpis1"/>
        <w:keepNext w:val="0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t>PREAMBULE</w:t>
      </w:r>
    </w:p>
    <w:p w14:paraId="3E59196D" w14:textId="77777777" w:rsidR="00563EF1" w:rsidRPr="00C143DE" w:rsidRDefault="00563EF1" w:rsidP="00C143DE">
      <w:pPr>
        <w:pStyle w:val="Nadpis2"/>
        <w:keepNext w:val="0"/>
        <w:numPr>
          <w:ilvl w:val="0"/>
          <w:numId w:val="0"/>
        </w:numPr>
        <w:spacing w:after="0"/>
        <w:ind w:left="1418" w:hanging="708"/>
        <w:jc w:val="both"/>
        <w:rPr>
          <w:rFonts w:cs="Arial"/>
          <w:b w:val="0"/>
          <w:sz w:val="22"/>
          <w:szCs w:val="22"/>
        </w:rPr>
      </w:pPr>
      <w:bookmarkStart w:id="1" w:name="_Ref341714325"/>
    </w:p>
    <w:p w14:paraId="5CC94322" w14:textId="0E1BA3AC" w:rsidR="00EE1B1E" w:rsidRPr="00C143DE" w:rsidRDefault="00F1142C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Strany této Dohody dlouhodobě působí v České republice jako vysoké školy</w:t>
      </w:r>
      <w:r w:rsidR="001A3C6E" w:rsidRPr="00C143DE">
        <w:rPr>
          <w:rFonts w:cs="Arial"/>
          <w:b w:val="0"/>
          <w:sz w:val="22"/>
          <w:szCs w:val="22"/>
        </w:rPr>
        <w:t xml:space="preserve"> a vykonávají </w:t>
      </w:r>
      <w:r w:rsidR="007A21DA">
        <w:rPr>
          <w:rFonts w:cs="Arial"/>
          <w:b w:val="0"/>
          <w:sz w:val="22"/>
          <w:szCs w:val="22"/>
        </w:rPr>
        <w:t xml:space="preserve">zejm. </w:t>
      </w:r>
      <w:r w:rsidR="001A3C6E" w:rsidRPr="00C143DE">
        <w:rPr>
          <w:rFonts w:cs="Arial"/>
          <w:b w:val="0"/>
          <w:sz w:val="22"/>
          <w:szCs w:val="22"/>
        </w:rPr>
        <w:t>vzdělávací a tvůrčí činnost</w:t>
      </w:r>
      <w:r w:rsidR="00C84968" w:rsidRPr="00C143DE">
        <w:rPr>
          <w:rFonts w:cs="Arial"/>
          <w:b w:val="0"/>
          <w:sz w:val="22"/>
          <w:szCs w:val="22"/>
        </w:rPr>
        <w:t xml:space="preserve">. </w:t>
      </w:r>
      <w:r w:rsidRPr="00C143DE">
        <w:rPr>
          <w:rFonts w:cs="Arial"/>
          <w:b w:val="0"/>
          <w:sz w:val="22"/>
          <w:szCs w:val="22"/>
        </w:rPr>
        <w:t>Strany</w:t>
      </w:r>
      <w:r w:rsidR="00175DD9" w:rsidRPr="00C143DE">
        <w:rPr>
          <w:rFonts w:cs="Arial"/>
          <w:b w:val="0"/>
          <w:sz w:val="22"/>
          <w:szCs w:val="22"/>
        </w:rPr>
        <w:t xml:space="preserve"> </w:t>
      </w:r>
      <w:r w:rsidR="00C84968" w:rsidRPr="00C143DE">
        <w:rPr>
          <w:rFonts w:cs="Arial"/>
          <w:b w:val="0"/>
          <w:sz w:val="22"/>
          <w:szCs w:val="22"/>
        </w:rPr>
        <w:t>mají zájem</w:t>
      </w:r>
      <w:r w:rsidR="001A3C6E" w:rsidRPr="00C143DE">
        <w:rPr>
          <w:rFonts w:cs="Arial"/>
          <w:b w:val="0"/>
          <w:sz w:val="22"/>
          <w:szCs w:val="22"/>
        </w:rPr>
        <w:t xml:space="preserve"> touto Dohod</w:t>
      </w:r>
      <w:r w:rsidR="004D53E0" w:rsidRPr="00C143DE">
        <w:rPr>
          <w:rFonts w:cs="Arial"/>
          <w:b w:val="0"/>
          <w:sz w:val="22"/>
          <w:szCs w:val="22"/>
        </w:rPr>
        <w:t>o</w:t>
      </w:r>
      <w:r w:rsidR="001A3C6E" w:rsidRPr="00C143DE">
        <w:rPr>
          <w:rFonts w:cs="Arial"/>
          <w:b w:val="0"/>
          <w:sz w:val="22"/>
          <w:szCs w:val="22"/>
        </w:rPr>
        <w:t xml:space="preserve">u navázat vzájemnou spolupráci </w:t>
      </w:r>
      <w:r w:rsidR="00C84968" w:rsidRPr="00C143DE">
        <w:rPr>
          <w:rFonts w:cs="Arial"/>
          <w:b w:val="0"/>
          <w:sz w:val="22"/>
          <w:szCs w:val="22"/>
        </w:rPr>
        <w:t>v oblasti vysokoškolského vzdělávání</w:t>
      </w:r>
      <w:r w:rsidR="004E4669" w:rsidRPr="00C143DE">
        <w:rPr>
          <w:rFonts w:cs="Arial"/>
          <w:b w:val="0"/>
          <w:sz w:val="22"/>
          <w:szCs w:val="22"/>
        </w:rPr>
        <w:t>, a to zejm. s cílem přispívat ke zvyšování kvality a efektivity vzdělávání a vědy a výzkumu v České republice</w:t>
      </w:r>
      <w:r w:rsidR="00BF04EF" w:rsidRPr="00C143DE">
        <w:rPr>
          <w:rFonts w:cs="Arial"/>
          <w:b w:val="0"/>
          <w:sz w:val="22"/>
          <w:szCs w:val="22"/>
        </w:rPr>
        <w:t>.</w:t>
      </w:r>
      <w:r w:rsidR="00C84968" w:rsidRPr="00C143DE">
        <w:rPr>
          <w:rFonts w:cs="Arial"/>
          <w:b w:val="0"/>
          <w:sz w:val="22"/>
          <w:szCs w:val="22"/>
        </w:rPr>
        <w:t xml:space="preserve"> </w:t>
      </w:r>
    </w:p>
    <w:p w14:paraId="3D5F93F6" w14:textId="77777777" w:rsidR="00563EF1" w:rsidRPr="00C143DE" w:rsidRDefault="00563EF1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  <w:bookmarkStart w:id="2" w:name="_Ref21089585"/>
      <w:bookmarkEnd w:id="1"/>
    </w:p>
    <w:p w14:paraId="3B4154DD" w14:textId="2ACAF02C" w:rsidR="001A3C6E" w:rsidRPr="00C143DE" w:rsidRDefault="001A3C6E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Účelem této dohody je stanovení podmínek vzájemné spolupráce </w:t>
      </w:r>
      <w:r w:rsidR="006B2922" w:rsidRPr="00C143DE">
        <w:rPr>
          <w:rFonts w:cs="Arial"/>
          <w:b w:val="0"/>
          <w:sz w:val="22"/>
          <w:szCs w:val="22"/>
        </w:rPr>
        <w:t xml:space="preserve">Stran </w:t>
      </w:r>
      <w:r w:rsidRPr="00C143DE">
        <w:rPr>
          <w:rFonts w:cs="Arial"/>
          <w:b w:val="0"/>
          <w:sz w:val="22"/>
          <w:szCs w:val="22"/>
        </w:rPr>
        <w:t xml:space="preserve">při </w:t>
      </w:r>
      <w:r w:rsidR="006B2922" w:rsidRPr="00C143DE">
        <w:rPr>
          <w:rFonts w:cs="Arial"/>
          <w:b w:val="0"/>
          <w:sz w:val="22"/>
          <w:szCs w:val="22"/>
        </w:rPr>
        <w:t>uskutečňování</w:t>
      </w:r>
      <w:r w:rsidRPr="00C143DE">
        <w:rPr>
          <w:rFonts w:cs="Arial"/>
          <w:b w:val="0"/>
          <w:sz w:val="22"/>
          <w:szCs w:val="22"/>
        </w:rPr>
        <w:t xml:space="preserve"> společně</w:t>
      </w:r>
      <w:r w:rsidRPr="00C143DE">
        <w:rPr>
          <w:rFonts w:cs="Arial"/>
          <w:bCs/>
          <w:sz w:val="22"/>
          <w:szCs w:val="22"/>
        </w:rPr>
        <w:t xml:space="preserve"> </w:t>
      </w:r>
      <w:r w:rsidRPr="00C143DE">
        <w:rPr>
          <w:rFonts w:cs="Arial"/>
          <w:b w:val="0"/>
          <w:sz w:val="22"/>
          <w:szCs w:val="22"/>
        </w:rPr>
        <w:t>akreditovaného doktorského studijního programu „Ekonomika cestovního ruchu a management hotelnictví“ (dále také jen „</w:t>
      </w:r>
      <w:r w:rsidRPr="00C143DE">
        <w:rPr>
          <w:rFonts w:cs="Arial"/>
          <w:b w:val="0"/>
          <w:i/>
          <w:iCs/>
          <w:sz w:val="22"/>
          <w:szCs w:val="22"/>
        </w:rPr>
        <w:t>Studijní program</w:t>
      </w:r>
      <w:r w:rsidRPr="00C143DE">
        <w:rPr>
          <w:rFonts w:cs="Arial"/>
          <w:b w:val="0"/>
          <w:sz w:val="22"/>
          <w:szCs w:val="22"/>
        </w:rPr>
        <w:t>“)</w:t>
      </w:r>
      <w:r w:rsidR="006B2922" w:rsidRPr="00C143DE">
        <w:rPr>
          <w:rFonts w:cs="Arial"/>
          <w:b w:val="0"/>
          <w:sz w:val="22"/>
          <w:szCs w:val="22"/>
        </w:rPr>
        <w:t>.</w:t>
      </w:r>
    </w:p>
    <w:bookmarkEnd w:id="2"/>
    <w:p w14:paraId="2E707912" w14:textId="77777777" w:rsidR="006B2922" w:rsidRPr="00C143DE" w:rsidRDefault="006B2922" w:rsidP="00C143DE">
      <w:pPr>
        <w:pStyle w:val="Nadpis1"/>
        <w:keepNext w:val="0"/>
        <w:numPr>
          <w:ilvl w:val="0"/>
          <w:numId w:val="0"/>
        </w:numPr>
        <w:spacing w:after="0"/>
        <w:ind w:left="567"/>
        <w:jc w:val="both"/>
        <w:rPr>
          <w:rFonts w:cs="Arial"/>
          <w:sz w:val="22"/>
          <w:szCs w:val="22"/>
        </w:rPr>
      </w:pPr>
    </w:p>
    <w:p w14:paraId="09439FFE" w14:textId="472D4302" w:rsidR="00746C7F" w:rsidRPr="00C143DE" w:rsidRDefault="00175DD9" w:rsidP="00C143DE">
      <w:pPr>
        <w:pStyle w:val="Nadpis1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lastRenderedPageBreak/>
        <w:t xml:space="preserve">PŘEDMĚT </w:t>
      </w:r>
      <w:r w:rsidR="00563EF1" w:rsidRPr="00C143DE">
        <w:rPr>
          <w:rFonts w:cs="Arial"/>
          <w:sz w:val="22"/>
          <w:szCs w:val="22"/>
        </w:rPr>
        <w:t>DOHODY</w:t>
      </w:r>
    </w:p>
    <w:p w14:paraId="5FE41594" w14:textId="77777777" w:rsidR="006B2922" w:rsidRPr="00C143DE" w:rsidRDefault="006B2922" w:rsidP="00C143DE">
      <w:pPr>
        <w:pStyle w:val="Nadpis2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0212B8C5" w14:textId="2A014641" w:rsidR="006B2922" w:rsidRPr="00C143DE" w:rsidRDefault="00C668D0" w:rsidP="00C143DE">
      <w:pPr>
        <w:pStyle w:val="Nadpis2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U</w:t>
      </w:r>
      <w:r w:rsidR="006B2922" w:rsidRPr="00C143DE">
        <w:rPr>
          <w:rFonts w:cs="Arial"/>
          <w:b w:val="0"/>
          <w:sz w:val="22"/>
          <w:szCs w:val="22"/>
        </w:rPr>
        <w:t xml:space="preserve">TB a VŠH se ve smyslu ustanovení § 81 zákona o vysokých školách zavazují za podmínek této Dohody spolupracovat při uskutečňování </w:t>
      </w:r>
      <w:r w:rsidR="001B6C81" w:rsidRPr="00C143DE">
        <w:rPr>
          <w:rFonts w:cs="Arial"/>
          <w:b w:val="0"/>
          <w:sz w:val="22"/>
          <w:szCs w:val="22"/>
        </w:rPr>
        <w:t>doktorského</w:t>
      </w:r>
      <w:r w:rsidR="006B2922" w:rsidRPr="00C143DE">
        <w:rPr>
          <w:rFonts w:cs="Arial"/>
          <w:b w:val="0"/>
          <w:sz w:val="22"/>
          <w:szCs w:val="22"/>
        </w:rPr>
        <w:t xml:space="preserve"> studijního programu „Ekonomika cestovního ruchu a management hotelnictví“</w:t>
      </w:r>
      <w:r w:rsidR="009933D1">
        <w:rPr>
          <w:rFonts w:cs="Arial"/>
          <w:b w:val="0"/>
          <w:sz w:val="22"/>
          <w:szCs w:val="22"/>
        </w:rPr>
        <w:t xml:space="preserve"> (Studijního programu)</w:t>
      </w:r>
      <w:r w:rsidR="00882D81" w:rsidRPr="00C143DE">
        <w:rPr>
          <w:rFonts w:cs="Arial"/>
          <w:b w:val="0"/>
          <w:sz w:val="22"/>
          <w:szCs w:val="22"/>
        </w:rPr>
        <w:t>, tj. zejm. společně připravit a podat žádost o akreditaci Studijního programu ze strany Národního akreditačního úřadu</w:t>
      </w:r>
      <w:r w:rsidR="004D53E0" w:rsidRPr="00C143DE">
        <w:rPr>
          <w:rFonts w:cs="Arial"/>
          <w:b w:val="0"/>
          <w:sz w:val="22"/>
          <w:szCs w:val="22"/>
        </w:rPr>
        <w:t xml:space="preserve"> (dále jen „</w:t>
      </w:r>
      <w:r w:rsidR="004D53E0" w:rsidRPr="00C143DE">
        <w:rPr>
          <w:rFonts w:cs="Arial"/>
          <w:b w:val="0"/>
          <w:i/>
          <w:iCs/>
          <w:sz w:val="22"/>
          <w:szCs w:val="22"/>
        </w:rPr>
        <w:t>NAÚ</w:t>
      </w:r>
      <w:r w:rsidR="004D53E0" w:rsidRPr="00C143DE">
        <w:rPr>
          <w:rFonts w:cs="Arial"/>
          <w:b w:val="0"/>
          <w:sz w:val="22"/>
          <w:szCs w:val="22"/>
        </w:rPr>
        <w:t>“)</w:t>
      </w:r>
      <w:r w:rsidR="00882D81" w:rsidRPr="00C143DE">
        <w:rPr>
          <w:rFonts w:cs="Arial"/>
          <w:b w:val="0"/>
          <w:sz w:val="22"/>
          <w:szCs w:val="22"/>
        </w:rPr>
        <w:t xml:space="preserve"> a po udělení akreditace společně řádně uskutečňovat tento Studijní program v souladu s jeho podmínkami.</w:t>
      </w:r>
    </w:p>
    <w:p w14:paraId="3943C6AA" w14:textId="77777777" w:rsidR="004E4669" w:rsidRPr="00C143DE" w:rsidRDefault="004E4669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7B7D17F4" w14:textId="77777777" w:rsidR="009E0C36" w:rsidRDefault="00833C9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UTB bude u Studijního programu v</w:t>
      </w:r>
      <w:r w:rsidR="00882D81" w:rsidRPr="00C143DE">
        <w:rPr>
          <w:rFonts w:cs="Arial"/>
          <w:b w:val="0"/>
          <w:sz w:val="22"/>
          <w:szCs w:val="22"/>
        </w:rPr>
        <w:t xml:space="preserve">ysokou školou, která bude </w:t>
      </w:r>
      <w:r w:rsidR="00BE7993" w:rsidRPr="00C143DE">
        <w:rPr>
          <w:rFonts w:cs="Arial"/>
          <w:b w:val="0"/>
          <w:sz w:val="22"/>
          <w:szCs w:val="22"/>
        </w:rPr>
        <w:t xml:space="preserve">ve smyslu </w:t>
      </w:r>
      <w:r w:rsidR="003C5773" w:rsidRPr="00C143DE">
        <w:rPr>
          <w:rFonts w:cs="Arial"/>
          <w:b w:val="0"/>
          <w:sz w:val="22"/>
          <w:szCs w:val="22"/>
        </w:rPr>
        <w:t>ust</w:t>
      </w:r>
      <w:r w:rsidR="003C5773">
        <w:rPr>
          <w:rFonts w:cs="Arial"/>
          <w:b w:val="0"/>
          <w:sz w:val="22"/>
          <w:szCs w:val="22"/>
        </w:rPr>
        <w:t>anovení</w:t>
      </w:r>
      <w:r w:rsidR="00BE7993" w:rsidRPr="00C143DE">
        <w:rPr>
          <w:rFonts w:cs="Arial"/>
          <w:b w:val="0"/>
          <w:sz w:val="22"/>
          <w:szCs w:val="22"/>
        </w:rPr>
        <w:t xml:space="preserve"> </w:t>
      </w:r>
      <w:r w:rsidR="004D53E0" w:rsidRPr="00C143DE">
        <w:rPr>
          <w:rFonts w:cs="Arial"/>
          <w:b w:val="0"/>
          <w:sz w:val="22"/>
          <w:szCs w:val="22"/>
        </w:rPr>
        <w:br w:type="textWrapping" w:clear="all"/>
      </w:r>
      <w:r w:rsidR="003C5773">
        <w:rPr>
          <w:rFonts w:cs="Arial"/>
          <w:b w:val="0"/>
          <w:sz w:val="22"/>
          <w:szCs w:val="22"/>
        </w:rPr>
        <w:t xml:space="preserve">§ </w:t>
      </w:r>
      <w:r w:rsidR="00BE7993" w:rsidRPr="00C143DE">
        <w:rPr>
          <w:rFonts w:cs="Arial"/>
          <w:b w:val="0"/>
          <w:sz w:val="22"/>
          <w:szCs w:val="22"/>
        </w:rPr>
        <w:t xml:space="preserve">81 odst. 2 zákona o vysokých školách </w:t>
      </w:r>
      <w:r w:rsidR="00882D81" w:rsidRPr="00C143DE">
        <w:rPr>
          <w:rFonts w:cs="Arial"/>
          <w:b w:val="0"/>
          <w:sz w:val="22"/>
          <w:szCs w:val="22"/>
        </w:rPr>
        <w:t xml:space="preserve">přijímat uchazeče o studium ve Studijním programu a bude udělovat absolventům tohoto Studijního programu </w:t>
      </w:r>
      <w:r w:rsidR="00BE7993" w:rsidRPr="00C143DE">
        <w:rPr>
          <w:rFonts w:cs="Arial"/>
          <w:b w:val="0"/>
          <w:sz w:val="22"/>
          <w:szCs w:val="22"/>
        </w:rPr>
        <w:t>akademický titul.</w:t>
      </w:r>
      <w:r w:rsidR="003C5773">
        <w:rPr>
          <w:rFonts w:cs="Arial"/>
          <w:b w:val="0"/>
          <w:sz w:val="22"/>
          <w:szCs w:val="22"/>
        </w:rPr>
        <w:t xml:space="preserve"> </w:t>
      </w:r>
    </w:p>
    <w:p w14:paraId="4E6D5E7A" w14:textId="77777777" w:rsidR="009E0C36" w:rsidRDefault="009E0C36" w:rsidP="009E0C36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7D501011" w14:textId="7779320A" w:rsidR="00882D81" w:rsidRPr="00C143DE" w:rsidRDefault="003C5773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UTB </w:t>
      </w:r>
      <w:r w:rsidR="007A21DA">
        <w:rPr>
          <w:rFonts w:cs="Arial"/>
          <w:b w:val="0"/>
          <w:sz w:val="22"/>
          <w:szCs w:val="22"/>
        </w:rPr>
        <w:t>uskutečňuje</w:t>
      </w:r>
      <w:r>
        <w:rPr>
          <w:rFonts w:cs="Arial"/>
          <w:b w:val="0"/>
          <w:sz w:val="22"/>
          <w:szCs w:val="22"/>
        </w:rPr>
        <w:t xml:space="preserve"> spolupráci dle této Dohody prostřednictvím </w:t>
      </w:r>
      <w:r w:rsidRPr="003C5773">
        <w:rPr>
          <w:rFonts w:cs="Arial"/>
          <w:b w:val="0"/>
          <w:sz w:val="22"/>
          <w:szCs w:val="22"/>
        </w:rPr>
        <w:t>Fakult</w:t>
      </w:r>
      <w:r>
        <w:rPr>
          <w:rFonts w:cs="Arial"/>
          <w:b w:val="0"/>
          <w:sz w:val="22"/>
          <w:szCs w:val="22"/>
        </w:rPr>
        <w:t>y</w:t>
      </w:r>
      <w:r w:rsidRPr="003C5773">
        <w:rPr>
          <w:rFonts w:cs="Arial"/>
          <w:b w:val="0"/>
          <w:sz w:val="22"/>
          <w:szCs w:val="22"/>
        </w:rPr>
        <w:t xml:space="preserve"> managementu a ekonomiky</w:t>
      </w:r>
      <w:r>
        <w:rPr>
          <w:rFonts w:cs="Arial"/>
          <w:b w:val="0"/>
          <w:sz w:val="22"/>
          <w:szCs w:val="22"/>
        </w:rPr>
        <w:t xml:space="preserve"> UTB.</w:t>
      </w:r>
    </w:p>
    <w:p w14:paraId="2EB16180" w14:textId="77777777" w:rsidR="00882D81" w:rsidRPr="00C143DE" w:rsidRDefault="00882D81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4E7B42EF" w14:textId="3F042C30" w:rsidR="004E4669" w:rsidRPr="00C143DE" w:rsidRDefault="004E4669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Studijní program bude uskutečňován </w:t>
      </w:r>
      <w:r w:rsidRPr="0043205B">
        <w:rPr>
          <w:rFonts w:cs="Arial"/>
          <w:b w:val="0"/>
          <w:sz w:val="22"/>
          <w:szCs w:val="22"/>
        </w:rPr>
        <w:t>v</w:t>
      </w:r>
      <w:r w:rsidR="00A51D5F" w:rsidRPr="00D10A75">
        <w:rPr>
          <w:rFonts w:cs="Arial"/>
          <w:b w:val="0"/>
          <w:sz w:val="22"/>
          <w:szCs w:val="22"/>
        </w:rPr>
        <w:t xml:space="preserve"> </w:t>
      </w:r>
      <w:r w:rsidR="00CE6B34" w:rsidRPr="00D10A75">
        <w:rPr>
          <w:rFonts w:cs="Arial"/>
          <w:b w:val="0"/>
          <w:sz w:val="22"/>
          <w:szCs w:val="22"/>
        </w:rPr>
        <w:t>prezenční a kombi</w:t>
      </w:r>
      <w:r w:rsidR="00A51D5F" w:rsidRPr="00D10A75">
        <w:rPr>
          <w:rFonts w:cs="Arial"/>
          <w:b w:val="0"/>
          <w:sz w:val="22"/>
          <w:szCs w:val="22"/>
        </w:rPr>
        <w:t xml:space="preserve">nované </w:t>
      </w:r>
      <w:r w:rsidRPr="00D10A75">
        <w:rPr>
          <w:rFonts w:cs="Arial"/>
          <w:b w:val="0"/>
          <w:sz w:val="22"/>
          <w:szCs w:val="22"/>
        </w:rPr>
        <w:t>formě studia</w:t>
      </w:r>
      <w:r w:rsidRPr="00C143DE">
        <w:rPr>
          <w:rFonts w:cs="Arial"/>
          <w:b w:val="0"/>
          <w:sz w:val="22"/>
          <w:szCs w:val="22"/>
        </w:rPr>
        <w:t>.</w:t>
      </w:r>
      <w:r w:rsidRPr="00C143DE">
        <w:rPr>
          <w:rFonts w:cs="Arial"/>
          <w:sz w:val="22"/>
          <w:szCs w:val="22"/>
        </w:rPr>
        <w:t xml:space="preserve"> </w:t>
      </w:r>
      <w:r w:rsidRPr="00C143DE">
        <w:rPr>
          <w:rFonts w:cs="Arial"/>
          <w:b w:val="0"/>
          <w:sz w:val="22"/>
          <w:szCs w:val="22"/>
        </w:rPr>
        <w:t xml:space="preserve">Standardní doba studia </w:t>
      </w:r>
      <w:r w:rsidRPr="0043205B">
        <w:rPr>
          <w:rFonts w:cs="Arial"/>
          <w:b w:val="0"/>
          <w:sz w:val="22"/>
          <w:szCs w:val="22"/>
        </w:rPr>
        <w:t xml:space="preserve">bude </w:t>
      </w:r>
      <w:r w:rsidR="00CE6B34" w:rsidRPr="0043205B">
        <w:rPr>
          <w:rFonts w:cs="Arial"/>
          <w:b w:val="0"/>
          <w:sz w:val="22"/>
          <w:szCs w:val="22"/>
        </w:rPr>
        <w:t>4</w:t>
      </w:r>
      <w:r w:rsidR="00A51D5F" w:rsidRPr="00D10A75">
        <w:rPr>
          <w:rFonts w:cs="Arial"/>
          <w:b w:val="0"/>
          <w:sz w:val="22"/>
          <w:szCs w:val="22"/>
        </w:rPr>
        <w:t xml:space="preserve"> </w:t>
      </w:r>
      <w:r w:rsidRPr="00D10A75">
        <w:rPr>
          <w:rFonts w:cs="Arial"/>
          <w:b w:val="0"/>
          <w:sz w:val="22"/>
          <w:szCs w:val="22"/>
        </w:rPr>
        <w:t>roky</w:t>
      </w:r>
      <w:r w:rsidRPr="00C143DE">
        <w:rPr>
          <w:rFonts w:cs="Arial"/>
          <w:b w:val="0"/>
          <w:sz w:val="22"/>
          <w:szCs w:val="22"/>
        </w:rPr>
        <w:t xml:space="preserve">. Jazykem studia ve Studijním programu bude </w:t>
      </w:r>
      <w:r w:rsidR="00CE6B34">
        <w:rPr>
          <w:rFonts w:cs="Arial"/>
          <w:b w:val="0"/>
          <w:sz w:val="22"/>
          <w:szCs w:val="22"/>
        </w:rPr>
        <w:t xml:space="preserve">český a </w:t>
      </w:r>
      <w:r w:rsidR="00CE6B34" w:rsidRPr="0043205B">
        <w:rPr>
          <w:rFonts w:cs="Arial"/>
          <w:b w:val="0"/>
          <w:sz w:val="22"/>
          <w:szCs w:val="22"/>
        </w:rPr>
        <w:t>anglický</w:t>
      </w:r>
      <w:r w:rsidR="00A51D5F" w:rsidRPr="00D10A75">
        <w:rPr>
          <w:rFonts w:cs="Arial"/>
          <w:b w:val="0"/>
          <w:sz w:val="22"/>
          <w:szCs w:val="22"/>
        </w:rPr>
        <w:t xml:space="preserve"> </w:t>
      </w:r>
      <w:r w:rsidRPr="00D10A75">
        <w:rPr>
          <w:rFonts w:cs="Arial"/>
          <w:b w:val="0"/>
          <w:sz w:val="22"/>
          <w:szCs w:val="22"/>
        </w:rPr>
        <w:t>jazyk</w:t>
      </w:r>
      <w:r w:rsidRPr="0043205B">
        <w:rPr>
          <w:rFonts w:cs="Arial"/>
          <w:b w:val="0"/>
          <w:sz w:val="22"/>
          <w:szCs w:val="22"/>
        </w:rPr>
        <w:t>.</w:t>
      </w:r>
      <w:r w:rsidRPr="00C143DE">
        <w:rPr>
          <w:rFonts w:cs="Arial"/>
          <w:b w:val="0"/>
          <w:sz w:val="22"/>
          <w:szCs w:val="22"/>
        </w:rPr>
        <w:t xml:space="preserve"> Další </w:t>
      </w:r>
      <w:r w:rsidR="00833C9D" w:rsidRPr="00C143DE">
        <w:rPr>
          <w:rFonts w:cs="Arial"/>
          <w:b w:val="0"/>
          <w:sz w:val="22"/>
          <w:szCs w:val="22"/>
        </w:rPr>
        <w:t>specifikace</w:t>
      </w:r>
      <w:r w:rsidRPr="00C143DE">
        <w:rPr>
          <w:rFonts w:cs="Arial"/>
          <w:b w:val="0"/>
          <w:sz w:val="22"/>
          <w:szCs w:val="22"/>
        </w:rPr>
        <w:t xml:space="preserve"> Studijního programu je uvedena v </w:t>
      </w:r>
      <w:r w:rsidRPr="00C143DE">
        <w:rPr>
          <w:rFonts w:cs="Arial"/>
          <w:b w:val="0"/>
          <w:sz w:val="22"/>
          <w:szCs w:val="22"/>
          <w:u w:val="single"/>
        </w:rPr>
        <w:t>Příloze č. 1</w:t>
      </w:r>
      <w:r w:rsidRPr="00C143DE">
        <w:rPr>
          <w:rFonts w:cs="Arial"/>
          <w:b w:val="0"/>
          <w:sz w:val="22"/>
          <w:szCs w:val="22"/>
        </w:rPr>
        <w:t xml:space="preserve"> této Dohody.</w:t>
      </w:r>
    </w:p>
    <w:p w14:paraId="6F60B705" w14:textId="6C5A3FF6" w:rsidR="00F14B92" w:rsidRPr="00C143DE" w:rsidRDefault="00F14B92" w:rsidP="00C143DE">
      <w:pPr>
        <w:spacing w:after="0"/>
        <w:rPr>
          <w:rFonts w:cs="Arial"/>
          <w:szCs w:val="22"/>
        </w:rPr>
      </w:pPr>
    </w:p>
    <w:p w14:paraId="1624C188" w14:textId="228C8A8B" w:rsidR="00F14B92" w:rsidRPr="00C143DE" w:rsidRDefault="00D7371A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Strany</w:t>
      </w:r>
      <w:r w:rsidR="00F14B92" w:rsidRPr="00C143DE">
        <w:rPr>
          <w:rFonts w:cs="Arial"/>
          <w:b w:val="0"/>
          <w:sz w:val="22"/>
          <w:szCs w:val="22"/>
        </w:rPr>
        <w:t xml:space="preserve"> předpokládají zahájení studia ve Studijním programu v akademickém roce </w:t>
      </w:r>
      <w:r w:rsidR="00CE6B34" w:rsidRPr="00D10A75">
        <w:rPr>
          <w:rFonts w:cs="Arial"/>
          <w:b w:val="0"/>
          <w:sz w:val="22"/>
          <w:szCs w:val="22"/>
        </w:rPr>
        <w:t>2022/2023</w:t>
      </w:r>
      <w:r w:rsidR="00A51D5F">
        <w:rPr>
          <w:rFonts w:cs="Arial"/>
          <w:b w:val="0"/>
          <w:sz w:val="22"/>
          <w:szCs w:val="22"/>
        </w:rPr>
        <w:t xml:space="preserve"> </w:t>
      </w:r>
      <w:r w:rsidR="00F14B92" w:rsidRPr="00C143DE">
        <w:rPr>
          <w:rFonts w:cs="Arial"/>
          <w:b w:val="0"/>
          <w:sz w:val="22"/>
          <w:szCs w:val="22"/>
        </w:rPr>
        <w:t xml:space="preserve">a zavazují se </w:t>
      </w:r>
      <w:r w:rsidR="006C49CC" w:rsidRPr="00C143DE">
        <w:rPr>
          <w:rFonts w:cs="Arial"/>
          <w:b w:val="0"/>
          <w:sz w:val="22"/>
          <w:szCs w:val="22"/>
        </w:rPr>
        <w:t xml:space="preserve">společně </w:t>
      </w:r>
      <w:r w:rsidR="00F14B92" w:rsidRPr="00C143DE">
        <w:rPr>
          <w:rFonts w:cs="Arial"/>
          <w:b w:val="0"/>
          <w:sz w:val="22"/>
          <w:szCs w:val="22"/>
        </w:rPr>
        <w:t>postupovat tak, aby tohoto</w:t>
      </w:r>
      <w:r w:rsidR="006C49CC" w:rsidRPr="00C143DE">
        <w:rPr>
          <w:rFonts w:cs="Arial"/>
          <w:b w:val="0"/>
          <w:sz w:val="22"/>
          <w:szCs w:val="22"/>
        </w:rPr>
        <w:t xml:space="preserve"> termínu</w:t>
      </w:r>
      <w:r w:rsidR="00F14B92" w:rsidRPr="00C143DE">
        <w:rPr>
          <w:rFonts w:cs="Arial"/>
          <w:b w:val="0"/>
          <w:sz w:val="22"/>
          <w:szCs w:val="22"/>
        </w:rPr>
        <w:t xml:space="preserve"> bylo dosaženo.  </w:t>
      </w:r>
    </w:p>
    <w:p w14:paraId="08DA4020" w14:textId="77777777" w:rsidR="004E4669" w:rsidRPr="00C143DE" w:rsidRDefault="004E4669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64114FCF" w14:textId="4DFFD185" w:rsidR="004D53E0" w:rsidRPr="00C143DE" w:rsidRDefault="004D53E0" w:rsidP="00C143DE">
      <w:pPr>
        <w:pStyle w:val="Nadpis1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t>ZÁKLADNÍ PODMÍNKY SPOLUPRÁCE</w:t>
      </w:r>
    </w:p>
    <w:p w14:paraId="6A15B9F3" w14:textId="77777777" w:rsidR="004D53E0" w:rsidRPr="00C143DE" w:rsidRDefault="004D53E0" w:rsidP="00C143DE">
      <w:pPr>
        <w:spacing w:after="0"/>
        <w:rPr>
          <w:rFonts w:cs="Arial"/>
          <w:szCs w:val="22"/>
        </w:rPr>
      </w:pPr>
    </w:p>
    <w:p w14:paraId="6EC3D771" w14:textId="22642AAD" w:rsidR="00A91913" w:rsidRPr="00C143DE" w:rsidRDefault="00A91913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Strany se zavazují společně vytvářet příznivé podmínky pro řádné uskutečňování Studijního programu, zejm. pro výuku a odborný rozvoj studentů a pro efektivní užívání </w:t>
      </w:r>
      <w:r w:rsidR="009E0C36">
        <w:rPr>
          <w:rFonts w:cs="Arial"/>
          <w:b w:val="0"/>
          <w:sz w:val="22"/>
          <w:szCs w:val="22"/>
        </w:rPr>
        <w:t xml:space="preserve">personálních, materiálních i finančních </w:t>
      </w:r>
      <w:r w:rsidRPr="00C143DE">
        <w:rPr>
          <w:rFonts w:cs="Arial"/>
          <w:b w:val="0"/>
          <w:sz w:val="22"/>
          <w:szCs w:val="22"/>
        </w:rPr>
        <w:t>zdrojů</w:t>
      </w:r>
      <w:r w:rsidR="007A21DA">
        <w:rPr>
          <w:rFonts w:cs="Arial"/>
          <w:b w:val="0"/>
          <w:sz w:val="22"/>
          <w:szCs w:val="22"/>
        </w:rPr>
        <w:t xml:space="preserve"> Stran</w:t>
      </w:r>
      <w:r w:rsidRPr="00C143DE">
        <w:rPr>
          <w:rFonts w:cs="Arial"/>
          <w:b w:val="0"/>
          <w:sz w:val="22"/>
          <w:szCs w:val="22"/>
        </w:rPr>
        <w:t>.</w:t>
      </w:r>
    </w:p>
    <w:p w14:paraId="5B9920AC" w14:textId="77777777" w:rsidR="00A91913" w:rsidRPr="00C143DE" w:rsidRDefault="00A91913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705F1435" w14:textId="31323C46" w:rsidR="004D53E0" w:rsidRPr="00C143DE" w:rsidRDefault="00A91913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Studijní program bude uskutečňován v souladu se zákonem o vysokých školách a dalšími relevantními právními a vnitřními předpisy</w:t>
      </w:r>
      <w:r w:rsidR="007A21DA">
        <w:rPr>
          <w:rFonts w:cs="Arial"/>
          <w:b w:val="0"/>
          <w:sz w:val="22"/>
          <w:szCs w:val="22"/>
        </w:rPr>
        <w:t xml:space="preserve"> Stran</w:t>
      </w:r>
      <w:r w:rsidRPr="00C143DE">
        <w:rPr>
          <w:rFonts w:cs="Arial"/>
          <w:b w:val="0"/>
          <w:sz w:val="22"/>
          <w:szCs w:val="22"/>
        </w:rPr>
        <w:t xml:space="preserve">. </w:t>
      </w:r>
      <w:r w:rsidR="004D53E0" w:rsidRPr="00C143DE">
        <w:rPr>
          <w:rFonts w:cs="Arial"/>
          <w:b w:val="0"/>
          <w:sz w:val="22"/>
          <w:szCs w:val="22"/>
        </w:rPr>
        <w:t xml:space="preserve">Strany se zavazují při uskutečňování Studijního programu </w:t>
      </w:r>
      <w:r w:rsidR="00CF15DA" w:rsidRPr="00C143DE">
        <w:rPr>
          <w:rFonts w:cs="Arial"/>
          <w:b w:val="0"/>
          <w:sz w:val="22"/>
          <w:szCs w:val="22"/>
        </w:rPr>
        <w:t xml:space="preserve">společně </w:t>
      </w:r>
      <w:r w:rsidR="004D53E0" w:rsidRPr="00C143DE">
        <w:rPr>
          <w:rFonts w:cs="Arial"/>
          <w:b w:val="0"/>
          <w:sz w:val="22"/>
          <w:szCs w:val="22"/>
        </w:rPr>
        <w:t>podílet na:</w:t>
      </w:r>
    </w:p>
    <w:p w14:paraId="2F51D473" w14:textId="0E05619E" w:rsidR="003975AF" w:rsidRDefault="004D53E0" w:rsidP="00F8524B">
      <w:pPr>
        <w:pStyle w:val="Nadpis3"/>
        <w:spacing w:after="0"/>
        <w:ind w:left="1418" w:hanging="709"/>
        <w:jc w:val="both"/>
        <w:rPr>
          <w:rFonts w:cs="Arial"/>
          <w:b w:val="0"/>
          <w:bCs/>
          <w:szCs w:val="22"/>
        </w:rPr>
      </w:pPr>
      <w:r w:rsidRPr="00C668D0">
        <w:rPr>
          <w:rFonts w:cs="Arial"/>
          <w:b w:val="0"/>
          <w:bCs/>
          <w:szCs w:val="22"/>
        </w:rPr>
        <w:t>přípravě žádosti o akreditaci Studijního programu</w:t>
      </w:r>
      <w:r w:rsidR="00F8524B" w:rsidRPr="00C668D0">
        <w:rPr>
          <w:rFonts w:cs="Arial"/>
          <w:b w:val="0"/>
          <w:bCs/>
          <w:szCs w:val="22"/>
        </w:rPr>
        <w:t xml:space="preserve"> vč. veškerých materiálů nezbytných k žádosti o akreditaci</w:t>
      </w:r>
      <w:r w:rsidR="003975AF">
        <w:rPr>
          <w:rFonts w:cs="Arial"/>
          <w:b w:val="0"/>
          <w:bCs/>
          <w:szCs w:val="22"/>
        </w:rPr>
        <w:t>;</w:t>
      </w:r>
    </w:p>
    <w:p w14:paraId="0A972CC5" w14:textId="4A3C43CA" w:rsidR="004D53E0" w:rsidRPr="00C668D0" w:rsidRDefault="003975AF" w:rsidP="00F8524B">
      <w:pPr>
        <w:pStyle w:val="Nadpis3"/>
        <w:spacing w:after="0"/>
        <w:ind w:left="1418" w:hanging="709"/>
        <w:jc w:val="both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>reagovat na výzvy NAÚ a činit veškeré nezbytné kroky, které zle po Stranách spravedlivě požadovat, k tomu, aby žádosti o akreditaci Studijního programu bylo vyhověno</w:t>
      </w:r>
      <w:r w:rsidR="004D53E0" w:rsidRPr="00C668D0">
        <w:rPr>
          <w:rFonts w:cs="Arial"/>
          <w:b w:val="0"/>
          <w:bCs/>
          <w:szCs w:val="22"/>
        </w:rPr>
        <w:t>;</w:t>
      </w:r>
    </w:p>
    <w:p w14:paraId="74AB004E" w14:textId="611BDF6C" w:rsidR="004D53E0" w:rsidRPr="00D10A75" w:rsidRDefault="00CF15DA" w:rsidP="00C143DE">
      <w:pPr>
        <w:pStyle w:val="Nadpis3"/>
        <w:spacing w:after="0"/>
        <w:ind w:left="1418" w:hanging="709"/>
        <w:jc w:val="both"/>
        <w:rPr>
          <w:rFonts w:cs="Arial"/>
          <w:b w:val="0"/>
          <w:bCs/>
          <w:szCs w:val="22"/>
        </w:rPr>
      </w:pPr>
      <w:r w:rsidRPr="00D10A75">
        <w:rPr>
          <w:rFonts w:cs="Arial"/>
          <w:b w:val="0"/>
          <w:bCs/>
          <w:szCs w:val="22"/>
        </w:rPr>
        <w:t>vytváření studijních plánů Studijního programu dle pravidel a podmínek uvedených v žádosti o akreditaci;</w:t>
      </w:r>
    </w:p>
    <w:p w14:paraId="055717FE" w14:textId="6210F891" w:rsidR="00CF15DA" w:rsidRPr="00D10A75" w:rsidRDefault="00F8524B" w:rsidP="00C143DE">
      <w:pPr>
        <w:pStyle w:val="Nadpis3"/>
        <w:spacing w:after="0"/>
        <w:ind w:left="1418" w:hanging="709"/>
        <w:jc w:val="both"/>
        <w:rPr>
          <w:rFonts w:cs="Arial"/>
          <w:b w:val="0"/>
          <w:bCs/>
          <w:szCs w:val="22"/>
        </w:rPr>
      </w:pPr>
      <w:r w:rsidRPr="00D10A75">
        <w:rPr>
          <w:rFonts w:cs="Arial"/>
          <w:b w:val="0"/>
          <w:bCs/>
          <w:szCs w:val="22"/>
        </w:rPr>
        <w:t xml:space="preserve">vedení studijní agendy a </w:t>
      </w:r>
      <w:r w:rsidR="00CF15DA" w:rsidRPr="00D10A75">
        <w:rPr>
          <w:rFonts w:cs="Arial"/>
          <w:b w:val="0"/>
          <w:bCs/>
          <w:szCs w:val="22"/>
        </w:rPr>
        <w:t xml:space="preserve">dohledu na průběh studia jednotlivých studentů Studijního programu, a to zejména prostřednictvím zástupců každé ze Stran v oborové </w:t>
      </w:r>
      <w:r w:rsidR="007A21DA" w:rsidRPr="00D10A75">
        <w:rPr>
          <w:rFonts w:cs="Arial"/>
          <w:b w:val="0"/>
          <w:bCs/>
          <w:szCs w:val="22"/>
        </w:rPr>
        <w:t>r</w:t>
      </w:r>
      <w:r w:rsidR="00CF15DA" w:rsidRPr="00D10A75">
        <w:rPr>
          <w:rFonts w:cs="Arial"/>
          <w:b w:val="0"/>
          <w:bCs/>
          <w:szCs w:val="22"/>
        </w:rPr>
        <w:t>adě Studijního programu;</w:t>
      </w:r>
    </w:p>
    <w:p w14:paraId="0E663B13" w14:textId="4CE525ED" w:rsidR="00CF15DA" w:rsidRPr="00D10A75" w:rsidRDefault="00CF15DA" w:rsidP="00C143DE">
      <w:pPr>
        <w:pStyle w:val="Nadpis3"/>
        <w:spacing w:after="0"/>
        <w:ind w:left="1418" w:hanging="709"/>
        <w:jc w:val="both"/>
        <w:rPr>
          <w:rFonts w:cs="Arial"/>
          <w:b w:val="0"/>
          <w:bCs/>
          <w:szCs w:val="22"/>
        </w:rPr>
      </w:pPr>
      <w:r w:rsidRPr="00D10A75">
        <w:rPr>
          <w:rFonts w:cs="Arial"/>
          <w:b w:val="0"/>
          <w:bCs/>
          <w:szCs w:val="22"/>
        </w:rPr>
        <w:t>materiálním a personálním zajištění uskutečňování Studijního programu, zejména personálním zajištěním výuky a zajištění prostor a techniky nezbytné k výuce;</w:t>
      </w:r>
    </w:p>
    <w:p w14:paraId="0DECE0D9" w14:textId="04ABCBD8" w:rsidR="00CF15DA" w:rsidRPr="00C143DE" w:rsidRDefault="00CF15DA" w:rsidP="00D10A75">
      <w:pPr>
        <w:pStyle w:val="Nadpis3"/>
        <w:numPr>
          <w:ilvl w:val="0"/>
          <w:numId w:val="0"/>
        </w:numPr>
        <w:spacing w:after="0"/>
        <w:ind w:left="2269" w:hanging="708"/>
        <w:jc w:val="both"/>
        <w:rPr>
          <w:rFonts w:cs="Arial"/>
          <w:b w:val="0"/>
          <w:bCs/>
          <w:szCs w:val="22"/>
          <w:highlight w:val="yellow"/>
        </w:rPr>
      </w:pPr>
    </w:p>
    <w:p w14:paraId="2B6B8147" w14:textId="23FD893B" w:rsidR="00F53BDD" w:rsidRPr="00C143DE" w:rsidRDefault="00734E84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Bližší p</w:t>
      </w:r>
      <w:r w:rsidR="00CF15DA" w:rsidRPr="00C143DE">
        <w:rPr>
          <w:rFonts w:cs="Arial"/>
          <w:b w:val="0"/>
          <w:sz w:val="22"/>
          <w:szCs w:val="22"/>
        </w:rPr>
        <w:t xml:space="preserve">opis spolupráce </w:t>
      </w:r>
      <w:r w:rsidR="00CF15DA" w:rsidRPr="00D10A75">
        <w:rPr>
          <w:rFonts w:cs="Arial"/>
          <w:b w:val="0"/>
          <w:sz w:val="22"/>
          <w:szCs w:val="22"/>
          <w:highlight w:val="yellow"/>
        </w:rPr>
        <w:t xml:space="preserve">a podílu </w:t>
      </w:r>
      <w:r w:rsidRPr="00D10A75">
        <w:rPr>
          <w:rFonts w:cs="Arial"/>
          <w:b w:val="0"/>
          <w:sz w:val="22"/>
          <w:szCs w:val="22"/>
          <w:highlight w:val="yellow"/>
        </w:rPr>
        <w:t xml:space="preserve">každé ze Stran </w:t>
      </w:r>
      <w:r w:rsidR="00CF15DA" w:rsidRPr="00D10A75">
        <w:rPr>
          <w:rFonts w:cs="Arial"/>
          <w:b w:val="0"/>
          <w:sz w:val="22"/>
          <w:szCs w:val="22"/>
          <w:highlight w:val="yellow"/>
        </w:rPr>
        <w:t xml:space="preserve">při uskutečňování </w:t>
      </w:r>
      <w:r w:rsidRPr="00D10A75">
        <w:rPr>
          <w:rFonts w:cs="Arial"/>
          <w:b w:val="0"/>
          <w:sz w:val="22"/>
          <w:szCs w:val="22"/>
          <w:highlight w:val="yellow"/>
        </w:rPr>
        <w:t xml:space="preserve">Studijního </w:t>
      </w:r>
      <w:r w:rsidR="00CF15DA" w:rsidRPr="00D10A75">
        <w:rPr>
          <w:rFonts w:cs="Arial"/>
          <w:b w:val="0"/>
          <w:sz w:val="22"/>
          <w:szCs w:val="22"/>
          <w:highlight w:val="yellow"/>
        </w:rPr>
        <w:t xml:space="preserve">programu je uveden v </w:t>
      </w:r>
      <w:r w:rsidR="00CF15DA" w:rsidRPr="00D10A75">
        <w:rPr>
          <w:rFonts w:cs="Arial"/>
          <w:b w:val="0"/>
          <w:sz w:val="22"/>
          <w:szCs w:val="22"/>
          <w:highlight w:val="yellow"/>
          <w:u w:val="single"/>
        </w:rPr>
        <w:t xml:space="preserve">Příloze č. </w:t>
      </w:r>
      <w:r w:rsidRPr="00D10A75">
        <w:rPr>
          <w:rFonts w:cs="Arial"/>
          <w:b w:val="0"/>
          <w:sz w:val="22"/>
          <w:szCs w:val="22"/>
          <w:highlight w:val="yellow"/>
          <w:u w:val="single"/>
        </w:rPr>
        <w:t>2</w:t>
      </w:r>
      <w:r w:rsidRPr="00D10A75">
        <w:rPr>
          <w:rFonts w:cs="Arial"/>
          <w:b w:val="0"/>
          <w:sz w:val="22"/>
          <w:szCs w:val="22"/>
          <w:highlight w:val="yellow"/>
        </w:rPr>
        <w:t xml:space="preserve"> této Dohody</w:t>
      </w:r>
      <w:r w:rsidR="00F53BDD" w:rsidRPr="00D10A75">
        <w:rPr>
          <w:rFonts w:cs="Arial"/>
          <w:b w:val="0"/>
          <w:sz w:val="22"/>
          <w:szCs w:val="22"/>
          <w:highlight w:val="yellow"/>
        </w:rPr>
        <w:t>.</w:t>
      </w:r>
    </w:p>
    <w:p w14:paraId="30AD06EF" w14:textId="77777777" w:rsidR="00A91913" w:rsidRPr="00C143DE" w:rsidRDefault="00A91913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1BE8796E" w14:textId="5D89495B" w:rsidR="000B354E" w:rsidRPr="00C143DE" w:rsidRDefault="000B354E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Jakékoli úpravy rámcového obsahu studia </w:t>
      </w:r>
      <w:r w:rsidR="007A21DA">
        <w:rPr>
          <w:rFonts w:cs="Arial"/>
          <w:b w:val="0"/>
          <w:sz w:val="22"/>
          <w:szCs w:val="22"/>
        </w:rPr>
        <w:t xml:space="preserve">ve Studijním programu </w:t>
      </w:r>
      <w:r w:rsidRPr="00C143DE">
        <w:rPr>
          <w:rFonts w:cs="Arial"/>
          <w:b w:val="0"/>
          <w:sz w:val="22"/>
          <w:szCs w:val="22"/>
        </w:rPr>
        <w:t>a dalšího zabezpečení Studijního programu musí být</w:t>
      </w:r>
      <w:r w:rsidR="0088072E">
        <w:rPr>
          <w:rFonts w:cs="Arial"/>
          <w:b w:val="0"/>
          <w:sz w:val="22"/>
          <w:szCs w:val="22"/>
        </w:rPr>
        <w:t xml:space="preserve"> vždy</w:t>
      </w:r>
      <w:r w:rsidRPr="00C143DE">
        <w:rPr>
          <w:rFonts w:cs="Arial"/>
          <w:b w:val="0"/>
          <w:sz w:val="22"/>
          <w:szCs w:val="22"/>
        </w:rPr>
        <w:t xml:space="preserve"> prováděny ve spolupráci obou </w:t>
      </w:r>
      <w:r w:rsidR="00BE5E4C" w:rsidRPr="00C143DE">
        <w:rPr>
          <w:rFonts w:cs="Arial"/>
          <w:b w:val="0"/>
          <w:sz w:val="22"/>
          <w:szCs w:val="22"/>
        </w:rPr>
        <w:t>S</w:t>
      </w:r>
      <w:r w:rsidRPr="00C143DE">
        <w:rPr>
          <w:rFonts w:cs="Arial"/>
          <w:b w:val="0"/>
          <w:sz w:val="22"/>
          <w:szCs w:val="22"/>
        </w:rPr>
        <w:t>tran a mohou být provedeny jen s</w:t>
      </w:r>
      <w:r w:rsidR="00CB023D" w:rsidRPr="00C143DE">
        <w:rPr>
          <w:rFonts w:cs="Arial"/>
          <w:b w:val="0"/>
          <w:sz w:val="22"/>
          <w:szCs w:val="22"/>
        </w:rPr>
        <w:t> předchozím informováním</w:t>
      </w:r>
      <w:r w:rsidRPr="00C143DE">
        <w:rPr>
          <w:rFonts w:cs="Arial"/>
          <w:b w:val="0"/>
          <w:sz w:val="22"/>
          <w:szCs w:val="22"/>
        </w:rPr>
        <w:t xml:space="preserve"> </w:t>
      </w:r>
      <w:r w:rsidR="00CB023D" w:rsidRPr="00C143DE">
        <w:rPr>
          <w:rFonts w:cs="Arial"/>
          <w:b w:val="0"/>
          <w:sz w:val="22"/>
          <w:szCs w:val="22"/>
        </w:rPr>
        <w:t xml:space="preserve">a </w:t>
      </w:r>
      <w:r w:rsidRPr="00C143DE">
        <w:rPr>
          <w:rFonts w:cs="Arial"/>
          <w:b w:val="0"/>
          <w:sz w:val="22"/>
          <w:szCs w:val="22"/>
        </w:rPr>
        <w:t xml:space="preserve">souhlasem obou Stran. </w:t>
      </w:r>
    </w:p>
    <w:p w14:paraId="1DFD724C" w14:textId="77777777" w:rsidR="000B354E" w:rsidRPr="00C143DE" w:rsidRDefault="000B354E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27443D47" w14:textId="25B13761" w:rsidR="007C5B0E" w:rsidRPr="00D10A75" w:rsidRDefault="004B2D30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43205B">
        <w:rPr>
          <w:rFonts w:cs="Arial"/>
          <w:szCs w:val="22"/>
        </w:rPr>
        <w:t xml:space="preserve">Organizace studia </w:t>
      </w:r>
      <w:r w:rsidR="00D7371A" w:rsidRPr="0043205B">
        <w:rPr>
          <w:rFonts w:cs="Arial"/>
          <w:szCs w:val="22"/>
        </w:rPr>
        <w:t xml:space="preserve">studentů </w:t>
      </w:r>
      <w:r w:rsidRPr="0043205B">
        <w:rPr>
          <w:rFonts w:cs="Arial"/>
          <w:szCs w:val="22"/>
        </w:rPr>
        <w:t xml:space="preserve">ve Studijním programu spočívající zejména ve stanovení podmínek </w:t>
      </w:r>
      <w:r w:rsidR="00F8524B" w:rsidRPr="0043205B">
        <w:rPr>
          <w:rFonts w:cs="Arial"/>
          <w:szCs w:val="22"/>
        </w:rPr>
        <w:t>přijímací</w:t>
      </w:r>
      <w:r w:rsidR="007A21DA" w:rsidRPr="0043205B">
        <w:rPr>
          <w:rFonts w:cs="Arial"/>
          <w:szCs w:val="22"/>
        </w:rPr>
        <w:t>ho</w:t>
      </w:r>
      <w:r w:rsidR="00F8524B" w:rsidRPr="0043205B">
        <w:rPr>
          <w:rFonts w:cs="Arial"/>
          <w:szCs w:val="22"/>
        </w:rPr>
        <w:t xml:space="preserve"> řízení, </w:t>
      </w:r>
      <w:r w:rsidRPr="0043205B">
        <w:rPr>
          <w:rFonts w:cs="Arial"/>
          <w:szCs w:val="22"/>
        </w:rPr>
        <w:t xml:space="preserve">přerušení studia, prodloužení doby doktorského studia, </w:t>
      </w:r>
      <w:r w:rsidR="0020185E" w:rsidRPr="0043205B">
        <w:rPr>
          <w:rFonts w:cs="Arial"/>
          <w:szCs w:val="22"/>
        </w:rPr>
        <w:t xml:space="preserve">ukončování studia, </w:t>
      </w:r>
      <w:r w:rsidR="00F8524B" w:rsidRPr="0043205B">
        <w:rPr>
          <w:rFonts w:cs="Arial"/>
          <w:szCs w:val="22"/>
        </w:rPr>
        <w:t>vykoná</w:t>
      </w:r>
      <w:r w:rsidR="009E0C36" w:rsidRPr="0043205B">
        <w:rPr>
          <w:rFonts w:cs="Arial"/>
          <w:szCs w:val="22"/>
        </w:rPr>
        <w:t>vá</w:t>
      </w:r>
      <w:r w:rsidR="00F8524B" w:rsidRPr="0043205B">
        <w:rPr>
          <w:rFonts w:cs="Arial"/>
          <w:szCs w:val="22"/>
        </w:rPr>
        <w:t>ní zkoušek</w:t>
      </w:r>
      <w:r w:rsidRPr="0043205B">
        <w:rPr>
          <w:rFonts w:cs="Arial"/>
          <w:szCs w:val="22"/>
        </w:rPr>
        <w:t xml:space="preserve"> a klasifikace splnění studijních povinností</w:t>
      </w:r>
      <w:r w:rsidR="00F8524B" w:rsidRPr="0043205B">
        <w:rPr>
          <w:rFonts w:cs="Arial"/>
          <w:szCs w:val="22"/>
        </w:rPr>
        <w:t xml:space="preserve">, </w:t>
      </w:r>
      <w:r w:rsidR="00D7371A" w:rsidRPr="0043205B">
        <w:rPr>
          <w:rFonts w:cs="Arial"/>
          <w:szCs w:val="22"/>
        </w:rPr>
        <w:t>včetně</w:t>
      </w:r>
      <w:r w:rsidR="00F8524B" w:rsidRPr="0043205B">
        <w:rPr>
          <w:rFonts w:cs="Arial"/>
          <w:szCs w:val="22"/>
        </w:rPr>
        <w:t xml:space="preserve"> </w:t>
      </w:r>
      <w:r w:rsidR="009E0C36" w:rsidRPr="0043205B">
        <w:rPr>
          <w:rFonts w:cs="Arial"/>
          <w:szCs w:val="22"/>
        </w:rPr>
        <w:t xml:space="preserve">vykonání </w:t>
      </w:r>
      <w:r w:rsidR="00F8524B" w:rsidRPr="0043205B">
        <w:rPr>
          <w:rFonts w:cs="Arial"/>
          <w:szCs w:val="22"/>
        </w:rPr>
        <w:t>státní doktorské zkoušky a obhajob</w:t>
      </w:r>
      <w:r w:rsidR="0088072E" w:rsidRPr="0043205B">
        <w:rPr>
          <w:rFonts w:cs="Arial"/>
          <w:szCs w:val="22"/>
        </w:rPr>
        <w:t>y</w:t>
      </w:r>
      <w:r w:rsidR="00F8524B" w:rsidRPr="0043205B">
        <w:rPr>
          <w:rFonts w:cs="Arial"/>
          <w:szCs w:val="22"/>
        </w:rPr>
        <w:t xml:space="preserve"> disertačn</w:t>
      </w:r>
      <w:r w:rsidR="007B0AC6" w:rsidRPr="0043205B">
        <w:rPr>
          <w:rFonts w:cs="Arial"/>
          <w:szCs w:val="22"/>
        </w:rPr>
        <w:t xml:space="preserve">í </w:t>
      </w:r>
      <w:r w:rsidR="00F8524B" w:rsidRPr="0043205B">
        <w:rPr>
          <w:rFonts w:cs="Arial"/>
          <w:szCs w:val="22"/>
        </w:rPr>
        <w:t>pr</w:t>
      </w:r>
      <w:r w:rsidR="007B0AC6" w:rsidRPr="0043205B">
        <w:rPr>
          <w:rFonts w:cs="Arial"/>
          <w:szCs w:val="22"/>
        </w:rPr>
        <w:t>áce</w:t>
      </w:r>
      <w:r w:rsidR="00D7371A" w:rsidRPr="0043205B">
        <w:rPr>
          <w:rFonts w:cs="Arial"/>
          <w:szCs w:val="22"/>
        </w:rPr>
        <w:t>,</w:t>
      </w:r>
      <w:r w:rsidR="00F8524B" w:rsidRPr="0043205B">
        <w:rPr>
          <w:rFonts w:cs="Arial"/>
          <w:szCs w:val="22"/>
        </w:rPr>
        <w:t xml:space="preserve"> se řídí </w:t>
      </w:r>
      <w:r w:rsidR="009E0C36" w:rsidRPr="0043205B">
        <w:rPr>
          <w:rFonts w:cs="Arial"/>
          <w:szCs w:val="22"/>
        </w:rPr>
        <w:t xml:space="preserve">zákonem o vysokých školách a </w:t>
      </w:r>
      <w:r w:rsidR="00F8524B" w:rsidRPr="00D10A75">
        <w:rPr>
          <w:rFonts w:cs="Arial"/>
          <w:szCs w:val="22"/>
        </w:rPr>
        <w:t>vnitřními předpisy a normami UTB a Fakulty managementu a ekonomiky UTB</w:t>
      </w:r>
      <w:r w:rsidR="00F8524B" w:rsidRPr="0043205B">
        <w:rPr>
          <w:rFonts w:cs="Arial"/>
          <w:szCs w:val="22"/>
        </w:rPr>
        <w:t>.</w:t>
      </w:r>
      <w:r w:rsidR="00BF2F59" w:rsidRPr="0043205B">
        <w:rPr>
          <w:rFonts w:ascii="Times New Roman" w:eastAsiaTheme="minorEastAsia" w:hAnsi="Times New Roman"/>
          <w:color w:val="000000"/>
          <w:szCs w:val="22"/>
        </w:rPr>
        <w:t xml:space="preserve"> </w:t>
      </w:r>
      <w:r w:rsidR="00BF2F59" w:rsidRPr="0043205B">
        <w:rPr>
          <w:rFonts w:cs="Arial"/>
          <w:szCs w:val="22"/>
        </w:rPr>
        <w:t>V podmínkách přijímacího řízení bude uvedena skutečnost, že Studijní program je realizován ve spolupráci s VŠH.</w:t>
      </w:r>
    </w:p>
    <w:p w14:paraId="784918AB" w14:textId="77777777" w:rsidR="007C5B0E" w:rsidRPr="00C143DE" w:rsidRDefault="007C5B0E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4F4D43EE" w14:textId="375DF201" w:rsidR="009E0C36" w:rsidRPr="009E0C36" w:rsidRDefault="009E0C36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16"/>
          <w:szCs w:val="16"/>
        </w:rPr>
      </w:pPr>
      <w:r w:rsidRPr="009E0C36">
        <w:rPr>
          <w:rFonts w:cs="Arial"/>
          <w:b w:val="0"/>
          <w:sz w:val="22"/>
          <w:szCs w:val="14"/>
        </w:rPr>
        <w:t>Po řádném ukončení studia v</w:t>
      </w:r>
      <w:r>
        <w:rPr>
          <w:rFonts w:cs="Arial"/>
          <w:b w:val="0"/>
          <w:sz w:val="22"/>
          <w:szCs w:val="14"/>
        </w:rPr>
        <w:t>e S</w:t>
      </w:r>
      <w:r w:rsidRPr="009E0C36">
        <w:rPr>
          <w:rFonts w:cs="Arial"/>
          <w:b w:val="0"/>
          <w:sz w:val="22"/>
          <w:szCs w:val="14"/>
        </w:rPr>
        <w:t>tudijním programu</w:t>
      </w:r>
      <w:r w:rsidR="00204538">
        <w:rPr>
          <w:rFonts w:cs="Arial"/>
          <w:b w:val="0"/>
          <w:sz w:val="22"/>
          <w:szCs w:val="14"/>
        </w:rPr>
        <w:t xml:space="preserve"> </w:t>
      </w:r>
      <w:r>
        <w:rPr>
          <w:rFonts w:cs="Arial"/>
          <w:b w:val="0"/>
          <w:sz w:val="22"/>
          <w:szCs w:val="14"/>
        </w:rPr>
        <w:t>bude</w:t>
      </w:r>
      <w:r w:rsidRPr="009E0C36">
        <w:rPr>
          <w:rFonts w:cs="Arial"/>
          <w:b w:val="0"/>
          <w:sz w:val="22"/>
          <w:szCs w:val="14"/>
        </w:rPr>
        <w:t xml:space="preserve"> absolventům udělen akademický titul „doktor" (ve zkratce </w:t>
      </w:r>
      <w:r w:rsidR="009933D1">
        <w:rPr>
          <w:rFonts w:cs="Arial"/>
          <w:b w:val="0"/>
          <w:sz w:val="22"/>
          <w:szCs w:val="14"/>
        </w:rPr>
        <w:t>“</w:t>
      </w:r>
      <w:r w:rsidRPr="009E0C36">
        <w:rPr>
          <w:rFonts w:cs="Arial"/>
          <w:b w:val="0"/>
          <w:sz w:val="22"/>
          <w:szCs w:val="14"/>
        </w:rPr>
        <w:t>Ph.D.</w:t>
      </w:r>
      <w:r w:rsidR="009933D1">
        <w:rPr>
          <w:rFonts w:cs="Arial"/>
          <w:b w:val="0"/>
          <w:sz w:val="22"/>
          <w:szCs w:val="14"/>
        </w:rPr>
        <w:t>“</w:t>
      </w:r>
      <w:r w:rsidRPr="009E0C36">
        <w:rPr>
          <w:rFonts w:cs="Arial"/>
          <w:b w:val="0"/>
          <w:sz w:val="22"/>
          <w:szCs w:val="14"/>
        </w:rPr>
        <w:t xml:space="preserve"> uváděné za jménem) a vydán vysokoškolský diplom včetně dodatku k</w:t>
      </w:r>
      <w:r>
        <w:rPr>
          <w:rFonts w:cs="Arial"/>
          <w:b w:val="0"/>
          <w:sz w:val="22"/>
          <w:szCs w:val="14"/>
        </w:rPr>
        <w:t> </w:t>
      </w:r>
      <w:r w:rsidRPr="009E0C36">
        <w:rPr>
          <w:rFonts w:cs="Arial"/>
          <w:b w:val="0"/>
          <w:sz w:val="22"/>
          <w:szCs w:val="14"/>
        </w:rPr>
        <w:t>diplomu</w:t>
      </w:r>
      <w:r>
        <w:rPr>
          <w:rFonts w:cs="Arial"/>
          <w:b w:val="0"/>
          <w:sz w:val="22"/>
          <w:szCs w:val="14"/>
        </w:rPr>
        <w:t>.</w:t>
      </w:r>
      <w:r w:rsidRPr="009E0C36">
        <w:rPr>
          <w:rFonts w:cs="Arial"/>
          <w:sz w:val="22"/>
          <w:szCs w:val="14"/>
        </w:rPr>
        <w:t xml:space="preserve"> </w:t>
      </w:r>
      <w:r w:rsidRPr="0088072E">
        <w:rPr>
          <w:rFonts w:cs="Arial"/>
          <w:b w:val="0"/>
          <w:sz w:val="22"/>
          <w:szCs w:val="14"/>
          <w:highlight w:val="yellow"/>
        </w:rPr>
        <w:t xml:space="preserve">Název VŠH bude uveden v dodatku k diplomu a v textu diplomu bude </w:t>
      </w:r>
      <w:r w:rsidR="00CC708E">
        <w:rPr>
          <w:rFonts w:cs="Arial"/>
          <w:b w:val="0"/>
          <w:sz w:val="22"/>
          <w:szCs w:val="14"/>
          <w:highlight w:val="yellow"/>
        </w:rPr>
        <w:t xml:space="preserve">latinsky </w:t>
      </w:r>
      <w:r w:rsidRPr="0088072E">
        <w:rPr>
          <w:rFonts w:cs="Arial"/>
          <w:b w:val="0"/>
          <w:sz w:val="22"/>
          <w:szCs w:val="14"/>
          <w:highlight w:val="yellow"/>
        </w:rPr>
        <w:t>uvedena věta: „</w:t>
      </w:r>
      <w:r w:rsidRPr="0088072E">
        <w:rPr>
          <w:rFonts w:cs="Arial"/>
          <w:b w:val="0"/>
          <w:i/>
          <w:iCs/>
          <w:sz w:val="22"/>
          <w:szCs w:val="14"/>
          <w:highlight w:val="yellow"/>
        </w:rPr>
        <w:t>Doktorský studijní program je uskutečňován ve spolupráci s Vysoká škola hotelová v Praze 8, spol. s r.o.</w:t>
      </w:r>
      <w:r w:rsidRPr="0088072E">
        <w:rPr>
          <w:rFonts w:cs="Arial"/>
          <w:b w:val="0"/>
          <w:sz w:val="22"/>
          <w:szCs w:val="14"/>
          <w:highlight w:val="yellow"/>
        </w:rPr>
        <w:t>“</w:t>
      </w:r>
      <w:r w:rsidR="007A21DA" w:rsidRPr="007A21DA">
        <w:t xml:space="preserve"> </w:t>
      </w:r>
      <w:r w:rsidR="007A21DA" w:rsidRPr="007A21DA">
        <w:rPr>
          <w:rFonts w:cs="Arial"/>
          <w:b w:val="0"/>
          <w:sz w:val="22"/>
          <w:szCs w:val="14"/>
        </w:rPr>
        <w:t xml:space="preserve">Ve vysokoškolském diplomu </w:t>
      </w:r>
      <w:r w:rsidR="007A21DA">
        <w:rPr>
          <w:rFonts w:cs="Arial"/>
          <w:b w:val="0"/>
          <w:sz w:val="22"/>
          <w:szCs w:val="14"/>
        </w:rPr>
        <w:t>bude</w:t>
      </w:r>
      <w:r w:rsidR="007A21DA" w:rsidRPr="007A21DA">
        <w:rPr>
          <w:rFonts w:cs="Arial"/>
          <w:b w:val="0"/>
          <w:sz w:val="22"/>
          <w:szCs w:val="14"/>
        </w:rPr>
        <w:t xml:space="preserve"> též uvedeno, kde byl Studijní program uskutečňován.</w:t>
      </w:r>
    </w:p>
    <w:p w14:paraId="7DF1C24B" w14:textId="77777777" w:rsidR="009E0C36" w:rsidRDefault="009E0C36" w:rsidP="009E0C36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25C0C53B" w14:textId="78017EA3" w:rsidR="00A9208F" w:rsidRPr="00C143DE" w:rsidRDefault="00A9208F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Strany se zavazují </w:t>
      </w:r>
      <w:r w:rsidRPr="00C143DE">
        <w:rPr>
          <w:rFonts w:cs="Arial"/>
          <w:b w:val="0"/>
          <w:sz w:val="22"/>
          <w:szCs w:val="22"/>
          <w:highlight w:val="yellow"/>
        </w:rPr>
        <w:t>nejpozději ke</w:t>
      </w:r>
      <w:r w:rsidR="0043205B">
        <w:rPr>
          <w:rFonts w:cs="Arial"/>
          <w:b w:val="0"/>
          <w:sz w:val="22"/>
          <w:szCs w:val="22"/>
          <w:highlight w:val="yellow"/>
        </w:rPr>
        <w:t xml:space="preserve"> </w:t>
      </w:r>
      <w:proofErr w:type="gramStart"/>
      <w:r w:rsidR="0043205B">
        <w:rPr>
          <w:rFonts w:cs="Arial"/>
          <w:b w:val="0"/>
          <w:sz w:val="22"/>
          <w:szCs w:val="22"/>
          <w:highlight w:val="yellow"/>
        </w:rPr>
        <w:t xml:space="preserve">dni </w:t>
      </w:r>
      <w:r w:rsidRPr="00C143DE">
        <w:rPr>
          <w:rFonts w:cs="Arial"/>
          <w:b w:val="0"/>
          <w:sz w:val="22"/>
          <w:szCs w:val="22"/>
          <w:highlight w:val="yellow"/>
        </w:rPr>
        <w:t xml:space="preserve"> </w:t>
      </w:r>
      <w:r w:rsidR="0043205B">
        <w:rPr>
          <w:rFonts w:cs="Arial"/>
          <w:b w:val="0"/>
          <w:sz w:val="22"/>
          <w:szCs w:val="22"/>
          <w:highlight w:val="yellow"/>
        </w:rPr>
        <w:t>získání</w:t>
      </w:r>
      <w:proofErr w:type="gramEnd"/>
      <w:r w:rsidR="0043205B">
        <w:rPr>
          <w:rFonts w:cs="Arial"/>
          <w:b w:val="0"/>
          <w:sz w:val="22"/>
          <w:szCs w:val="22"/>
          <w:highlight w:val="yellow"/>
        </w:rPr>
        <w:t xml:space="preserve"> </w:t>
      </w:r>
      <w:proofErr w:type="spellStart"/>
      <w:r w:rsidR="0043205B" w:rsidRPr="00C143DE">
        <w:rPr>
          <w:rFonts w:cs="Arial"/>
          <w:b w:val="0"/>
          <w:sz w:val="22"/>
          <w:szCs w:val="22"/>
          <w:highlight w:val="yellow"/>
        </w:rPr>
        <w:t>akreditace</w:t>
      </w:r>
      <w:r w:rsidRPr="00C143DE">
        <w:rPr>
          <w:rFonts w:cs="Arial"/>
          <w:b w:val="0"/>
          <w:sz w:val="22"/>
          <w:szCs w:val="22"/>
          <w:highlight w:val="yellow"/>
        </w:rPr>
        <w:t>e</w:t>
      </w:r>
      <w:proofErr w:type="spellEnd"/>
      <w:r w:rsidRPr="00C143DE">
        <w:rPr>
          <w:rFonts w:cs="Arial"/>
          <w:b w:val="0"/>
          <w:sz w:val="22"/>
          <w:szCs w:val="22"/>
        </w:rPr>
        <w:t xml:space="preserve"> Studijního programu uzavřít dohodu o zpracování osobních údajů, ve které bude řešen právní režim zpracování a předávání osobních údajů v souvislosti se Studijním programem, zejména ohledně a akademických pracovníků.</w:t>
      </w:r>
    </w:p>
    <w:p w14:paraId="7E727649" w14:textId="77777777" w:rsidR="009961F6" w:rsidRPr="00C143DE" w:rsidRDefault="009961F6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07C7FF1B" w14:textId="6C643224" w:rsidR="009961F6" w:rsidRPr="00FA5235" w:rsidRDefault="009961F6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bookmarkStart w:id="3" w:name="_Hlk94972180"/>
      <w:r w:rsidRPr="00FA5235">
        <w:rPr>
          <w:rFonts w:cs="Arial"/>
          <w:b w:val="0"/>
          <w:sz w:val="22"/>
          <w:szCs w:val="22"/>
        </w:rPr>
        <w:t>Strany si vzájemně poskytnou v nezbytné míře pro potřeby akademických pracovníků Studijního programu dálkový on-line přístup k</w:t>
      </w:r>
      <w:r w:rsidR="009D6606" w:rsidRPr="00FA5235">
        <w:rPr>
          <w:rFonts w:cs="Arial"/>
          <w:b w:val="0"/>
          <w:sz w:val="22"/>
          <w:szCs w:val="22"/>
        </w:rPr>
        <w:t> </w:t>
      </w:r>
      <w:r w:rsidRPr="00FA5235">
        <w:rPr>
          <w:rFonts w:cs="Arial"/>
          <w:b w:val="0"/>
          <w:sz w:val="22"/>
          <w:szCs w:val="22"/>
        </w:rPr>
        <w:t>databázím</w:t>
      </w:r>
      <w:r w:rsidR="009D6606" w:rsidRPr="00FA5235">
        <w:rPr>
          <w:rFonts w:cs="Arial"/>
          <w:b w:val="0"/>
          <w:sz w:val="22"/>
          <w:szCs w:val="22"/>
        </w:rPr>
        <w:t>, a to v rozsahu</w:t>
      </w:r>
      <w:r w:rsidRPr="00FA5235">
        <w:rPr>
          <w:rFonts w:cs="Arial"/>
          <w:b w:val="0"/>
          <w:sz w:val="22"/>
          <w:szCs w:val="22"/>
        </w:rPr>
        <w:t xml:space="preserve"> potřebn</w:t>
      </w:r>
      <w:r w:rsidR="009D6606" w:rsidRPr="00FA5235">
        <w:rPr>
          <w:rFonts w:cs="Arial"/>
          <w:b w:val="0"/>
          <w:sz w:val="22"/>
          <w:szCs w:val="22"/>
        </w:rPr>
        <w:t>ém</w:t>
      </w:r>
      <w:r w:rsidRPr="00FA5235">
        <w:rPr>
          <w:rFonts w:cs="Arial"/>
          <w:b w:val="0"/>
          <w:sz w:val="22"/>
          <w:szCs w:val="22"/>
        </w:rPr>
        <w:t xml:space="preserve"> pro řádný průběh, evidenci a archivaci studia a poskytovaného vzdělávání ve Studijním programu.</w:t>
      </w:r>
    </w:p>
    <w:p w14:paraId="75608BE6" w14:textId="77777777" w:rsidR="00435F71" w:rsidRPr="00FA5235" w:rsidRDefault="00435F71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08C85094" w14:textId="19910B1E" w:rsidR="009961F6" w:rsidRPr="00FA5235" w:rsidRDefault="00435F71" w:rsidP="00A91F4B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FA5235">
        <w:rPr>
          <w:rFonts w:cs="Arial"/>
          <w:b w:val="0"/>
          <w:sz w:val="22"/>
          <w:szCs w:val="22"/>
        </w:rPr>
        <w:t>Strany si</w:t>
      </w:r>
      <w:r w:rsidR="009961F6" w:rsidRPr="00FA5235">
        <w:rPr>
          <w:rFonts w:cs="Arial"/>
          <w:b w:val="0"/>
          <w:sz w:val="22"/>
          <w:szCs w:val="22"/>
        </w:rPr>
        <w:t xml:space="preserve"> v rámci dohodnutého</w:t>
      </w:r>
      <w:r w:rsidR="00A064B8">
        <w:rPr>
          <w:rFonts w:cs="Arial"/>
          <w:b w:val="0"/>
          <w:sz w:val="22"/>
          <w:szCs w:val="22"/>
        </w:rPr>
        <w:t xml:space="preserve"> materiálního a</w:t>
      </w:r>
      <w:r w:rsidR="009961F6" w:rsidRPr="00FA5235">
        <w:rPr>
          <w:rFonts w:cs="Arial"/>
          <w:b w:val="0"/>
          <w:sz w:val="22"/>
          <w:szCs w:val="22"/>
        </w:rPr>
        <w:t xml:space="preserve"> finančního </w:t>
      </w:r>
      <w:r w:rsidRPr="00FA5235">
        <w:rPr>
          <w:rFonts w:cs="Arial"/>
          <w:b w:val="0"/>
          <w:sz w:val="22"/>
          <w:szCs w:val="22"/>
        </w:rPr>
        <w:t>zabezpečení Studijního programu</w:t>
      </w:r>
      <w:r w:rsidR="009961F6" w:rsidRPr="00FA5235">
        <w:rPr>
          <w:rFonts w:cs="Arial"/>
          <w:b w:val="0"/>
          <w:sz w:val="22"/>
          <w:szCs w:val="22"/>
        </w:rPr>
        <w:t xml:space="preserve"> </w:t>
      </w:r>
      <w:r w:rsidRPr="00FA5235">
        <w:rPr>
          <w:rFonts w:cs="Arial"/>
          <w:b w:val="0"/>
          <w:sz w:val="22"/>
          <w:szCs w:val="22"/>
        </w:rPr>
        <w:t xml:space="preserve">poskytnou </w:t>
      </w:r>
      <w:r w:rsidR="009961F6" w:rsidRPr="00FA5235">
        <w:rPr>
          <w:rFonts w:cs="Arial"/>
          <w:b w:val="0"/>
          <w:sz w:val="22"/>
          <w:szCs w:val="22"/>
        </w:rPr>
        <w:t>veškeré nezbytné licence, podlicence a další souhlasy k využívání děl duševního vlastnictví (např. programové vybavení/software, ochranné známky, loga, výukové materiály, interní předpisy), které jsou nezbytné k</w:t>
      </w:r>
      <w:r w:rsidRPr="00FA5235">
        <w:rPr>
          <w:rFonts w:cs="Arial"/>
          <w:b w:val="0"/>
          <w:sz w:val="22"/>
          <w:szCs w:val="22"/>
        </w:rPr>
        <w:t> </w:t>
      </w:r>
      <w:r w:rsidR="009961F6" w:rsidRPr="00FA5235">
        <w:rPr>
          <w:rFonts w:cs="Arial"/>
          <w:b w:val="0"/>
          <w:sz w:val="22"/>
          <w:szCs w:val="22"/>
        </w:rPr>
        <w:t>zabezpečení</w:t>
      </w:r>
      <w:r w:rsidRPr="00FA5235">
        <w:rPr>
          <w:rFonts w:cs="Arial"/>
          <w:b w:val="0"/>
          <w:sz w:val="22"/>
          <w:szCs w:val="22"/>
        </w:rPr>
        <w:t xml:space="preserve"> </w:t>
      </w:r>
      <w:r w:rsidR="007A21DA" w:rsidRPr="00FA5235">
        <w:rPr>
          <w:rFonts w:cs="Arial"/>
          <w:b w:val="0"/>
          <w:sz w:val="22"/>
          <w:szCs w:val="22"/>
        </w:rPr>
        <w:t xml:space="preserve">společného </w:t>
      </w:r>
      <w:r w:rsidRPr="00FA5235">
        <w:rPr>
          <w:rFonts w:cs="Arial"/>
          <w:b w:val="0"/>
          <w:sz w:val="22"/>
          <w:szCs w:val="22"/>
        </w:rPr>
        <w:t>uskutečňování Studijního programu.</w:t>
      </w:r>
    </w:p>
    <w:bookmarkEnd w:id="3"/>
    <w:p w14:paraId="6A5925DA" w14:textId="77777777" w:rsidR="00714D76" w:rsidRPr="006F6F77" w:rsidRDefault="00714D76" w:rsidP="00714D76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sz w:val="22"/>
          <w:szCs w:val="14"/>
          <w:highlight w:val="yellow"/>
        </w:rPr>
      </w:pPr>
    </w:p>
    <w:p w14:paraId="482534BB" w14:textId="2A805D6A" w:rsidR="00C536EA" w:rsidRPr="00C536EA" w:rsidRDefault="00714D76" w:rsidP="00C536EA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714D76">
        <w:rPr>
          <w:rFonts w:cs="Arial"/>
          <w:b w:val="0"/>
          <w:sz w:val="22"/>
          <w:szCs w:val="22"/>
        </w:rPr>
        <w:t>Strany jsou povinny se neprodleně in</w:t>
      </w:r>
      <w:r>
        <w:rPr>
          <w:rFonts w:cs="Arial"/>
          <w:b w:val="0"/>
          <w:sz w:val="22"/>
          <w:szCs w:val="22"/>
        </w:rPr>
        <w:t>formovat</w:t>
      </w:r>
      <w:r w:rsidRPr="00714D76">
        <w:rPr>
          <w:rFonts w:cs="Arial"/>
          <w:b w:val="0"/>
          <w:sz w:val="22"/>
          <w:szCs w:val="22"/>
        </w:rPr>
        <w:t xml:space="preserve"> o všech skutečnost</w:t>
      </w:r>
      <w:r w:rsidR="009D6606">
        <w:rPr>
          <w:rFonts w:cs="Arial"/>
          <w:b w:val="0"/>
          <w:sz w:val="22"/>
          <w:szCs w:val="22"/>
        </w:rPr>
        <w:t>ech</w:t>
      </w:r>
      <w:r w:rsidRPr="00714D76">
        <w:rPr>
          <w:rFonts w:cs="Arial"/>
          <w:b w:val="0"/>
          <w:sz w:val="22"/>
          <w:szCs w:val="22"/>
        </w:rPr>
        <w:t xml:space="preserve"> významných pro u</w:t>
      </w:r>
      <w:r>
        <w:rPr>
          <w:rFonts w:cs="Arial"/>
          <w:b w:val="0"/>
          <w:sz w:val="22"/>
          <w:szCs w:val="22"/>
        </w:rPr>
        <w:t xml:space="preserve">skutečňování </w:t>
      </w:r>
      <w:r w:rsidRPr="00714D76">
        <w:rPr>
          <w:rFonts w:cs="Arial"/>
          <w:b w:val="0"/>
          <w:sz w:val="22"/>
          <w:szCs w:val="22"/>
        </w:rPr>
        <w:t xml:space="preserve">Studijního programu. </w:t>
      </w:r>
      <w:r w:rsidR="00C536EA" w:rsidRPr="00C536EA">
        <w:rPr>
          <w:rFonts w:cs="Arial"/>
          <w:b w:val="0"/>
          <w:sz w:val="22"/>
          <w:szCs w:val="22"/>
        </w:rPr>
        <w:t>Strany si navzáj</w:t>
      </w:r>
      <w:r w:rsidR="00C536EA">
        <w:rPr>
          <w:rFonts w:cs="Arial"/>
          <w:b w:val="0"/>
          <w:sz w:val="22"/>
          <w:szCs w:val="22"/>
        </w:rPr>
        <w:t>em poskytují součinnost</w:t>
      </w:r>
      <w:r w:rsidR="00EE2CBD">
        <w:rPr>
          <w:rFonts w:cs="Arial"/>
          <w:b w:val="0"/>
          <w:sz w:val="22"/>
          <w:szCs w:val="22"/>
        </w:rPr>
        <w:t>, kterou lze po nich spravedlivě požadovat,</w:t>
      </w:r>
      <w:r w:rsidR="00C536EA">
        <w:rPr>
          <w:rFonts w:cs="Arial"/>
          <w:b w:val="0"/>
          <w:sz w:val="22"/>
          <w:szCs w:val="22"/>
        </w:rPr>
        <w:t xml:space="preserve"> </w:t>
      </w:r>
      <w:r w:rsidR="00047A16">
        <w:rPr>
          <w:rFonts w:cs="Arial"/>
          <w:b w:val="0"/>
          <w:sz w:val="22"/>
          <w:szCs w:val="22"/>
        </w:rPr>
        <w:t xml:space="preserve">potřebnou </w:t>
      </w:r>
      <w:r w:rsidR="00C536EA">
        <w:rPr>
          <w:rFonts w:cs="Arial"/>
          <w:b w:val="0"/>
          <w:sz w:val="22"/>
          <w:szCs w:val="22"/>
        </w:rPr>
        <w:t xml:space="preserve">pro účely řádného plnění této Dohody. </w:t>
      </w:r>
    </w:p>
    <w:p w14:paraId="0B34CB63" w14:textId="77777777" w:rsidR="009E0C36" w:rsidRDefault="009E0C36" w:rsidP="00A91F4B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51895FD9" w14:textId="1DE31314" w:rsidR="009E0C36" w:rsidRPr="00C143DE" w:rsidRDefault="009E0C36" w:rsidP="00A91F4B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lastRenderedPageBreak/>
        <w:t xml:space="preserve">Strany se zavazují při plnění této Dohody dodržovat právní předpisy, vnitřní předpisy UTB (včetně Fakulty managementu a ekonomiky UTB) </w:t>
      </w:r>
      <w:r w:rsidR="00EE2CBD" w:rsidRPr="00C143DE">
        <w:rPr>
          <w:rFonts w:cs="Arial"/>
          <w:b w:val="0"/>
          <w:sz w:val="22"/>
          <w:szCs w:val="22"/>
        </w:rPr>
        <w:t xml:space="preserve">a další </w:t>
      </w:r>
      <w:r w:rsidR="00EE2CBD">
        <w:rPr>
          <w:rFonts w:cs="Arial"/>
          <w:b w:val="0"/>
          <w:sz w:val="22"/>
          <w:szCs w:val="22"/>
        </w:rPr>
        <w:t xml:space="preserve">vnitřní normy </w:t>
      </w:r>
      <w:r w:rsidRPr="00C143DE">
        <w:rPr>
          <w:rFonts w:cs="Arial"/>
          <w:b w:val="0"/>
          <w:sz w:val="22"/>
          <w:szCs w:val="22"/>
        </w:rPr>
        <w:t>a vnitřní a další předpisy VŠH</w:t>
      </w:r>
      <w:r w:rsidR="007A21DA">
        <w:rPr>
          <w:rFonts w:cs="Arial"/>
          <w:b w:val="0"/>
          <w:sz w:val="22"/>
          <w:szCs w:val="22"/>
        </w:rPr>
        <w:t xml:space="preserve"> vztahující se ke Studijnímu programu</w:t>
      </w:r>
      <w:r w:rsidRPr="00C143DE">
        <w:rPr>
          <w:rFonts w:cs="Arial"/>
          <w:b w:val="0"/>
          <w:sz w:val="22"/>
          <w:szCs w:val="22"/>
        </w:rPr>
        <w:t>.</w:t>
      </w:r>
    </w:p>
    <w:p w14:paraId="47733574" w14:textId="77777777" w:rsidR="009E0C36" w:rsidRDefault="009E0C36" w:rsidP="00A91F4B">
      <w:pPr>
        <w:pStyle w:val="Nadpis1"/>
        <w:numPr>
          <w:ilvl w:val="0"/>
          <w:numId w:val="0"/>
        </w:numPr>
        <w:spacing w:after="0"/>
        <w:ind w:left="567"/>
        <w:jc w:val="both"/>
        <w:rPr>
          <w:rFonts w:cs="Arial"/>
          <w:sz w:val="22"/>
          <w:szCs w:val="22"/>
        </w:rPr>
      </w:pPr>
    </w:p>
    <w:p w14:paraId="7DC695FF" w14:textId="036B539C" w:rsidR="00CB023D" w:rsidRPr="00C143DE" w:rsidRDefault="00CB023D" w:rsidP="00A91F4B">
      <w:pPr>
        <w:pStyle w:val="Nadpis1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t>OBOROVÁ RADA</w:t>
      </w:r>
    </w:p>
    <w:p w14:paraId="744B27A3" w14:textId="77777777" w:rsidR="00CB023D" w:rsidRPr="00C143DE" w:rsidRDefault="00CB023D" w:rsidP="00A91F4B">
      <w:pPr>
        <w:spacing w:after="0"/>
        <w:rPr>
          <w:rFonts w:cs="Arial"/>
          <w:szCs w:val="22"/>
        </w:rPr>
      </w:pPr>
    </w:p>
    <w:p w14:paraId="718C42BB" w14:textId="11069841" w:rsidR="00CB023D" w:rsidRDefault="00CB023D" w:rsidP="00A91F4B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Studium ve Studijním programu sleduje a hodnotí oborová rada</w:t>
      </w:r>
      <w:r w:rsidR="00BE5E4C" w:rsidRPr="00C143DE">
        <w:rPr>
          <w:rFonts w:cs="Arial"/>
          <w:b w:val="0"/>
          <w:sz w:val="22"/>
          <w:szCs w:val="22"/>
        </w:rPr>
        <w:t>, která plní úkoly stanovené právními a vnitřními předpisy.</w:t>
      </w:r>
      <w:r w:rsidR="00D80DEB">
        <w:rPr>
          <w:rFonts w:cs="Arial"/>
          <w:b w:val="0"/>
          <w:sz w:val="22"/>
          <w:szCs w:val="22"/>
        </w:rPr>
        <w:t xml:space="preserve"> </w:t>
      </w:r>
    </w:p>
    <w:p w14:paraId="007F1E64" w14:textId="77777777" w:rsidR="00A91F4B" w:rsidRDefault="00A91F4B" w:rsidP="00A91F4B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426884DC" w14:textId="544102EA" w:rsidR="00CB023D" w:rsidRPr="00C143DE" w:rsidRDefault="00E805B5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Oborovou radu tvoří </w:t>
      </w:r>
      <w:r w:rsidR="00204538" w:rsidRPr="00E805B5">
        <w:rPr>
          <w:rFonts w:cs="Arial"/>
          <w:b w:val="0"/>
          <w:sz w:val="22"/>
          <w:szCs w:val="22"/>
        </w:rPr>
        <w:t>zástupci</w:t>
      </w:r>
      <w:r w:rsidR="00204538">
        <w:rPr>
          <w:rFonts w:cs="Arial"/>
          <w:b w:val="0"/>
          <w:sz w:val="22"/>
          <w:szCs w:val="22"/>
        </w:rPr>
        <w:t xml:space="preserve"> – odborníci</w:t>
      </w:r>
      <w:r w:rsidRPr="00E805B5">
        <w:rPr>
          <w:rFonts w:cs="Arial"/>
          <w:b w:val="0"/>
          <w:sz w:val="22"/>
          <w:szCs w:val="22"/>
        </w:rPr>
        <w:t xml:space="preserve"> nominovaní oběma Stranami</w:t>
      </w:r>
      <w:r>
        <w:rPr>
          <w:rFonts w:cs="Arial"/>
          <w:b w:val="0"/>
          <w:sz w:val="22"/>
          <w:szCs w:val="22"/>
        </w:rPr>
        <w:t xml:space="preserve">; členy oborové rady jmenuje </w:t>
      </w:r>
      <w:r w:rsidR="0088072E">
        <w:rPr>
          <w:rFonts w:cs="Arial"/>
          <w:b w:val="0"/>
          <w:sz w:val="22"/>
          <w:szCs w:val="22"/>
        </w:rPr>
        <w:t xml:space="preserve">do funkce </w:t>
      </w:r>
      <w:r w:rsidR="00713312">
        <w:rPr>
          <w:rFonts w:cs="Arial"/>
          <w:b w:val="0"/>
          <w:sz w:val="22"/>
          <w:szCs w:val="22"/>
        </w:rPr>
        <w:t xml:space="preserve">děkan </w:t>
      </w:r>
      <w:proofErr w:type="spellStart"/>
      <w:r w:rsidR="00713312">
        <w:rPr>
          <w:rFonts w:cs="Arial"/>
          <w:b w:val="0"/>
          <w:sz w:val="22"/>
          <w:szCs w:val="22"/>
        </w:rPr>
        <w:t>FaME</w:t>
      </w:r>
      <w:proofErr w:type="spellEnd"/>
      <w:r w:rsidR="00713312">
        <w:rPr>
          <w:rFonts w:cs="Arial"/>
          <w:b w:val="0"/>
          <w:sz w:val="22"/>
          <w:szCs w:val="22"/>
        </w:rPr>
        <w:t xml:space="preserve"> </w:t>
      </w:r>
      <w:r w:rsidR="0088072E">
        <w:rPr>
          <w:rFonts w:cs="Arial"/>
          <w:b w:val="0"/>
          <w:sz w:val="22"/>
          <w:szCs w:val="22"/>
        </w:rPr>
        <w:t>na základě nominace Stran</w:t>
      </w:r>
      <w:r w:rsidRPr="00E805B5">
        <w:rPr>
          <w:rFonts w:cs="Arial"/>
          <w:b w:val="0"/>
          <w:sz w:val="22"/>
          <w:szCs w:val="22"/>
        </w:rPr>
        <w:t xml:space="preserve">. </w:t>
      </w:r>
      <w:r w:rsidRPr="00D80DEB">
        <w:rPr>
          <w:rFonts w:cs="Arial"/>
          <w:b w:val="0"/>
          <w:sz w:val="22"/>
          <w:szCs w:val="22"/>
        </w:rPr>
        <w:t xml:space="preserve">Předsedou oborové rady je garant </w:t>
      </w:r>
      <w:r>
        <w:rPr>
          <w:rFonts w:cs="Arial"/>
          <w:b w:val="0"/>
          <w:sz w:val="22"/>
          <w:szCs w:val="22"/>
        </w:rPr>
        <w:t>S</w:t>
      </w:r>
      <w:r w:rsidRPr="00D80DEB">
        <w:rPr>
          <w:rFonts w:cs="Arial"/>
          <w:b w:val="0"/>
          <w:sz w:val="22"/>
          <w:szCs w:val="22"/>
        </w:rPr>
        <w:t>tudijního programu</w:t>
      </w:r>
    </w:p>
    <w:p w14:paraId="52176E48" w14:textId="733DA6FF" w:rsidR="00CB023D" w:rsidRPr="00C143DE" w:rsidRDefault="00CB023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Návrh složení oborové rady </w:t>
      </w:r>
      <w:r w:rsidR="003522B7">
        <w:rPr>
          <w:rFonts w:cs="Arial"/>
          <w:b w:val="0"/>
          <w:sz w:val="22"/>
          <w:szCs w:val="22"/>
        </w:rPr>
        <w:t xml:space="preserve">Studijního programu </w:t>
      </w:r>
      <w:r w:rsidRPr="00C143DE">
        <w:rPr>
          <w:rFonts w:cs="Arial"/>
          <w:b w:val="0"/>
          <w:sz w:val="22"/>
          <w:szCs w:val="22"/>
        </w:rPr>
        <w:t xml:space="preserve">ke dni účinnosti této Dohody je uveden v </w:t>
      </w:r>
      <w:r w:rsidRPr="00C143DE">
        <w:rPr>
          <w:rFonts w:cs="Arial"/>
          <w:b w:val="0"/>
          <w:sz w:val="22"/>
          <w:szCs w:val="22"/>
          <w:u w:val="single"/>
        </w:rPr>
        <w:t>Příloze č. 3</w:t>
      </w:r>
      <w:r w:rsidRPr="00C143DE">
        <w:rPr>
          <w:rFonts w:cs="Arial"/>
          <w:b w:val="0"/>
          <w:sz w:val="22"/>
          <w:szCs w:val="22"/>
        </w:rPr>
        <w:t xml:space="preserve"> této Dohody.</w:t>
      </w:r>
    </w:p>
    <w:p w14:paraId="4D61832F" w14:textId="77777777" w:rsidR="00CB023D" w:rsidRPr="00C143DE" w:rsidRDefault="00CB023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668FF10B" w14:textId="23838DB6" w:rsidR="004D53E0" w:rsidRPr="00C143DE" w:rsidRDefault="00C37F6D" w:rsidP="00C143DE">
      <w:pPr>
        <w:pStyle w:val="Nadpis1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t>FINANČNÍ ZABEZPEČENÍ</w:t>
      </w:r>
    </w:p>
    <w:p w14:paraId="06CDA802" w14:textId="1E60479B" w:rsidR="00C37F6D" w:rsidRPr="00C143DE" w:rsidRDefault="00C37F6D" w:rsidP="00C143DE">
      <w:pPr>
        <w:pStyle w:val="Nadpis2"/>
        <w:keepNext w:val="0"/>
        <w:numPr>
          <w:ilvl w:val="0"/>
          <w:numId w:val="0"/>
        </w:numPr>
        <w:spacing w:after="0"/>
        <w:ind w:left="710"/>
        <w:jc w:val="both"/>
        <w:rPr>
          <w:rFonts w:cs="Arial"/>
          <w:sz w:val="22"/>
          <w:szCs w:val="22"/>
        </w:rPr>
      </w:pPr>
    </w:p>
    <w:p w14:paraId="00B94888" w14:textId="1370891C" w:rsidR="00E40B97" w:rsidRPr="00D10A75" w:rsidRDefault="00E40B97" w:rsidP="00E40B97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D10A75">
        <w:rPr>
          <w:rFonts w:cs="Arial"/>
          <w:b w:val="0"/>
          <w:sz w:val="22"/>
          <w:szCs w:val="22"/>
        </w:rPr>
        <w:t xml:space="preserve">Jakékoli náklady spojené s uskutečňováním Studijního programu </w:t>
      </w:r>
      <w:r w:rsidR="005E031B" w:rsidRPr="00D10A75">
        <w:rPr>
          <w:rFonts w:cs="Arial"/>
          <w:b w:val="0"/>
          <w:sz w:val="22"/>
          <w:szCs w:val="22"/>
        </w:rPr>
        <w:t xml:space="preserve">a plněním této Dohody </w:t>
      </w:r>
      <w:r w:rsidRPr="00D10A75">
        <w:rPr>
          <w:rFonts w:cs="Arial"/>
          <w:b w:val="0"/>
          <w:sz w:val="22"/>
          <w:szCs w:val="22"/>
        </w:rPr>
        <w:t>nese každá Strana samostatně, jak jí tyto vzniknou, nebude-li Stranami výslovně písemně sjednáno jinak.</w:t>
      </w:r>
      <w:r w:rsidR="006D3B46" w:rsidRPr="00D10A75">
        <w:rPr>
          <w:rFonts w:cs="Arial"/>
          <w:b w:val="0"/>
          <w:sz w:val="22"/>
          <w:szCs w:val="22"/>
        </w:rPr>
        <w:t xml:space="preserve"> </w:t>
      </w:r>
      <w:bookmarkStart w:id="4" w:name="_Hlk86226970"/>
      <w:r w:rsidR="006D3B46" w:rsidRPr="00D10A75">
        <w:rPr>
          <w:rFonts w:cs="Arial"/>
          <w:b w:val="0"/>
          <w:sz w:val="22"/>
          <w:szCs w:val="22"/>
        </w:rPr>
        <w:t>Vzájemné finanční vyrovnání či jakoukoli odměnu za uskutečňování Studijního programu tedy Strany nepožadují</w:t>
      </w:r>
      <w:r w:rsidR="009D5696" w:rsidRPr="00D10A75">
        <w:rPr>
          <w:rFonts w:cs="Arial"/>
          <w:b w:val="0"/>
          <w:sz w:val="22"/>
          <w:szCs w:val="22"/>
        </w:rPr>
        <w:t xml:space="preserve"> a nemají na ní nárok</w:t>
      </w:r>
      <w:r w:rsidR="006D3B46" w:rsidRPr="00D10A75">
        <w:rPr>
          <w:rFonts w:cs="Arial"/>
          <w:b w:val="0"/>
          <w:sz w:val="22"/>
          <w:szCs w:val="22"/>
        </w:rPr>
        <w:t>.</w:t>
      </w:r>
    </w:p>
    <w:bookmarkEnd w:id="4"/>
    <w:p w14:paraId="0EBCEC13" w14:textId="77777777" w:rsidR="00E40B97" w:rsidRDefault="00E40B97" w:rsidP="00E40B97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  <w:highlight w:val="yellow"/>
        </w:rPr>
      </w:pPr>
    </w:p>
    <w:p w14:paraId="61FAFCCD" w14:textId="77777777" w:rsidR="00C37F6D" w:rsidRPr="00C143DE" w:rsidRDefault="00C37F6D" w:rsidP="00C143DE">
      <w:pPr>
        <w:spacing w:after="0"/>
        <w:rPr>
          <w:rFonts w:cs="Arial"/>
          <w:szCs w:val="22"/>
        </w:rPr>
      </w:pPr>
    </w:p>
    <w:p w14:paraId="1A58711C" w14:textId="4DA59C29" w:rsidR="006B2922" w:rsidRPr="00C143DE" w:rsidRDefault="00F53BDD" w:rsidP="00C143DE">
      <w:pPr>
        <w:pStyle w:val="Nadpis1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t>TRVÁNÍ DOHODY</w:t>
      </w:r>
    </w:p>
    <w:p w14:paraId="09F74B54" w14:textId="77777777" w:rsidR="00F53BDD" w:rsidRPr="00C143DE" w:rsidRDefault="00F53BD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3704BEBE" w14:textId="40DA9B6F" w:rsidR="00F53BDD" w:rsidRPr="00713312" w:rsidRDefault="00F53BD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Tato Dohoda se uzavírá </w:t>
      </w:r>
      <w:r w:rsidRPr="00713312">
        <w:rPr>
          <w:rFonts w:cs="Arial"/>
          <w:b w:val="0"/>
          <w:sz w:val="22"/>
          <w:szCs w:val="22"/>
        </w:rPr>
        <w:t>na</w:t>
      </w:r>
      <w:r w:rsidR="00A064B8" w:rsidRPr="00D10A75">
        <w:rPr>
          <w:rFonts w:cs="Arial"/>
          <w:b w:val="0"/>
          <w:sz w:val="22"/>
          <w:szCs w:val="22"/>
        </w:rPr>
        <w:t xml:space="preserve"> dobu trvání udělené akreditace studijního programu. </w:t>
      </w:r>
    </w:p>
    <w:p w14:paraId="72F3F02E" w14:textId="77777777" w:rsidR="00F53BDD" w:rsidRPr="00C143DE" w:rsidRDefault="00F53BD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2DA0DF7C" w14:textId="178788E2" w:rsidR="00C10F37" w:rsidRDefault="00C10F37" w:rsidP="00C10F37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Každá ze Stran je oprávněna tuto Dohodu písemně </w:t>
      </w:r>
      <w:r w:rsidRPr="004F24CC">
        <w:rPr>
          <w:rFonts w:cs="Arial"/>
          <w:b w:val="0"/>
          <w:sz w:val="22"/>
          <w:szCs w:val="22"/>
        </w:rPr>
        <w:t>vypovědět, a to i bez uvedení důvodu</w:t>
      </w:r>
      <w:r w:rsidR="00622A19">
        <w:rPr>
          <w:rFonts w:cs="Arial"/>
          <w:b w:val="0"/>
          <w:sz w:val="22"/>
          <w:szCs w:val="22"/>
        </w:rPr>
        <w:t xml:space="preserve">, nejdříve však může být </w:t>
      </w:r>
      <w:r w:rsidRPr="004F24CC">
        <w:rPr>
          <w:rFonts w:cs="Arial"/>
          <w:b w:val="0"/>
          <w:sz w:val="22"/>
          <w:szCs w:val="22"/>
        </w:rPr>
        <w:t>výpověď učiněna (doručena druhé Straně</w:t>
      </w:r>
      <w:r>
        <w:rPr>
          <w:rFonts w:cs="Arial"/>
          <w:b w:val="0"/>
          <w:sz w:val="22"/>
          <w:szCs w:val="22"/>
        </w:rPr>
        <w:t xml:space="preserve">) po uplynutí 3 let ode dne zahájení prvního akademického roku výuky ve Studijním programu. Výpovědní doba </w:t>
      </w:r>
      <w:r w:rsidRPr="002159E2">
        <w:rPr>
          <w:rFonts w:cs="Arial"/>
          <w:b w:val="0"/>
          <w:sz w:val="22"/>
          <w:szCs w:val="22"/>
        </w:rPr>
        <w:t>činí 1 rok a p</w:t>
      </w:r>
      <w:r>
        <w:rPr>
          <w:rFonts w:cs="Arial"/>
          <w:b w:val="0"/>
          <w:sz w:val="22"/>
          <w:szCs w:val="22"/>
        </w:rPr>
        <w:t>očíná běžet prvním dnem kalendářního měsíce následujícího po doručení výpovědi druhé Straně. V době plynutí výpovědní doby nebudou vypisována nová přijímací řízení do Studijního programu.</w:t>
      </w:r>
    </w:p>
    <w:p w14:paraId="0CF85350" w14:textId="77777777" w:rsidR="00C10F37" w:rsidRDefault="00C10F37" w:rsidP="00C10F37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  <w:highlight w:val="yellow"/>
        </w:rPr>
      </w:pPr>
    </w:p>
    <w:p w14:paraId="7BF00747" w14:textId="4B1B893C" w:rsidR="00F53BDD" w:rsidRPr="00D10A75" w:rsidRDefault="00205B45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D10A75">
        <w:rPr>
          <w:rFonts w:cs="Arial"/>
          <w:b w:val="0"/>
          <w:sz w:val="22"/>
          <w:szCs w:val="22"/>
        </w:rPr>
        <w:t>Pokud nebude akreditac</w:t>
      </w:r>
      <w:r w:rsidR="00047A16" w:rsidRPr="00D10A75">
        <w:rPr>
          <w:rFonts w:cs="Arial"/>
          <w:b w:val="0"/>
          <w:sz w:val="22"/>
          <w:szCs w:val="22"/>
        </w:rPr>
        <w:t>e</w:t>
      </w:r>
      <w:r w:rsidRPr="00D10A75">
        <w:rPr>
          <w:rFonts w:cs="Arial"/>
          <w:b w:val="0"/>
          <w:sz w:val="22"/>
          <w:szCs w:val="22"/>
        </w:rPr>
        <w:t xml:space="preserve"> Studijního programu </w:t>
      </w:r>
      <w:r w:rsidR="00047A16" w:rsidRPr="00D10A75">
        <w:rPr>
          <w:rFonts w:cs="Arial"/>
          <w:b w:val="0"/>
          <w:sz w:val="22"/>
          <w:szCs w:val="22"/>
        </w:rPr>
        <w:t>udělena ze strany NAÚ</w:t>
      </w:r>
      <w:r w:rsidRPr="00D10A75">
        <w:rPr>
          <w:rFonts w:cs="Arial"/>
          <w:b w:val="0"/>
          <w:sz w:val="22"/>
          <w:szCs w:val="22"/>
        </w:rPr>
        <w:t xml:space="preserve"> nejpozději dne </w:t>
      </w:r>
      <w:r w:rsidR="005066D0" w:rsidRPr="00D10A75">
        <w:rPr>
          <w:rFonts w:cs="Arial"/>
          <w:b w:val="0"/>
          <w:sz w:val="22"/>
          <w:szCs w:val="22"/>
        </w:rPr>
        <w:t>31.12.2022</w:t>
      </w:r>
      <w:r w:rsidRPr="00D10A75">
        <w:rPr>
          <w:rFonts w:cs="Arial"/>
          <w:b w:val="0"/>
          <w:sz w:val="22"/>
          <w:szCs w:val="22"/>
        </w:rPr>
        <w:t xml:space="preserve">, pak se </w:t>
      </w:r>
      <w:r w:rsidR="00D7371A" w:rsidRPr="00D10A75">
        <w:rPr>
          <w:rFonts w:cs="Arial"/>
          <w:b w:val="0"/>
          <w:sz w:val="22"/>
          <w:szCs w:val="22"/>
        </w:rPr>
        <w:t xml:space="preserve">tato Dohoda </w:t>
      </w:r>
      <w:r w:rsidRPr="00D10A75">
        <w:rPr>
          <w:rFonts w:cs="Arial"/>
          <w:b w:val="0"/>
          <w:sz w:val="22"/>
          <w:szCs w:val="22"/>
        </w:rPr>
        <w:t xml:space="preserve">k následujícímu dni </w:t>
      </w:r>
      <w:r w:rsidR="002941DF" w:rsidRPr="00D10A75">
        <w:rPr>
          <w:rFonts w:cs="Arial"/>
          <w:b w:val="0"/>
          <w:sz w:val="22"/>
          <w:szCs w:val="22"/>
        </w:rPr>
        <w:t xml:space="preserve">bez dalšího </w:t>
      </w:r>
      <w:r w:rsidR="00304171" w:rsidRPr="00D10A75">
        <w:rPr>
          <w:rFonts w:cs="Arial"/>
          <w:b w:val="0"/>
          <w:sz w:val="22"/>
          <w:szCs w:val="22"/>
        </w:rPr>
        <w:t xml:space="preserve">automaticky </w:t>
      </w:r>
      <w:r w:rsidRPr="00D10A75">
        <w:rPr>
          <w:rFonts w:cs="Arial"/>
          <w:b w:val="0"/>
          <w:sz w:val="22"/>
          <w:szCs w:val="22"/>
        </w:rPr>
        <w:t>ruší (rozvazovací podmínka).</w:t>
      </w:r>
    </w:p>
    <w:p w14:paraId="350A511B" w14:textId="77777777" w:rsidR="00942F81" w:rsidRPr="00BF2F59" w:rsidRDefault="00942F81" w:rsidP="00942F81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sz w:val="22"/>
          <w:szCs w:val="14"/>
          <w:highlight w:val="yellow"/>
        </w:rPr>
      </w:pPr>
    </w:p>
    <w:p w14:paraId="60DBEA9F" w14:textId="74F976DF" w:rsidR="00BF2F59" w:rsidRDefault="00BF2F59" w:rsidP="00BF2F59">
      <w:pPr>
        <w:pStyle w:val="Nadpis1"/>
        <w:keepNext w:val="0"/>
        <w:numPr>
          <w:ilvl w:val="0"/>
          <w:numId w:val="0"/>
        </w:numPr>
        <w:spacing w:after="0"/>
        <w:ind w:left="567"/>
        <w:jc w:val="both"/>
        <w:rPr>
          <w:rFonts w:cs="Arial"/>
          <w:sz w:val="22"/>
          <w:szCs w:val="22"/>
        </w:rPr>
      </w:pPr>
    </w:p>
    <w:p w14:paraId="586F3629" w14:textId="11E047D4" w:rsidR="008E6605" w:rsidRDefault="008E6605" w:rsidP="008E6605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V případě </w:t>
      </w:r>
      <w:r>
        <w:rPr>
          <w:rFonts w:cs="Arial"/>
          <w:b w:val="0"/>
          <w:sz w:val="22"/>
          <w:szCs w:val="22"/>
        </w:rPr>
        <w:t>ukončení této</w:t>
      </w:r>
      <w:r w:rsidRPr="00C143DE">
        <w:rPr>
          <w:rFonts w:cs="Arial"/>
          <w:b w:val="0"/>
          <w:sz w:val="22"/>
          <w:szCs w:val="22"/>
        </w:rPr>
        <w:t xml:space="preserve"> Dohody </w:t>
      </w:r>
      <w:r w:rsidR="002159E2">
        <w:rPr>
          <w:rFonts w:cs="Arial"/>
          <w:b w:val="0"/>
          <w:sz w:val="22"/>
          <w:szCs w:val="22"/>
        </w:rPr>
        <w:t xml:space="preserve">z jakéhokoli důvodu </w:t>
      </w:r>
      <w:r w:rsidRPr="00C143DE">
        <w:rPr>
          <w:rFonts w:cs="Arial"/>
          <w:b w:val="0"/>
          <w:sz w:val="22"/>
          <w:szCs w:val="22"/>
        </w:rPr>
        <w:t>se o</w:t>
      </w:r>
      <w:r w:rsidRPr="00FA650B">
        <w:rPr>
          <w:rFonts w:cs="Arial"/>
          <w:b w:val="0"/>
          <w:sz w:val="22"/>
          <w:szCs w:val="22"/>
        </w:rPr>
        <w:t>bě</w:t>
      </w:r>
      <w:r w:rsidRPr="00C143DE">
        <w:rPr>
          <w:rFonts w:cs="Arial"/>
          <w:b w:val="0"/>
          <w:sz w:val="22"/>
          <w:szCs w:val="22"/>
        </w:rPr>
        <w:t xml:space="preserve"> S</w:t>
      </w:r>
      <w:r w:rsidRPr="00FA650B">
        <w:rPr>
          <w:rFonts w:cs="Arial"/>
          <w:b w:val="0"/>
          <w:sz w:val="22"/>
          <w:szCs w:val="22"/>
        </w:rPr>
        <w:t xml:space="preserve">trany zavazují učinit </w:t>
      </w:r>
      <w:r w:rsidRPr="00C143DE">
        <w:rPr>
          <w:rFonts w:cs="Arial"/>
          <w:b w:val="0"/>
          <w:sz w:val="22"/>
          <w:szCs w:val="22"/>
        </w:rPr>
        <w:t>veškerá</w:t>
      </w:r>
      <w:r w:rsidRPr="00FA650B">
        <w:rPr>
          <w:rFonts w:cs="Arial"/>
          <w:b w:val="0"/>
          <w:sz w:val="22"/>
          <w:szCs w:val="22"/>
        </w:rPr>
        <w:t xml:space="preserve"> opatření, aby </w:t>
      </w:r>
      <w:r w:rsidRPr="00C143DE">
        <w:rPr>
          <w:rFonts w:cs="Arial"/>
          <w:b w:val="0"/>
          <w:sz w:val="22"/>
          <w:szCs w:val="22"/>
        </w:rPr>
        <w:t>byly zabezpečeny podmínky pro úspěšné ukončení studia již přijatých studentů</w:t>
      </w:r>
      <w:r w:rsidR="00D7371A">
        <w:rPr>
          <w:rFonts w:cs="Arial"/>
          <w:b w:val="0"/>
          <w:sz w:val="22"/>
          <w:szCs w:val="22"/>
        </w:rPr>
        <w:t xml:space="preserve"> Studijního programu</w:t>
      </w:r>
      <w:r w:rsidR="00C668D0">
        <w:rPr>
          <w:rFonts w:cs="Arial"/>
          <w:b w:val="0"/>
          <w:sz w:val="22"/>
          <w:szCs w:val="22"/>
        </w:rPr>
        <w:t xml:space="preserve"> a </w:t>
      </w:r>
      <w:r w:rsidR="00C668D0" w:rsidRPr="00C668D0">
        <w:rPr>
          <w:rFonts w:cs="Arial"/>
          <w:b w:val="0"/>
          <w:sz w:val="22"/>
          <w:szCs w:val="22"/>
        </w:rPr>
        <w:t xml:space="preserve">aby nedošlo k narušení práv </w:t>
      </w:r>
      <w:r w:rsidR="00304171">
        <w:rPr>
          <w:rFonts w:cs="Arial"/>
          <w:b w:val="0"/>
          <w:sz w:val="22"/>
          <w:szCs w:val="22"/>
        </w:rPr>
        <w:t xml:space="preserve">těchto </w:t>
      </w:r>
      <w:r w:rsidR="00C668D0" w:rsidRPr="00C668D0">
        <w:rPr>
          <w:rFonts w:cs="Arial"/>
          <w:b w:val="0"/>
          <w:sz w:val="22"/>
          <w:szCs w:val="22"/>
        </w:rPr>
        <w:t xml:space="preserve">studentů </w:t>
      </w:r>
      <w:r w:rsidR="00C668D0">
        <w:rPr>
          <w:rFonts w:cs="Arial"/>
          <w:b w:val="0"/>
          <w:sz w:val="22"/>
          <w:szCs w:val="22"/>
        </w:rPr>
        <w:t>S</w:t>
      </w:r>
      <w:r w:rsidR="00C668D0" w:rsidRPr="00C668D0">
        <w:rPr>
          <w:rFonts w:cs="Arial"/>
          <w:b w:val="0"/>
          <w:sz w:val="22"/>
          <w:szCs w:val="22"/>
        </w:rPr>
        <w:t>tudijního programu</w:t>
      </w:r>
      <w:r w:rsidRPr="00C143DE">
        <w:rPr>
          <w:rFonts w:cs="Arial"/>
          <w:b w:val="0"/>
          <w:sz w:val="22"/>
          <w:szCs w:val="22"/>
        </w:rPr>
        <w:t>.</w:t>
      </w:r>
    </w:p>
    <w:p w14:paraId="4C963A6B" w14:textId="77777777" w:rsidR="008E6605" w:rsidRDefault="008E6605" w:rsidP="008E6605">
      <w:pPr>
        <w:pStyle w:val="Nadpis1"/>
        <w:keepNext w:val="0"/>
        <w:numPr>
          <w:ilvl w:val="0"/>
          <w:numId w:val="0"/>
        </w:numPr>
        <w:spacing w:after="0"/>
        <w:ind w:left="567"/>
        <w:jc w:val="both"/>
        <w:rPr>
          <w:rFonts w:cs="Arial"/>
          <w:sz w:val="22"/>
          <w:szCs w:val="22"/>
        </w:rPr>
      </w:pPr>
    </w:p>
    <w:p w14:paraId="31933B25" w14:textId="60022019" w:rsidR="00746C7F" w:rsidRPr="00C143DE" w:rsidRDefault="00746C7F" w:rsidP="004E33D1">
      <w:pPr>
        <w:pStyle w:val="Nadpis1"/>
        <w:spacing w:after="0"/>
        <w:ind w:left="567" w:hanging="567"/>
        <w:jc w:val="both"/>
        <w:rPr>
          <w:rFonts w:cs="Arial"/>
          <w:sz w:val="22"/>
          <w:szCs w:val="22"/>
        </w:rPr>
      </w:pPr>
      <w:r w:rsidRPr="00C143DE">
        <w:rPr>
          <w:rFonts w:cs="Arial"/>
          <w:sz w:val="22"/>
          <w:szCs w:val="22"/>
        </w:rPr>
        <w:lastRenderedPageBreak/>
        <w:t>ZÁVĚREČNÁ USTANOVENÍ</w:t>
      </w:r>
    </w:p>
    <w:p w14:paraId="66DDB280" w14:textId="77777777" w:rsidR="001B6C81" w:rsidRPr="00C143DE" w:rsidRDefault="001B6C81" w:rsidP="004E33D1">
      <w:pPr>
        <w:pStyle w:val="Nadpis2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7850B854" w14:textId="75D2B331" w:rsidR="00746C7F" w:rsidRPr="00C143DE" w:rsidRDefault="00746C7F" w:rsidP="004E33D1">
      <w:pPr>
        <w:pStyle w:val="Nadpis2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T</w:t>
      </w:r>
      <w:r w:rsidR="001B6C81" w:rsidRPr="00C143DE">
        <w:rPr>
          <w:rFonts w:cs="Arial"/>
          <w:b w:val="0"/>
          <w:sz w:val="22"/>
          <w:szCs w:val="22"/>
        </w:rPr>
        <w:t xml:space="preserve">ato Dohoda </w:t>
      </w:r>
      <w:r w:rsidR="00BE09C5" w:rsidRPr="00C143DE">
        <w:rPr>
          <w:rFonts w:cs="Arial"/>
          <w:b w:val="0"/>
          <w:sz w:val="22"/>
          <w:szCs w:val="22"/>
        </w:rPr>
        <w:t xml:space="preserve">se </w:t>
      </w:r>
      <w:r w:rsidRPr="00C143DE">
        <w:rPr>
          <w:rFonts w:cs="Arial"/>
          <w:b w:val="0"/>
          <w:sz w:val="22"/>
          <w:szCs w:val="22"/>
        </w:rPr>
        <w:t xml:space="preserve">řídí </w:t>
      </w:r>
      <w:r w:rsidR="00DA3CAC" w:rsidRPr="00C143DE">
        <w:rPr>
          <w:rFonts w:cs="Arial"/>
          <w:b w:val="0"/>
          <w:sz w:val="22"/>
          <w:szCs w:val="22"/>
        </w:rPr>
        <w:t>právními předpisy České republiky</w:t>
      </w:r>
      <w:r w:rsidR="001B6C81" w:rsidRPr="00C143DE">
        <w:rPr>
          <w:rFonts w:cs="Arial"/>
          <w:b w:val="0"/>
          <w:sz w:val="22"/>
          <w:szCs w:val="22"/>
        </w:rPr>
        <w:t xml:space="preserve">, zejm. zákonem o vysokých školách a občanským zákoníkem. </w:t>
      </w:r>
      <w:r w:rsidR="00985AB1" w:rsidRPr="00985AB1">
        <w:rPr>
          <w:rFonts w:cs="Arial"/>
          <w:b w:val="0"/>
          <w:sz w:val="22"/>
          <w:szCs w:val="22"/>
        </w:rPr>
        <w:t>Veškeré případné spory, pokud nebudou řešeny smírně, budou řešeny před věcně a místně příslušnými soudy v České republice.</w:t>
      </w:r>
    </w:p>
    <w:p w14:paraId="7725113B" w14:textId="6CBD191F" w:rsidR="001B6C81" w:rsidRPr="00C143DE" w:rsidRDefault="001B6C81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2FA3139F" w14:textId="3520E1AA" w:rsidR="001B6C81" w:rsidRPr="00C143DE" w:rsidRDefault="001B6C81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Tato Dohoda nabývá platnosti dnem podpisu oběma Stranami a účinnosti dnem uveřejnění prostřednictvím registru smluv dle zákona č. 340/2015 Sb., o zvláštních podmínkách účinnosti některých smluv, uveřejňování těchto smluv a o registru smluv (zákon o registru smluv), ve znění pozdějších předpisů. </w:t>
      </w:r>
      <w:r w:rsidR="00FA650B" w:rsidRPr="00C143DE">
        <w:rPr>
          <w:rFonts w:cs="Arial"/>
          <w:b w:val="0"/>
          <w:sz w:val="22"/>
          <w:szCs w:val="22"/>
        </w:rPr>
        <w:t>Veškeré úkony související s uveřejněním této Dohody prostřednictvím registru smluv zajistí</w:t>
      </w:r>
      <w:r w:rsidR="00FA650B" w:rsidRPr="00C143DE">
        <w:rPr>
          <w:rFonts w:cs="Arial"/>
          <w:sz w:val="22"/>
          <w:szCs w:val="22"/>
        </w:rPr>
        <w:t xml:space="preserve"> </w:t>
      </w:r>
      <w:r w:rsidR="00F11DFD" w:rsidRPr="00C143DE">
        <w:rPr>
          <w:rFonts w:cs="Arial"/>
          <w:b w:val="0"/>
          <w:sz w:val="22"/>
          <w:szCs w:val="22"/>
        </w:rPr>
        <w:t>UT</w:t>
      </w:r>
      <w:r w:rsidR="00FA650B" w:rsidRPr="00C143DE">
        <w:rPr>
          <w:rFonts w:cs="Arial"/>
          <w:b w:val="0"/>
          <w:sz w:val="22"/>
          <w:szCs w:val="22"/>
        </w:rPr>
        <w:t>B</w:t>
      </w:r>
      <w:r w:rsidR="00F11DFD" w:rsidRPr="00C143DE">
        <w:rPr>
          <w:rFonts w:cs="Arial"/>
          <w:b w:val="0"/>
          <w:sz w:val="22"/>
          <w:szCs w:val="22"/>
        </w:rPr>
        <w:t xml:space="preserve">, a to do 5 pracovních dnů ode dne uzavření této Dohody; neučiní-li tak UTB, je </w:t>
      </w:r>
      <w:r w:rsidR="007B5426">
        <w:rPr>
          <w:rFonts w:cs="Arial"/>
          <w:b w:val="0"/>
          <w:sz w:val="22"/>
          <w:szCs w:val="22"/>
        </w:rPr>
        <w:t>tyto</w:t>
      </w:r>
      <w:r w:rsidR="00304171">
        <w:rPr>
          <w:rFonts w:cs="Arial"/>
          <w:b w:val="0"/>
          <w:sz w:val="22"/>
          <w:szCs w:val="22"/>
        </w:rPr>
        <w:t xml:space="preserve"> úkony</w:t>
      </w:r>
      <w:r w:rsidR="00F11DFD" w:rsidRPr="00C143DE">
        <w:rPr>
          <w:rFonts w:cs="Arial"/>
          <w:b w:val="0"/>
          <w:sz w:val="22"/>
          <w:szCs w:val="22"/>
        </w:rPr>
        <w:t xml:space="preserve"> oprávněna zajistit VŠH. </w:t>
      </w:r>
      <w:r w:rsidRPr="00C143DE">
        <w:rPr>
          <w:rFonts w:cs="Arial"/>
          <w:b w:val="0"/>
          <w:sz w:val="22"/>
          <w:szCs w:val="22"/>
        </w:rPr>
        <w:t xml:space="preserve"> </w:t>
      </w:r>
    </w:p>
    <w:p w14:paraId="38BADEDF" w14:textId="77777777" w:rsidR="00F11DFD" w:rsidRPr="00C143DE" w:rsidRDefault="00F11DF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0F55A968" w14:textId="77777777" w:rsidR="00E326C6" w:rsidRPr="00C143DE" w:rsidRDefault="00E326C6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362356BC" w14:textId="10CA6B59" w:rsidR="00E326C6" w:rsidRDefault="00E326C6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UTB i VŠH každá za sebe potvrzují, že tato Dohoda byla na straně dané Strany před jejím uzavřením řádně schválena ze strany všech orgánů, jejichž souhlas je dle právních předpisů a/nebo vnitřních a dalších pře</w:t>
      </w:r>
      <w:r w:rsidR="007B5426">
        <w:rPr>
          <w:rFonts w:cs="Arial"/>
          <w:b w:val="0"/>
          <w:sz w:val="22"/>
          <w:szCs w:val="22"/>
        </w:rPr>
        <w:t>d</w:t>
      </w:r>
      <w:r w:rsidRPr="00C143DE">
        <w:rPr>
          <w:rFonts w:cs="Arial"/>
          <w:b w:val="0"/>
          <w:sz w:val="22"/>
          <w:szCs w:val="22"/>
        </w:rPr>
        <w:t xml:space="preserve">pisů dané Strany nezbytný k uzavření této Dohody a k jejímu plnění.  </w:t>
      </w:r>
    </w:p>
    <w:p w14:paraId="43909EE3" w14:textId="77777777" w:rsidR="008E6605" w:rsidRPr="008E6605" w:rsidRDefault="008E6605" w:rsidP="008E6605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14CBB3AD" w14:textId="28836D16" w:rsidR="004E6087" w:rsidRPr="00FA5235" w:rsidRDefault="00D7371A" w:rsidP="004E6087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FA5235">
        <w:rPr>
          <w:rFonts w:cs="Arial"/>
          <w:b w:val="0"/>
          <w:sz w:val="22"/>
          <w:szCs w:val="22"/>
        </w:rPr>
        <w:t xml:space="preserve">Strany na sebe pro účely této Dohody přebírají nebezpečí změny okolností. Ustanovení § 1765 a § 1766 občanského zákoníku se nepoužije. Strany dále vylučují aplikaci ustanovení § 1793 občanského zákoníku, kdy </w:t>
      </w:r>
      <w:r w:rsidR="00304171" w:rsidRPr="00FA5235">
        <w:rPr>
          <w:rFonts w:cs="Arial"/>
          <w:b w:val="0"/>
          <w:sz w:val="22"/>
          <w:szCs w:val="22"/>
        </w:rPr>
        <w:t>vzájemná plnění</w:t>
      </w:r>
      <w:r w:rsidRPr="00FA5235">
        <w:rPr>
          <w:rFonts w:cs="Arial"/>
          <w:b w:val="0"/>
          <w:sz w:val="22"/>
          <w:szCs w:val="22"/>
        </w:rPr>
        <w:t xml:space="preserve"> dle této Dohody považují obě Strany za odpovídající, souhlasí s n</w:t>
      </w:r>
      <w:r w:rsidR="00304171" w:rsidRPr="00FA5235">
        <w:rPr>
          <w:rFonts w:cs="Arial"/>
          <w:b w:val="0"/>
          <w:sz w:val="22"/>
          <w:szCs w:val="22"/>
        </w:rPr>
        <w:t>imi</w:t>
      </w:r>
      <w:r w:rsidRPr="00FA5235">
        <w:rPr>
          <w:rFonts w:cs="Arial"/>
          <w:b w:val="0"/>
          <w:sz w:val="22"/>
          <w:szCs w:val="22"/>
        </w:rPr>
        <w:t xml:space="preserve"> a každá Strana se tak vzdává svého práva dle § 1793 občanského zákoníku.</w:t>
      </w:r>
      <w:r w:rsidR="004E6087" w:rsidRPr="00FA5235">
        <w:rPr>
          <w:rFonts w:cs="Arial"/>
          <w:b w:val="0"/>
          <w:sz w:val="22"/>
          <w:szCs w:val="22"/>
        </w:rPr>
        <w:t xml:space="preserve"> Vzdání se práva Stranou, dohoda Stran o převzetí dluhu, přistoupení k dluhu nebo prominutí dluhu vyžaduje vždy výslovný písemný projev vůle Strany.</w:t>
      </w:r>
    </w:p>
    <w:p w14:paraId="2518488E" w14:textId="77777777" w:rsidR="008E6605" w:rsidRPr="008E6605" w:rsidRDefault="008E6605" w:rsidP="008E6605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2FA43C2A" w14:textId="70BFE384" w:rsidR="008E6605" w:rsidRDefault="008E6605" w:rsidP="008E6605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8E6605">
        <w:rPr>
          <w:rFonts w:cs="Arial"/>
          <w:b w:val="0"/>
          <w:sz w:val="22"/>
          <w:szCs w:val="22"/>
        </w:rPr>
        <w:t xml:space="preserve">Strany se dohodly, </w:t>
      </w:r>
      <w:r>
        <w:rPr>
          <w:rFonts w:cs="Arial"/>
          <w:b w:val="0"/>
          <w:sz w:val="22"/>
          <w:szCs w:val="22"/>
        </w:rPr>
        <w:t>ž</w:t>
      </w:r>
      <w:r w:rsidRPr="008E6605">
        <w:rPr>
          <w:rFonts w:cs="Arial"/>
          <w:b w:val="0"/>
          <w:sz w:val="22"/>
          <w:szCs w:val="22"/>
        </w:rPr>
        <w:t xml:space="preserve">e jsou oprávněny převést svoje práva a povinnosti z </w:t>
      </w:r>
      <w:r>
        <w:rPr>
          <w:rFonts w:cs="Arial"/>
          <w:b w:val="0"/>
          <w:sz w:val="22"/>
          <w:szCs w:val="22"/>
        </w:rPr>
        <w:t>t</w:t>
      </w:r>
      <w:r w:rsidRPr="008E6605">
        <w:rPr>
          <w:rFonts w:cs="Arial"/>
          <w:b w:val="0"/>
          <w:sz w:val="22"/>
          <w:szCs w:val="22"/>
        </w:rPr>
        <w:t xml:space="preserve">éto Dohody na třetí osobu a/nebo </w:t>
      </w:r>
      <w:r>
        <w:rPr>
          <w:rFonts w:cs="Arial"/>
          <w:b w:val="0"/>
          <w:sz w:val="22"/>
          <w:szCs w:val="22"/>
        </w:rPr>
        <w:t>tuto Dohodu</w:t>
      </w:r>
      <w:r w:rsidRPr="008E6605">
        <w:rPr>
          <w:rFonts w:cs="Arial"/>
          <w:b w:val="0"/>
          <w:sz w:val="22"/>
          <w:szCs w:val="22"/>
        </w:rPr>
        <w:t xml:space="preserve"> postoupit jako celek pouze s předchozím písemným souhlasem druhé Strany</w:t>
      </w:r>
      <w:r>
        <w:rPr>
          <w:rFonts w:cs="Arial"/>
          <w:b w:val="0"/>
          <w:sz w:val="22"/>
          <w:szCs w:val="22"/>
        </w:rPr>
        <w:t>; t</w:t>
      </w:r>
      <w:r w:rsidRPr="008E6605">
        <w:rPr>
          <w:rFonts w:cs="Arial"/>
          <w:b w:val="0"/>
          <w:sz w:val="22"/>
          <w:szCs w:val="22"/>
        </w:rPr>
        <w:t xml:space="preserve">ím </w:t>
      </w:r>
      <w:r>
        <w:rPr>
          <w:rFonts w:cs="Arial"/>
          <w:b w:val="0"/>
          <w:sz w:val="22"/>
          <w:szCs w:val="22"/>
        </w:rPr>
        <w:t>není dotčen</w:t>
      </w:r>
      <w:r w:rsidRPr="008E6605">
        <w:rPr>
          <w:rFonts w:cs="Arial"/>
          <w:b w:val="0"/>
          <w:sz w:val="22"/>
          <w:szCs w:val="22"/>
        </w:rPr>
        <w:t xml:space="preserve"> </w:t>
      </w:r>
      <w:r w:rsidR="00304171">
        <w:rPr>
          <w:rFonts w:cs="Arial"/>
          <w:b w:val="0"/>
          <w:sz w:val="22"/>
          <w:szCs w:val="22"/>
        </w:rPr>
        <w:t xml:space="preserve">případný </w:t>
      </w:r>
      <w:r w:rsidRPr="008E6605">
        <w:rPr>
          <w:rFonts w:cs="Arial"/>
          <w:b w:val="0"/>
          <w:sz w:val="22"/>
          <w:szCs w:val="22"/>
        </w:rPr>
        <w:t>p</w:t>
      </w:r>
      <w:r>
        <w:rPr>
          <w:rFonts w:cs="Arial"/>
          <w:b w:val="0"/>
          <w:sz w:val="22"/>
          <w:szCs w:val="22"/>
        </w:rPr>
        <w:t>ř</w:t>
      </w:r>
      <w:r w:rsidRPr="008E6605">
        <w:rPr>
          <w:rFonts w:cs="Arial"/>
          <w:b w:val="0"/>
          <w:sz w:val="22"/>
          <w:szCs w:val="22"/>
        </w:rPr>
        <w:t xml:space="preserve">echod práv a povinností podle </w:t>
      </w:r>
      <w:r>
        <w:rPr>
          <w:rFonts w:cs="Arial"/>
          <w:b w:val="0"/>
          <w:sz w:val="22"/>
          <w:szCs w:val="22"/>
        </w:rPr>
        <w:t>této Dohody</w:t>
      </w:r>
      <w:r w:rsidRPr="008E6605">
        <w:rPr>
          <w:rFonts w:cs="Arial"/>
          <w:b w:val="0"/>
          <w:sz w:val="22"/>
          <w:szCs w:val="22"/>
        </w:rPr>
        <w:t xml:space="preserve"> na </w:t>
      </w:r>
      <w:r>
        <w:rPr>
          <w:rFonts w:cs="Arial"/>
          <w:b w:val="0"/>
          <w:sz w:val="22"/>
          <w:szCs w:val="22"/>
        </w:rPr>
        <w:t>právní nástupce Stran</w:t>
      </w:r>
      <w:r w:rsidR="007B5426">
        <w:rPr>
          <w:rFonts w:cs="Arial"/>
          <w:b w:val="0"/>
          <w:sz w:val="22"/>
          <w:szCs w:val="22"/>
        </w:rPr>
        <w:t xml:space="preserve"> v souladu s právními předpisy</w:t>
      </w:r>
      <w:r w:rsidRPr="008E6605">
        <w:rPr>
          <w:rFonts w:cs="Arial"/>
          <w:b w:val="0"/>
          <w:sz w:val="22"/>
          <w:szCs w:val="22"/>
        </w:rPr>
        <w:t>.</w:t>
      </w:r>
    </w:p>
    <w:p w14:paraId="7B942CB1" w14:textId="77777777" w:rsidR="00304171" w:rsidRDefault="00304171" w:rsidP="00304171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  <w:highlight w:val="yellow"/>
        </w:rPr>
      </w:pPr>
    </w:p>
    <w:p w14:paraId="7AE04BBE" w14:textId="4E89A3A8" w:rsidR="00FC151D" w:rsidRPr="00FA5235" w:rsidRDefault="00FC151D" w:rsidP="00FC151D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FA5235">
        <w:rPr>
          <w:rFonts w:cs="Arial"/>
          <w:b w:val="0"/>
          <w:sz w:val="22"/>
          <w:szCs w:val="22"/>
        </w:rPr>
        <w:t xml:space="preserve">Strana nebude odpovědná vůči druhé Straně za jakékoli prodlení se splněním svých povinností podle této Dohody, pokud bude takové prodlení způsobeno výlučně událostmi, které byly nepředvídatelné a nepřekonatelné a které vznikly nezávisle na vůli příslušné Strany a jež současně </w:t>
      </w:r>
      <w:r w:rsidR="00143C43" w:rsidRPr="00FA5235">
        <w:rPr>
          <w:rFonts w:cs="Arial"/>
          <w:b w:val="0"/>
          <w:sz w:val="22"/>
          <w:szCs w:val="22"/>
        </w:rPr>
        <w:t xml:space="preserve">byly </w:t>
      </w:r>
      <w:r w:rsidRPr="00FA5235">
        <w:rPr>
          <w:rFonts w:cs="Arial"/>
          <w:b w:val="0"/>
          <w:sz w:val="22"/>
          <w:szCs w:val="22"/>
        </w:rPr>
        <w:t xml:space="preserve">mimo rámec kontroly příslušné Strany, jako je </w:t>
      </w:r>
      <w:r w:rsidR="00143C43" w:rsidRPr="00FA5235">
        <w:rPr>
          <w:rFonts w:cs="Arial"/>
          <w:b w:val="0"/>
          <w:sz w:val="22"/>
          <w:szCs w:val="22"/>
        </w:rPr>
        <w:t xml:space="preserve">např. </w:t>
      </w:r>
      <w:r w:rsidRPr="00FA5235">
        <w:rPr>
          <w:rFonts w:cs="Arial"/>
          <w:b w:val="0"/>
          <w:sz w:val="22"/>
          <w:szCs w:val="22"/>
        </w:rPr>
        <w:t xml:space="preserve">živelná pohroma, stávka, epidemie atp. O </w:t>
      </w:r>
      <w:r w:rsidR="00143C43" w:rsidRPr="00FA5235">
        <w:rPr>
          <w:rFonts w:cs="Arial"/>
          <w:b w:val="0"/>
          <w:sz w:val="22"/>
          <w:szCs w:val="22"/>
        </w:rPr>
        <w:t xml:space="preserve">takovéto </w:t>
      </w:r>
      <w:r w:rsidRPr="00FA5235">
        <w:rPr>
          <w:rFonts w:cs="Arial"/>
          <w:b w:val="0"/>
          <w:sz w:val="22"/>
          <w:szCs w:val="22"/>
        </w:rPr>
        <w:t xml:space="preserve">události vyšší moci </w:t>
      </w:r>
      <w:r w:rsidR="00143C43" w:rsidRPr="00FA5235">
        <w:rPr>
          <w:rFonts w:cs="Arial"/>
          <w:b w:val="0"/>
          <w:sz w:val="22"/>
          <w:szCs w:val="22"/>
        </w:rPr>
        <w:t>informuje</w:t>
      </w:r>
      <w:r w:rsidRPr="00FA5235">
        <w:rPr>
          <w:rFonts w:cs="Arial"/>
          <w:b w:val="0"/>
          <w:sz w:val="22"/>
          <w:szCs w:val="22"/>
        </w:rPr>
        <w:t xml:space="preserve"> dotčená Strana písemně druhou Stranu bez zbytečného odkladu, nejpozději však do 1 týdne od vzniku události. Dotčená Strana vynaloží maximální úsilí na zmírnění následků události vyšší moci.</w:t>
      </w:r>
    </w:p>
    <w:p w14:paraId="5C113053" w14:textId="77777777" w:rsidR="002325A6" w:rsidRDefault="002325A6" w:rsidP="002325A6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  <w:highlight w:val="yellow"/>
        </w:rPr>
      </w:pPr>
    </w:p>
    <w:p w14:paraId="4E85B561" w14:textId="11583B40" w:rsidR="00F11DFD" w:rsidRPr="00C143DE" w:rsidRDefault="00F11DF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Strany společně prohlašují, že považují veškerá ustanovení této Dohody za platná a vynutitelná. V případě, že se některé z ustanovení této Dohody projeví být neplatným, nicotným, či zdánlivým, nemá tato skutečnost vliv na platnost a vynutitelnost Dohody jako celku. Namísto neplatného, nicotného či zdánlivého ustanovení sjednají Strany takové ustanovení, které bude odpovídat smyslu a účelu daného původního ustanovení.</w:t>
      </w:r>
    </w:p>
    <w:p w14:paraId="45162C2E" w14:textId="77777777" w:rsidR="00F11DFD" w:rsidRPr="00C143DE" w:rsidRDefault="00F11DF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5158962A" w14:textId="78A031A9" w:rsidR="00F11DFD" w:rsidRPr="00C143DE" w:rsidRDefault="00F11DF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lastRenderedPageBreak/>
        <w:t xml:space="preserve">Strany potvrzují, že podmínky této Dohody jsou výsledkem jejich vzájemného jednání a každá ze Stran měla příležitost ovlivnit obsah této Dohody. </w:t>
      </w:r>
      <w:r w:rsidR="0081627E">
        <w:rPr>
          <w:rFonts w:cs="Arial"/>
          <w:b w:val="0"/>
          <w:sz w:val="22"/>
          <w:szCs w:val="22"/>
        </w:rPr>
        <w:t xml:space="preserve"> </w:t>
      </w:r>
      <w:r w:rsidR="0081627E" w:rsidRPr="0081627E">
        <w:rPr>
          <w:rFonts w:cs="Arial"/>
          <w:b w:val="0"/>
          <w:sz w:val="22"/>
          <w:szCs w:val="22"/>
        </w:rPr>
        <w:t xml:space="preserve">Tato </w:t>
      </w:r>
      <w:r w:rsidR="0081627E">
        <w:rPr>
          <w:rFonts w:cs="Arial"/>
          <w:b w:val="0"/>
          <w:sz w:val="22"/>
          <w:szCs w:val="22"/>
        </w:rPr>
        <w:t>Dohoda</w:t>
      </w:r>
      <w:r w:rsidR="0081627E" w:rsidRPr="0081627E">
        <w:rPr>
          <w:rFonts w:cs="Arial"/>
          <w:b w:val="0"/>
          <w:sz w:val="22"/>
          <w:szCs w:val="22"/>
        </w:rPr>
        <w:t xml:space="preserve"> obsahuje úplné ujednání Stran ohledně jejího předmětu a nahrazuje všechna předchozí písemná nebo ústní ujednání Stran, která se vztahují k jejímu předmětu.</w:t>
      </w:r>
    </w:p>
    <w:p w14:paraId="3AA6C37E" w14:textId="77777777" w:rsidR="00F11DFD" w:rsidRPr="00C143DE" w:rsidRDefault="00F11DF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4BBC7011" w14:textId="57ACDA07" w:rsidR="00BE09C5" w:rsidRPr="00C143DE" w:rsidRDefault="00F11DF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Změny této Dohody je možné uskutečnit pouze </w:t>
      </w:r>
      <w:r w:rsidR="00BE09C5" w:rsidRPr="00C143DE">
        <w:rPr>
          <w:rFonts w:cs="Arial"/>
          <w:b w:val="0"/>
          <w:sz w:val="22"/>
          <w:szCs w:val="22"/>
        </w:rPr>
        <w:t xml:space="preserve">v písemné formě podepsané </w:t>
      </w:r>
      <w:r w:rsidRPr="00C143DE">
        <w:rPr>
          <w:rFonts w:cs="Arial"/>
          <w:b w:val="0"/>
          <w:sz w:val="22"/>
          <w:szCs w:val="22"/>
        </w:rPr>
        <w:t>oběma</w:t>
      </w:r>
      <w:r w:rsidR="00BE09C5" w:rsidRPr="00C143DE">
        <w:rPr>
          <w:rFonts w:cs="Arial"/>
          <w:b w:val="0"/>
          <w:sz w:val="22"/>
          <w:szCs w:val="22"/>
        </w:rPr>
        <w:t xml:space="preserve"> </w:t>
      </w:r>
      <w:r w:rsidRPr="00C143DE">
        <w:rPr>
          <w:rFonts w:cs="Arial"/>
          <w:b w:val="0"/>
          <w:sz w:val="22"/>
          <w:szCs w:val="22"/>
        </w:rPr>
        <w:t>Stranami</w:t>
      </w:r>
      <w:r w:rsidR="00BE09C5" w:rsidRPr="00C143DE">
        <w:rPr>
          <w:rFonts w:cs="Arial"/>
          <w:b w:val="0"/>
          <w:sz w:val="22"/>
          <w:szCs w:val="22"/>
        </w:rPr>
        <w:t>.</w:t>
      </w:r>
    </w:p>
    <w:p w14:paraId="1D35275F" w14:textId="1B341F69" w:rsidR="00F11DFD" w:rsidRPr="00C143DE" w:rsidRDefault="00F11DFD" w:rsidP="00C143DE">
      <w:pPr>
        <w:spacing w:after="0"/>
        <w:rPr>
          <w:rFonts w:cs="Arial"/>
          <w:szCs w:val="22"/>
        </w:rPr>
      </w:pPr>
    </w:p>
    <w:p w14:paraId="3FABD299" w14:textId="315083F3" w:rsidR="00F11DFD" w:rsidRPr="00C143DE" w:rsidRDefault="00F11DFD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Nedílnou součástí této </w:t>
      </w:r>
      <w:r w:rsidR="009D6606">
        <w:rPr>
          <w:rFonts w:cs="Arial"/>
          <w:b w:val="0"/>
          <w:sz w:val="22"/>
          <w:szCs w:val="22"/>
        </w:rPr>
        <w:t>D</w:t>
      </w:r>
      <w:r w:rsidRPr="00C143DE">
        <w:rPr>
          <w:rFonts w:cs="Arial"/>
          <w:b w:val="0"/>
          <w:sz w:val="22"/>
          <w:szCs w:val="22"/>
        </w:rPr>
        <w:t>ohody jsou následující přílohy:</w:t>
      </w:r>
    </w:p>
    <w:p w14:paraId="731E88FF" w14:textId="5FC36D20" w:rsidR="00F11DFD" w:rsidRPr="00C143DE" w:rsidRDefault="00F11DFD" w:rsidP="00C143DE">
      <w:pPr>
        <w:pStyle w:val="Nadpis3"/>
        <w:spacing w:after="0"/>
        <w:ind w:left="1134" w:hanging="425"/>
        <w:jc w:val="both"/>
        <w:rPr>
          <w:rFonts w:cs="Arial"/>
          <w:b w:val="0"/>
          <w:bCs/>
          <w:szCs w:val="22"/>
        </w:rPr>
      </w:pPr>
      <w:r w:rsidRPr="00C143DE">
        <w:rPr>
          <w:rFonts w:cs="Arial"/>
          <w:b w:val="0"/>
          <w:bCs/>
          <w:szCs w:val="22"/>
        </w:rPr>
        <w:t>Příloha č. 1: Specifikace Studijního programu</w:t>
      </w:r>
    </w:p>
    <w:p w14:paraId="0C9EC942" w14:textId="090BEAAE" w:rsidR="00734E84" w:rsidRPr="00C143DE" w:rsidRDefault="00734E84" w:rsidP="00C143DE">
      <w:pPr>
        <w:pStyle w:val="Nadpis3"/>
        <w:spacing w:after="0"/>
        <w:ind w:left="1418" w:hanging="709"/>
        <w:jc w:val="both"/>
        <w:rPr>
          <w:rFonts w:cs="Arial"/>
          <w:b w:val="0"/>
          <w:bCs/>
          <w:szCs w:val="22"/>
        </w:rPr>
      </w:pPr>
      <w:r w:rsidRPr="00C143DE">
        <w:rPr>
          <w:rFonts w:cs="Arial"/>
          <w:b w:val="0"/>
          <w:bCs/>
          <w:szCs w:val="22"/>
        </w:rPr>
        <w:t xml:space="preserve">Příloha č. 2: Bližší </w:t>
      </w:r>
      <w:r w:rsidRPr="00C143DE">
        <w:rPr>
          <w:rFonts w:cs="Arial"/>
          <w:b w:val="0"/>
          <w:szCs w:val="22"/>
        </w:rPr>
        <w:t>popis spolupráce a podílu každé ze Stran při uskutečňování Studijního programu</w:t>
      </w:r>
      <w:r w:rsidRPr="00C143DE">
        <w:rPr>
          <w:rFonts w:cs="Arial"/>
          <w:b w:val="0"/>
          <w:bCs/>
          <w:szCs w:val="22"/>
        </w:rPr>
        <w:t xml:space="preserve">  </w:t>
      </w:r>
    </w:p>
    <w:p w14:paraId="6BB4061B" w14:textId="6072A092" w:rsidR="00CB023D" w:rsidRPr="00C143DE" w:rsidRDefault="00CB023D" w:rsidP="00C143DE">
      <w:pPr>
        <w:pStyle w:val="Nadpis3"/>
        <w:spacing w:after="0"/>
        <w:ind w:left="1134" w:hanging="425"/>
        <w:jc w:val="both"/>
        <w:rPr>
          <w:rFonts w:cs="Arial"/>
          <w:b w:val="0"/>
          <w:bCs/>
          <w:szCs w:val="22"/>
        </w:rPr>
      </w:pPr>
      <w:r w:rsidRPr="00C143DE">
        <w:rPr>
          <w:rFonts w:cs="Arial"/>
          <w:b w:val="0"/>
          <w:bCs/>
          <w:szCs w:val="22"/>
        </w:rPr>
        <w:t xml:space="preserve">Příloha č. 3: </w:t>
      </w:r>
      <w:r w:rsidR="00435F71" w:rsidRPr="00C143DE">
        <w:rPr>
          <w:rFonts w:cs="Arial"/>
          <w:b w:val="0"/>
          <w:bCs/>
          <w:szCs w:val="22"/>
        </w:rPr>
        <w:t>Úvodní personální s</w:t>
      </w:r>
      <w:r w:rsidR="00BD4ACD" w:rsidRPr="00C143DE">
        <w:rPr>
          <w:rFonts w:cs="Arial"/>
          <w:b w:val="0"/>
          <w:bCs/>
          <w:szCs w:val="22"/>
        </w:rPr>
        <w:t>ložení oborové rady</w:t>
      </w:r>
      <w:r w:rsidR="00435F71" w:rsidRPr="00C143DE">
        <w:rPr>
          <w:rFonts w:cs="Arial"/>
          <w:b w:val="0"/>
          <w:bCs/>
          <w:szCs w:val="22"/>
        </w:rPr>
        <w:t xml:space="preserve"> Studijního programu</w:t>
      </w:r>
    </w:p>
    <w:p w14:paraId="732BB819" w14:textId="77777777" w:rsidR="00F11DFD" w:rsidRPr="00C143DE" w:rsidRDefault="00F11DFD" w:rsidP="00C143DE">
      <w:pPr>
        <w:pStyle w:val="Nadpis2"/>
        <w:keepNext w:val="0"/>
        <w:numPr>
          <w:ilvl w:val="0"/>
          <w:numId w:val="0"/>
        </w:numPr>
        <w:spacing w:after="0"/>
        <w:ind w:left="709"/>
        <w:jc w:val="both"/>
        <w:rPr>
          <w:rFonts w:cs="Arial"/>
          <w:b w:val="0"/>
          <w:sz w:val="22"/>
          <w:szCs w:val="22"/>
        </w:rPr>
      </w:pPr>
    </w:p>
    <w:p w14:paraId="5831F744" w14:textId="018D26DE" w:rsidR="00D17FA6" w:rsidRPr="00C143DE" w:rsidRDefault="00BE09C5" w:rsidP="00C143DE">
      <w:pPr>
        <w:pStyle w:val="Nadpis2"/>
        <w:keepNext w:val="0"/>
        <w:spacing w:after="0"/>
        <w:ind w:left="709" w:hanging="709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>T</w:t>
      </w:r>
      <w:r w:rsidR="00F11DFD" w:rsidRPr="00C143DE">
        <w:rPr>
          <w:rFonts w:cs="Arial"/>
          <w:b w:val="0"/>
          <w:sz w:val="22"/>
          <w:szCs w:val="22"/>
        </w:rPr>
        <w:t xml:space="preserve">ato Dohoda </w:t>
      </w:r>
      <w:r w:rsidRPr="00C143DE">
        <w:rPr>
          <w:rFonts w:cs="Arial"/>
          <w:b w:val="0"/>
          <w:sz w:val="22"/>
          <w:szCs w:val="22"/>
        </w:rPr>
        <w:t>byl</w:t>
      </w:r>
      <w:r w:rsidR="00F11DFD" w:rsidRPr="00C143DE">
        <w:rPr>
          <w:rFonts w:cs="Arial"/>
          <w:b w:val="0"/>
          <w:sz w:val="22"/>
          <w:szCs w:val="22"/>
        </w:rPr>
        <w:t>a</w:t>
      </w:r>
      <w:r w:rsidR="00E32B79" w:rsidRPr="00C143DE">
        <w:rPr>
          <w:rFonts w:cs="Arial"/>
          <w:b w:val="0"/>
          <w:sz w:val="22"/>
          <w:szCs w:val="22"/>
        </w:rPr>
        <w:t xml:space="preserve"> sepsán</w:t>
      </w:r>
      <w:r w:rsidR="007B5426">
        <w:rPr>
          <w:rFonts w:cs="Arial"/>
          <w:b w:val="0"/>
          <w:sz w:val="22"/>
          <w:szCs w:val="22"/>
        </w:rPr>
        <w:t>a</w:t>
      </w:r>
      <w:r w:rsidR="00E32B79" w:rsidRPr="00C143DE">
        <w:rPr>
          <w:rFonts w:cs="Arial"/>
          <w:b w:val="0"/>
          <w:sz w:val="22"/>
          <w:szCs w:val="22"/>
        </w:rPr>
        <w:t xml:space="preserve"> ve </w:t>
      </w:r>
      <w:r w:rsidRPr="007B5426">
        <w:rPr>
          <w:rFonts w:cs="Arial"/>
          <w:b w:val="0"/>
          <w:sz w:val="22"/>
          <w:szCs w:val="22"/>
          <w:highlight w:val="yellow"/>
        </w:rPr>
        <w:t>třech</w:t>
      </w:r>
      <w:r w:rsidRPr="00C143DE">
        <w:rPr>
          <w:rFonts w:cs="Arial"/>
          <w:b w:val="0"/>
          <w:sz w:val="22"/>
          <w:szCs w:val="22"/>
        </w:rPr>
        <w:t xml:space="preserve"> </w:t>
      </w:r>
      <w:r w:rsidR="00E32B79" w:rsidRPr="00C143DE">
        <w:rPr>
          <w:rFonts w:cs="Arial"/>
          <w:b w:val="0"/>
          <w:sz w:val="22"/>
          <w:szCs w:val="22"/>
        </w:rPr>
        <w:t xml:space="preserve">vyhotoveních s platností originálu, přičemž </w:t>
      </w:r>
      <w:r w:rsidR="00F11DFD" w:rsidRPr="00C143DE">
        <w:rPr>
          <w:rFonts w:cs="Arial"/>
          <w:b w:val="0"/>
          <w:sz w:val="22"/>
          <w:szCs w:val="22"/>
        </w:rPr>
        <w:t>jedno</w:t>
      </w:r>
      <w:r w:rsidRPr="00C143DE">
        <w:rPr>
          <w:rFonts w:cs="Arial"/>
          <w:b w:val="0"/>
          <w:sz w:val="22"/>
          <w:szCs w:val="22"/>
        </w:rPr>
        <w:t xml:space="preserve"> vyhotovení </w:t>
      </w:r>
      <w:r w:rsidR="00E32B79" w:rsidRPr="00C143DE">
        <w:rPr>
          <w:rFonts w:cs="Arial"/>
          <w:b w:val="0"/>
          <w:sz w:val="22"/>
          <w:szCs w:val="22"/>
        </w:rPr>
        <w:t xml:space="preserve">obdrží </w:t>
      </w:r>
      <w:r w:rsidR="00F11DFD" w:rsidRPr="00C143DE">
        <w:rPr>
          <w:rFonts w:cs="Arial"/>
          <w:b w:val="0"/>
          <w:sz w:val="22"/>
          <w:szCs w:val="22"/>
        </w:rPr>
        <w:t xml:space="preserve">UTB, </w:t>
      </w:r>
      <w:r w:rsidRPr="00C143DE">
        <w:rPr>
          <w:rFonts w:cs="Arial"/>
          <w:b w:val="0"/>
          <w:sz w:val="22"/>
          <w:szCs w:val="22"/>
        </w:rPr>
        <w:t>jedno vyhotovení obdrží V</w:t>
      </w:r>
      <w:r w:rsidR="00F11DFD" w:rsidRPr="00C143DE">
        <w:rPr>
          <w:rFonts w:cs="Arial"/>
          <w:b w:val="0"/>
          <w:sz w:val="22"/>
          <w:szCs w:val="22"/>
        </w:rPr>
        <w:t>ŠH a jedno</w:t>
      </w:r>
      <w:r w:rsidR="007B5426">
        <w:rPr>
          <w:rFonts w:cs="Arial"/>
          <w:b w:val="0"/>
          <w:sz w:val="22"/>
          <w:szCs w:val="22"/>
        </w:rPr>
        <w:t xml:space="preserve"> vyhotovení</w:t>
      </w:r>
      <w:r w:rsidR="00F11DFD" w:rsidRPr="00C143DE">
        <w:rPr>
          <w:rFonts w:cs="Arial"/>
          <w:b w:val="0"/>
          <w:sz w:val="22"/>
          <w:szCs w:val="22"/>
        </w:rPr>
        <w:t xml:space="preserve"> je určeno pro účely žádosti o akreditaci Studijního programu</w:t>
      </w:r>
      <w:r w:rsidR="00E32B79" w:rsidRPr="00C143DE">
        <w:rPr>
          <w:rFonts w:cs="Arial"/>
          <w:b w:val="0"/>
          <w:sz w:val="22"/>
          <w:szCs w:val="22"/>
        </w:rPr>
        <w:t>.</w:t>
      </w:r>
    </w:p>
    <w:p w14:paraId="17241844" w14:textId="2410959C" w:rsidR="00E32B79" w:rsidRPr="00C143DE" w:rsidRDefault="00E32B79" w:rsidP="00C143DE">
      <w:pPr>
        <w:pStyle w:val="Nadpis2"/>
        <w:keepNext w:val="0"/>
        <w:numPr>
          <w:ilvl w:val="0"/>
          <w:numId w:val="0"/>
        </w:numPr>
        <w:spacing w:after="0"/>
        <w:ind w:left="1418"/>
        <w:jc w:val="both"/>
        <w:rPr>
          <w:rFonts w:cs="Arial"/>
          <w:b w:val="0"/>
          <w:sz w:val="22"/>
          <w:szCs w:val="22"/>
        </w:rPr>
      </w:pPr>
      <w:r w:rsidRPr="00C143DE">
        <w:rPr>
          <w:rFonts w:cs="Arial"/>
          <w:b w:val="0"/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20"/>
      </w:tblGrid>
      <w:tr w:rsidR="00746C7F" w:rsidRPr="00C143DE" w14:paraId="40A31DE7" w14:textId="77777777" w:rsidTr="00D17FA6">
        <w:tc>
          <w:tcPr>
            <w:tcW w:w="4181" w:type="dxa"/>
          </w:tcPr>
          <w:p w14:paraId="12A732BD" w14:textId="18BE70FE" w:rsidR="00CB622A" w:rsidRPr="0043205B" w:rsidRDefault="00746C7F" w:rsidP="00C143DE">
            <w:pPr>
              <w:keepNext w:val="0"/>
              <w:spacing w:after="0"/>
              <w:rPr>
                <w:rFonts w:cs="Arial"/>
                <w:szCs w:val="22"/>
              </w:rPr>
            </w:pPr>
            <w:r w:rsidRPr="0043205B">
              <w:rPr>
                <w:rFonts w:cs="Arial"/>
                <w:szCs w:val="22"/>
              </w:rPr>
              <w:t xml:space="preserve">V </w:t>
            </w:r>
            <w:r w:rsidR="006561FF" w:rsidRPr="00D10A75">
              <w:rPr>
                <w:rFonts w:cs="Arial"/>
                <w:szCs w:val="22"/>
              </w:rPr>
              <w:t>_______________</w:t>
            </w:r>
            <w:r w:rsidR="006561FF" w:rsidRPr="0043205B">
              <w:rPr>
                <w:rFonts w:cs="Arial"/>
                <w:szCs w:val="22"/>
              </w:rPr>
              <w:t xml:space="preserve"> </w:t>
            </w:r>
            <w:r w:rsidRPr="0043205B">
              <w:rPr>
                <w:rFonts w:cs="Arial"/>
                <w:szCs w:val="22"/>
              </w:rPr>
              <w:t xml:space="preserve">dne </w:t>
            </w:r>
            <w:r w:rsidR="006561FF" w:rsidRPr="00D10A75">
              <w:rPr>
                <w:rFonts w:cs="Arial"/>
                <w:szCs w:val="22"/>
              </w:rPr>
              <w:t>_</w:t>
            </w:r>
            <w:r w:rsidRPr="00D10A75">
              <w:rPr>
                <w:rFonts w:cs="Arial"/>
                <w:szCs w:val="22"/>
              </w:rPr>
              <w:t>_</w:t>
            </w:r>
            <w:proofErr w:type="gramStart"/>
            <w:r w:rsidRPr="00D10A75">
              <w:rPr>
                <w:rFonts w:cs="Arial"/>
                <w:szCs w:val="22"/>
              </w:rPr>
              <w:t>_.</w:t>
            </w:r>
            <w:r w:rsidR="006561FF" w:rsidRPr="00D10A75">
              <w:rPr>
                <w:rFonts w:cs="Arial"/>
                <w:szCs w:val="22"/>
              </w:rPr>
              <w:t>_</w:t>
            </w:r>
            <w:proofErr w:type="gramEnd"/>
            <w:r w:rsidRPr="00D10A75">
              <w:rPr>
                <w:rFonts w:cs="Arial"/>
                <w:szCs w:val="22"/>
              </w:rPr>
              <w:t>__</w:t>
            </w:r>
            <w:r w:rsidR="00D17FA6" w:rsidRPr="0043205B">
              <w:rPr>
                <w:rFonts w:cs="Arial"/>
                <w:szCs w:val="22"/>
              </w:rPr>
              <w:t>.2021</w:t>
            </w:r>
          </w:p>
        </w:tc>
        <w:tc>
          <w:tcPr>
            <w:tcW w:w="4820" w:type="dxa"/>
          </w:tcPr>
          <w:p w14:paraId="72FF2108" w14:textId="6B491827" w:rsidR="00746C7F" w:rsidRPr="0043205B" w:rsidRDefault="006561FF" w:rsidP="00C143DE">
            <w:pPr>
              <w:keepNext w:val="0"/>
              <w:spacing w:after="0"/>
              <w:rPr>
                <w:rFonts w:cs="Arial"/>
                <w:szCs w:val="22"/>
              </w:rPr>
            </w:pPr>
            <w:r w:rsidRPr="0043205B">
              <w:rPr>
                <w:rFonts w:cs="Arial"/>
                <w:szCs w:val="22"/>
              </w:rPr>
              <w:t xml:space="preserve">V </w:t>
            </w:r>
            <w:r w:rsidRPr="00D10A75">
              <w:rPr>
                <w:rFonts w:cs="Arial"/>
                <w:szCs w:val="22"/>
              </w:rPr>
              <w:t>_______________</w:t>
            </w:r>
            <w:r w:rsidRPr="0043205B">
              <w:rPr>
                <w:rFonts w:cs="Arial"/>
                <w:szCs w:val="22"/>
              </w:rPr>
              <w:t xml:space="preserve"> dne </w:t>
            </w:r>
            <w:r w:rsidRPr="00D10A75">
              <w:rPr>
                <w:rFonts w:cs="Arial"/>
                <w:szCs w:val="22"/>
              </w:rPr>
              <w:t>__</w:t>
            </w:r>
            <w:proofErr w:type="gramStart"/>
            <w:r w:rsidRPr="00D10A75">
              <w:rPr>
                <w:rFonts w:cs="Arial"/>
                <w:szCs w:val="22"/>
              </w:rPr>
              <w:t>_._</w:t>
            </w:r>
            <w:proofErr w:type="gramEnd"/>
            <w:r w:rsidRPr="00D10A75">
              <w:rPr>
                <w:rFonts w:cs="Arial"/>
                <w:szCs w:val="22"/>
              </w:rPr>
              <w:t>__</w:t>
            </w:r>
            <w:r w:rsidRPr="0043205B">
              <w:rPr>
                <w:rFonts w:cs="Arial"/>
                <w:szCs w:val="22"/>
              </w:rPr>
              <w:t>.</w:t>
            </w:r>
            <w:r w:rsidR="00D17FA6" w:rsidRPr="0043205B">
              <w:rPr>
                <w:rFonts w:cs="Arial"/>
                <w:szCs w:val="22"/>
              </w:rPr>
              <w:t>2021</w:t>
            </w:r>
          </w:p>
        </w:tc>
      </w:tr>
      <w:tr w:rsidR="00D17FA6" w:rsidRPr="00C143DE" w14:paraId="731331EB" w14:textId="77777777" w:rsidTr="00D17FA6">
        <w:tc>
          <w:tcPr>
            <w:tcW w:w="4181" w:type="dxa"/>
          </w:tcPr>
          <w:p w14:paraId="05017AB2" w14:textId="5CCC59EB" w:rsidR="00D17FA6" w:rsidRPr="0043205B" w:rsidRDefault="00D17FA6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26A2824F" w14:textId="04CDF793" w:rsidR="00FA650B" w:rsidRPr="0043205B" w:rsidRDefault="00FA650B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6C9F7B92" w14:textId="77777777" w:rsidR="00C143DE" w:rsidRPr="0043205B" w:rsidRDefault="00C143DE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6DFF9AF0" w14:textId="77777777" w:rsidR="00FA650B" w:rsidRPr="0043205B" w:rsidRDefault="00FA650B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3B26288D" w14:textId="5B41273C" w:rsidR="00D17FA6" w:rsidRPr="0043205B" w:rsidRDefault="00D17FA6" w:rsidP="00C143DE">
            <w:pPr>
              <w:keepNext w:val="0"/>
              <w:spacing w:after="0"/>
              <w:jc w:val="center"/>
              <w:rPr>
                <w:rFonts w:cs="Arial"/>
                <w:szCs w:val="22"/>
              </w:rPr>
            </w:pPr>
            <w:r w:rsidRPr="0043205B">
              <w:rPr>
                <w:rFonts w:cs="Arial"/>
                <w:szCs w:val="22"/>
              </w:rPr>
              <w:t>____________________________</w:t>
            </w:r>
          </w:p>
        </w:tc>
        <w:tc>
          <w:tcPr>
            <w:tcW w:w="4820" w:type="dxa"/>
          </w:tcPr>
          <w:p w14:paraId="3CA51B87" w14:textId="01E7D9BC" w:rsidR="00D17FA6" w:rsidRPr="0043205B" w:rsidRDefault="00D17FA6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3698AE2E" w14:textId="1A5EECFD" w:rsidR="00FA650B" w:rsidRPr="0043205B" w:rsidRDefault="00FA650B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46B65AF6" w14:textId="58282BD2" w:rsidR="00FA650B" w:rsidRPr="0043205B" w:rsidRDefault="00FA650B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1825FFAB" w14:textId="77777777" w:rsidR="00C143DE" w:rsidRPr="0043205B" w:rsidRDefault="00C143DE" w:rsidP="00C143DE">
            <w:pPr>
              <w:keepNext w:val="0"/>
              <w:spacing w:after="0"/>
              <w:rPr>
                <w:rFonts w:cs="Arial"/>
                <w:szCs w:val="22"/>
              </w:rPr>
            </w:pPr>
          </w:p>
          <w:p w14:paraId="41EE6E88" w14:textId="64E07403" w:rsidR="00D17FA6" w:rsidRPr="0043205B" w:rsidRDefault="00D17FA6" w:rsidP="00C143DE">
            <w:pPr>
              <w:keepNext w:val="0"/>
              <w:spacing w:after="0"/>
              <w:jc w:val="center"/>
              <w:rPr>
                <w:rFonts w:cs="Arial"/>
                <w:szCs w:val="22"/>
              </w:rPr>
            </w:pPr>
            <w:r w:rsidRPr="0043205B">
              <w:rPr>
                <w:rFonts w:cs="Arial"/>
                <w:szCs w:val="22"/>
              </w:rPr>
              <w:t>____________________________</w:t>
            </w:r>
          </w:p>
        </w:tc>
      </w:tr>
      <w:tr w:rsidR="00746C7F" w:rsidRPr="00C143DE" w14:paraId="7E2E6E47" w14:textId="77777777" w:rsidTr="00D17FA6">
        <w:tc>
          <w:tcPr>
            <w:tcW w:w="4181" w:type="dxa"/>
          </w:tcPr>
          <w:p w14:paraId="2EBC14F3" w14:textId="77777777" w:rsidR="00D17FA6" w:rsidRPr="00C143DE" w:rsidRDefault="00D17FA6" w:rsidP="00C143DE">
            <w:pPr>
              <w:keepNext w:val="0"/>
              <w:spacing w:after="0"/>
              <w:jc w:val="center"/>
              <w:rPr>
                <w:rFonts w:cs="Arial"/>
                <w:b/>
                <w:szCs w:val="22"/>
              </w:rPr>
            </w:pPr>
            <w:r w:rsidRPr="00C143DE">
              <w:rPr>
                <w:rFonts w:cs="Arial"/>
                <w:b/>
                <w:szCs w:val="22"/>
              </w:rPr>
              <w:t>Univerzita Tomáše Bati ve Zlíně</w:t>
            </w:r>
          </w:p>
          <w:p w14:paraId="62330090" w14:textId="115EF6EE" w:rsidR="00D17FA6" w:rsidRPr="00D10A75" w:rsidRDefault="00D17FA6" w:rsidP="00C143DE">
            <w:pPr>
              <w:spacing w:after="0"/>
              <w:jc w:val="center"/>
              <w:rPr>
                <w:rFonts w:cs="Arial"/>
                <w:szCs w:val="22"/>
              </w:rPr>
            </w:pPr>
            <w:r w:rsidRPr="00D10A75">
              <w:rPr>
                <w:rFonts w:cs="Arial"/>
                <w:szCs w:val="22"/>
              </w:rPr>
              <w:t xml:space="preserve">prof. Ing. </w:t>
            </w:r>
            <w:r w:rsidR="000A529B" w:rsidRPr="00D10A75">
              <w:rPr>
                <w:rFonts w:cs="Arial"/>
                <w:szCs w:val="22"/>
              </w:rPr>
              <w:t>Vladimír Sedlařík</w:t>
            </w:r>
            <w:r w:rsidRPr="00D10A75">
              <w:rPr>
                <w:rFonts w:cs="Arial"/>
                <w:szCs w:val="22"/>
              </w:rPr>
              <w:t>, Ph.D.</w:t>
            </w:r>
          </w:p>
          <w:p w14:paraId="21BA8CAA" w14:textId="0333BAE4" w:rsidR="000477C0" w:rsidRPr="00C143DE" w:rsidRDefault="000A529B" w:rsidP="00C143DE">
            <w:pPr>
              <w:spacing w:after="0"/>
              <w:jc w:val="center"/>
              <w:rPr>
                <w:rFonts w:cs="Arial"/>
                <w:szCs w:val="22"/>
              </w:rPr>
            </w:pPr>
            <w:r w:rsidRPr="0043205B">
              <w:rPr>
                <w:rFonts w:cs="Arial"/>
                <w:szCs w:val="22"/>
              </w:rPr>
              <w:t>rektor</w:t>
            </w:r>
          </w:p>
        </w:tc>
        <w:tc>
          <w:tcPr>
            <w:tcW w:w="4820" w:type="dxa"/>
          </w:tcPr>
          <w:p w14:paraId="5C53F5F9" w14:textId="77777777" w:rsidR="00D17FA6" w:rsidRPr="00C143DE" w:rsidRDefault="00D17FA6" w:rsidP="00C143DE">
            <w:pPr>
              <w:keepNext w:val="0"/>
              <w:spacing w:after="0"/>
              <w:jc w:val="center"/>
              <w:rPr>
                <w:rFonts w:cs="Arial"/>
                <w:szCs w:val="22"/>
              </w:rPr>
            </w:pPr>
            <w:r w:rsidRPr="00C143DE">
              <w:rPr>
                <w:rFonts w:cs="Arial"/>
                <w:b/>
                <w:bCs/>
                <w:szCs w:val="22"/>
              </w:rPr>
              <w:t>Vysoká škola hotelová v Praze 8, spol. s r.o.</w:t>
            </w:r>
            <w:r w:rsidRPr="00C143DE">
              <w:rPr>
                <w:rFonts w:cs="Arial"/>
                <w:szCs w:val="22"/>
              </w:rPr>
              <w:t xml:space="preserve"> </w:t>
            </w:r>
            <w:r w:rsidR="002A095B" w:rsidRPr="00C143DE">
              <w:rPr>
                <w:rFonts w:cs="Arial"/>
                <w:szCs w:val="22"/>
              </w:rPr>
              <w:t xml:space="preserve">Dávid Melas, </w:t>
            </w:r>
            <w:proofErr w:type="spellStart"/>
            <w:r w:rsidR="002A095B" w:rsidRPr="00C143DE">
              <w:rPr>
                <w:rFonts w:cs="Arial"/>
                <w:szCs w:val="22"/>
              </w:rPr>
              <w:t>MPhil</w:t>
            </w:r>
            <w:proofErr w:type="spellEnd"/>
            <w:r w:rsidRPr="00C143DE">
              <w:rPr>
                <w:rFonts w:cs="Arial"/>
                <w:szCs w:val="22"/>
              </w:rPr>
              <w:t>.</w:t>
            </w:r>
          </w:p>
          <w:p w14:paraId="2BBFF533" w14:textId="69257059" w:rsidR="002A095B" w:rsidRPr="00C143DE" w:rsidRDefault="00D17FA6" w:rsidP="00C143DE">
            <w:pPr>
              <w:keepNext w:val="0"/>
              <w:spacing w:after="0"/>
              <w:jc w:val="center"/>
              <w:rPr>
                <w:rFonts w:cs="Arial"/>
                <w:szCs w:val="22"/>
              </w:rPr>
            </w:pPr>
            <w:r w:rsidRPr="00C143DE">
              <w:rPr>
                <w:rFonts w:cs="Arial"/>
                <w:szCs w:val="22"/>
              </w:rPr>
              <w:t>jednatel</w:t>
            </w:r>
          </w:p>
        </w:tc>
      </w:tr>
    </w:tbl>
    <w:p w14:paraId="7A599306" w14:textId="4FADBA50" w:rsidR="002B0F1E" w:rsidRDefault="002B0F1E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</w:p>
    <w:p w14:paraId="56D17C88" w14:textId="77777777" w:rsidR="002B0F1E" w:rsidRDefault="002B0F1E">
      <w:pPr>
        <w:keepNext w:val="0"/>
        <w:spacing w:after="0"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3DA355B5" w14:textId="7B80A107" w:rsidR="002B0F1E" w:rsidRPr="002B0F1E" w:rsidRDefault="00030DE9" w:rsidP="002B0F1E">
      <w:pPr>
        <w:pStyle w:val="Nadpis3"/>
        <w:numPr>
          <w:ilvl w:val="0"/>
          <w:numId w:val="0"/>
        </w:numPr>
        <w:spacing w:after="0"/>
        <w:jc w:val="both"/>
        <w:rPr>
          <w:rFonts w:cs="Arial"/>
          <w:szCs w:val="22"/>
        </w:rPr>
      </w:pPr>
      <w:r w:rsidRPr="002B0F1E">
        <w:rPr>
          <w:rFonts w:cs="Arial"/>
          <w:szCs w:val="22"/>
        </w:rPr>
        <w:lastRenderedPageBreak/>
        <w:t xml:space="preserve">PŘÍLOHA Č. 1: </w:t>
      </w:r>
      <w:r w:rsidR="002B0F1E" w:rsidRPr="002B0F1E">
        <w:rPr>
          <w:rFonts w:cs="Arial"/>
          <w:szCs w:val="22"/>
        </w:rPr>
        <w:t>Specifikace Studijního programu</w:t>
      </w:r>
    </w:p>
    <w:p w14:paraId="3AE07322" w14:textId="3BAE27B9" w:rsidR="00746C7F" w:rsidRDefault="00746C7F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</w:p>
    <w:p w14:paraId="216EEFAB" w14:textId="71065547" w:rsidR="002B0F1E" w:rsidRPr="002B0F1E" w:rsidRDefault="002B0F1E" w:rsidP="002B0F1E">
      <w:pPr>
        <w:pStyle w:val="Normlnweb"/>
        <w:spacing w:before="0" w:beforeAutospacing="0" w:after="0" w:afterAutospacing="0"/>
        <w:jc w:val="both"/>
        <w:rPr>
          <w:rFonts w:ascii="Arial" w:hAnsi="Arial" w:cs="Arial"/>
          <w:highlight w:val="yellow"/>
          <w:u w:val="single"/>
        </w:rPr>
      </w:pPr>
      <w:r w:rsidRPr="002B0F1E">
        <w:rPr>
          <w:rFonts w:ascii="Arial" w:hAnsi="Arial" w:cs="Arial"/>
          <w:highlight w:val="yellow"/>
          <w:u w:val="single"/>
        </w:rPr>
        <w:t>Ekonomika cestovního ruchu a management hotelnictví</w:t>
      </w:r>
      <w:r w:rsidRPr="002B0F1E">
        <w:rPr>
          <w:rStyle w:val="gmail-apple-converted-space"/>
          <w:rFonts w:ascii="Arial" w:hAnsi="Arial" w:cs="Arial"/>
          <w:highlight w:val="yellow"/>
          <w:u w:val="single"/>
        </w:rPr>
        <w:t> </w:t>
      </w:r>
    </w:p>
    <w:p w14:paraId="37ED3C67" w14:textId="0175DBE5" w:rsidR="002B0F1E" w:rsidRDefault="002B0F1E" w:rsidP="002B0F1E">
      <w:pPr>
        <w:pStyle w:val="Normlnweb"/>
        <w:spacing w:before="0" w:beforeAutospacing="0" w:after="0" w:afterAutospacing="0"/>
        <w:jc w:val="both"/>
        <w:rPr>
          <w:rFonts w:ascii="Arial" w:hAnsi="Arial" w:cs="Arial"/>
          <w:highlight w:val="yellow"/>
        </w:rPr>
      </w:pPr>
    </w:p>
    <w:p w14:paraId="21819937" w14:textId="754AF126" w:rsidR="002B0F1E" w:rsidRDefault="002B0F1E" w:rsidP="002B0F1E">
      <w:pPr>
        <w:pStyle w:val="Normlnweb"/>
        <w:spacing w:before="0" w:beforeAutospacing="0" w:after="0" w:afterAutospacing="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………………………………………………………</w:t>
      </w:r>
    </w:p>
    <w:p w14:paraId="50AC6A46" w14:textId="77777777" w:rsidR="002B0F1E" w:rsidRPr="002B0F1E" w:rsidRDefault="002B0F1E" w:rsidP="002B0F1E">
      <w:pPr>
        <w:pStyle w:val="Normlnweb"/>
        <w:spacing w:before="0" w:beforeAutospacing="0" w:after="0" w:afterAutospacing="0"/>
        <w:jc w:val="both"/>
        <w:rPr>
          <w:rFonts w:ascii="Arial" w:hAnsi="Arial" w:cs="Arial"/>
          <w:highlight w:val="yellow"/>
        </w:rPr>
      </w:pPr>
    </w:p>
    <w:p w14:paraId="2333079F" w14:textId="1F18CC92" w:rsidR="002B0F1E" w:rsidRPr="002B0F1E" w:rsidRDefault="002B0F1E" w:rsidP="002B0F1E">
      <w:pPr>
        <w:pStyle w:val="Normlnweb"/>
        <w:spacing w:before="0" w:beforeAutospacing="0" w:after="0" w:afterAutospacing="0"/>
        <w:jc w:val="both"/>
        <w:rPr>
          <w:rFonts w:ascii="Arial" w:hAnsi="Arial" w:cs="Arial"/>
          <w:highlight w:val="yellow"/>
        </w:rPr>
      </w:pPr>
      <w:r w:rsidRPr="002B0F1E">
        <w:rPr>
          <w:rFonts w:ascii="Arial" w:hAnsi="Arial" w:cs="Arial"/>
          <w:highlight w:val="yellow"/>
        </w:rPr>
        <w:t>Student vytváří individuální studijní plán ze všech</w:t>
      </w:r>
      <w:r w:rsidRPr="002B0F1E">
        <w:rPr>
          <w:rStyle w:val="gmail-apple-converted-space"/>
          <w:rFonts w:ascii="Arial" w:hAnsi="Arial" w:cs="Arial"/>
          <w:highlight w:val="yellow"/>
        </w:rPr>
        <w:t> </w:t>
      </w:r>
      <w:r w:rsidRPr="002B0F1E">
        <w:rPr>
          <w:rFonts w:ascii="Arial" w:hAnsi="Arial" w:cs="Arial"/>
          <w:color w:val="000000"/>
          <w:highlight w:val="yellow"/>
          <w:shd w:val="clear" w:color="auto" w:fill="FFFF00"/>
        </w:rPr>
        <w:t>sedmi povinných</w:t>
      </w:r>
      <w:r w:rsidRPr="002B0F1E">
        <w:rPr>
          <w:rStyle w:val="gmail-apple-converted-space"/>
          <w:rFonts w:ascii="Arial" w:hAnsi="Arial" w:cs="Arial"/>
          <w:highlight w:val="yellow"/>
        </w:rPr>
        <w:t> </w:t>
      </w:r>
      <w:r w:rsidRPr="002B0F1E">
        <w:rPr>
          <w:rFonts w:ascii="Arial" w:hAnsi="Arial" w:cs="Arial"/>
          <w:highlight w:val="yellow"/>
        </w:rPr>
        <w:t>studijních předmětů, ke kterým přidává ve studijní části</w:t>
      </w:r>
      <w:r w:rsidRPr="002B0F1E">
        <w:rPr>
          <w:rStyle w:val="gmail-apple-converted-space"/>
          <w:rFonts w:ascii="Arial" w:hAnsi="Arial" w:cs="Arial"/>
          <w:highlight w:val="yellow"/>
        </w:rPr>
        <w:t> </w:t>
      </w:r>
      <w:r w:rsidRPr="002B0F1E">
        <w:rPr>
          <w:rFonts w:ascii="Arial" w:hAnsi="Arial" w:cs="Arial"/>
          <w:color w:val="000000"/>
          <w:highlight w:val="yellow"/>
          <w:shd w:val="clear" w:color="auto" w:fill="FFFF00"/>
        </w:rPr>
        <w:t>dva z šesti předmětů z nabídky povinně volitelných</w:t>
      </w:r>
      <w:r w:rsidRPr="002B0F1E">
        <w:rPr>
          <w:rFonts w:ascii="Arial" w:hAnsi="Arial" w:cs="Arial"/>
          <w:highlight w:val="yellow"/>
        </w:rPr>
        <w:t>. Součástí individuálního studijního plánu jsou další povinnosti související s tvůrčí a pedagogickou činností na školícím pracovišti</w:t>
      </w:r>
      <w:r w:rsidR="009F487F">
        <w:rPr>
          <w:rFonts w:ascii="Arial" w:hAnsi="Arial" w:cs="Arial"/>
          <w:highlight w:val="yellow"/>
        </w:rPr>
        <w:t>,</w:t>
      </w:r>
      <w:r w:rsidRPr="002B0F1E">
        <w:rPr>
          <w:rFonts w:ascii="Arial" w:hAnsi="Arial" w:cs="Arial"/>
          <w:highlight w:val="yellow"/>
        </w:rPr>
        <w:t xml:space="preserve"> dále pak úspěšné vykonání státní závěrečné zkoušky a obhajoba disertační práce.</w:t>
      </w:r>
    </w:p>
    <w:p w14:paraId="2276F89E" w14:textId="77777777" w:rsidR="002B0F1E" w:rsidRPr="002B0F1E" w:rsidRDefault="002B0F1E" w:rsidP="002B0F1E">
      <w:pPr>
        <w:pStyle w:val="Normlnweb"/>
        <w:spacing w:before="0" w:beforeAutospacing="0" w:after="0" w:afterAutospacing="0"/>
        <w:rPr>
          <w:rFonts w:ascii="Arial" w:hAnsi="Arial" w:cs="Arial"/>
          <w:highlight w:val="yellow"/>
        </w:rPr>
      </w:pPr>
    </w:p>
    <w:tbl>
      <w:tblPr>
        <w:tblW w:w="8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2540"/>
        <w:gridCol w:w="1569"/>
        <w:gridCol w:w="1134"/>
      </w:tblGrid>
      <w:tr w:rsidR="002B0F1E" w:rsidRPr="002B0F1E" w14:paraId="21B4D3E6" w14:textId="77777777" w:rsidTr="009D6606">
        <w:trPr>
          <w:trHeight w:val="630"/>
          <w:jc w:val="center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B82E2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Název předmětu</w:t>
            </w:r>
          </w:p>
        </w:tc>
        <w:tc>
          <w:tcPr>
            <w:tcW w:w="25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0AF9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Přednášející</w:t>
            </w:r>
          </w:p>
        </w:tc>
        <w:tc>
          <w:tcPr>
            <w:tcW w:w="156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D311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Garant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7FFA5F" w14:textId="77777777" w:rsidR="002B0F1E" w:rsidRPr="002B0F1E" w:rsidRDefault="002B0F1E" w:rsidP="009D660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Rozsah</w:t>
            </w:r>
          </w:p>
        </w:tc>
      </w:tr>
      <w:tr w:rsidR="002B0F1E" w:rsidRPr="002B0F1E" w14:paraId="60788163" w14:textId="77777777" w:rsidTr="006C4D5E">
        <w:trPr>
          <w:trHeight w:val="330"/>
          <w:jc w:val="center"/>
        </w:trPr>
        <w:tc>
          <w:tcPr>
            <w:tcW w:w="807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1D9A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Povinné předměty</w:t>
            </w:r>
            <w:r w:rsidRPr="002B0F1E">
              <w:rPr>
                <w:rFonts w:ascii="Arial" w:hAnsi="Arial" w:cs="Arial"/>
                <w:i/>
                <w:iCs/>
                <w:highlight w:val="yellow"/>
              </w:rPr>
              <w:t> </w:t>
            </w:r>
          </w:p>
        </w:tc>
      </w:tr>
      <w:tr w:rsidR="002B0F1E" w:rsidRPr="002B0F1E" w14:paraId="7CC39AC7" w14:textId="77777777" w:rsidTr="006C4D5E">
        <w:trPr>
          <w:trHeight w:val="30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088E02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Microeconomics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  <w:lang w:val="en-US"/>
              </w:rPr>
              <w:t> </w:t>
            </w: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III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3C8A7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Dohnalová (100 %)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97CED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Dohnalová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E7EED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5FDB372A" w14:textId="77777777" w:rsidTr="006C4D5E">
        <w:trPr>
          <w:trHeight w:val="34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15C63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Macroeconomics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  <w:lang w:val="en-US"/>
              </w:rPr>
              <w:t> </w:t>
            </w: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III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622AF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Švarcová (100 %)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17DAE3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Švarcová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35326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6C420138" w14:textId="77777777" w:rsidTr="006C4D5E">
        <w:trPr>
          <w:trHeight w:val="34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0245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Research methods in Tourism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  <w:lang w:val="en-US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E0096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Pavelková (50 %)</w:t>
            </w:r>
          </w:p>
          <w:p w14:paraId="69D4C95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Tuček (30 %)</w:t>
            </w:r>
          </w:p>
          <w:p w14:paraId="233D1F9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Ing. Homolka, Ph.D. (10 %) PhDr. Fabián (10 %)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F1CFE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Pavelková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C1A7E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 </w:t>
            </w:r>
          </w:p>
          <w:p w14:paraId="05536B2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40h</w:t>
            </w:r>
            <w:proofErr w:type="gramEnd"/>
          </w:p>
        </w:tc>
      </w:tr>
      <w:tr w:rsidR="002B0F1E" w:rsidRPr="002B0F1E" w14:paraId="28434069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5A393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Theories and Concepts in Tourism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D11D5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 (100 %)</w:t>
            </w:r>
          </w:p>
          <w:p w14:paraId="585F4B6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dr. Vaculčíková (</w:t>
            </w:r>
            <w:proofErr w:type="gramStart"/>
            <w:r w:rsidRPr="002B0F1E">
              <w:rPr>
                <w:rFonts w:ascii="Arial" w:hAnsi="Arial" w:cs="Arial"/>
                <w:highlight w:val="yellow"/>
              </w:rPr>
              <w:t>20%</w:t>
            </w:r>
            <w:proofErr w:type="gramEnd"/>
            <w:r w:rsidRPr="002B0F1E">
              <w:rPr>
                <w:rFonts w:ascii="Arial" w:hAnsi="Arial" w:cs="Arial"/>
                <w:highlight w:val="yellow"/>
              </w:rPr>
              <w:t>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DC7C1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92729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20h</w:t>
            </w:r>
            <w:proofErr w:type="gramEnd"/>
          </w:p>
        </w:tc>
      </w:tr>
      <w:tr w:rsidR="002B0F1E" w:rsidRPr="002B0F1E" w14:paraId="17DF9A8F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0AB40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Current Issues in Hospitality Management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  <w:lang w:val="en-US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A9D0C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 (50 %)</w:t>
            </w:r>
          </w:p>
          <w:p w14:paraId="7DBC3B42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Hán (50 %)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A5DA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284B5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080B8393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911C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proofErr w:type="spellStart"/>
            <w:r w:rsidRPr="002B0F1E">
              <w:rPr>
                <w:rFonts w:ascii="Arial" w:hAnsi="Arial" w:cs="Arial"/>
                <w:b/>
                <w:bCs/>
                <w:color w:val="000000"/>
                <w:highlight w:val="yellow"/>
              </w:rPr>
              <w:t>Tourism</w:t>
            </w:r>
            <w:proofErr w:type="spellEnd"/>
            <w:r w:rsidRPr="002B0F1E">
              <w:rPr>
                <w:rFonts w:ascii="Arial" w:hAnsi="Arial" w:cs="Arial"/>
                <w:b/>
                <w:bCs/>
                <w:color w:val="000000"/>
                <w:highlight w:val="yellow"/>
              </w:rPr>
              <w:t xml:space="preserve"> </w:t>
            </w:r>
            <w:proofErr w:type="spellStart"/>
            <w:r w:rsidRPr="002B0F1E">
              <w:rPr>
                <w:rFonts w:ascii="Arial" w:hAnsi="Arial" w:cs="Arial"/>
                <w:b/>
                <w:bCs/>
                <w:color w:val="000000"/>
                <w:highlight w:val="yellow"/>
              </w:rPr>
              <w:t>Economics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6BD11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Maráková</w:t>
            </w:r>
            <w:proofErr w:type="spellEnd"/>
            <w:r w:rsidRPr="002B0F1E">
              <w:rPr>
                <w:rStyle w:val="gmail-apple-converted-space"/>
                <w:rFonts w:ascii="Arial" w:hAnsi="Arial" w:cs="Arial"/>
                <w:highlight w:val="yellow"/>
              </w:rPr>
              <w:t> </w:t>
            </w:r>
            <w:r w:rsidRPr="002B0F1E">
              <w:rPr>
                <w:rFonts w:ascii="Arial" w:hAnsi="Arial" w:cs="Arial"/>
                <w:highlight w:val="yellow"/>
              </w:rPr>
              <w:t>(100 %)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422CD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Maráková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BFE045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60907593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C353F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Professional communication in English</w:t>
            </w:r>
          </w:p>
          <w:p w14:paraId="2C7972CA" w14:textId="77777777" w:rsidR="002B0F1E" w:rsidRPr="002B0F1E" w:rsidRDefault="002B0F1E" w:rsidP="002B0F1E">
            <w:pPr>
              <w:keepNext w:val="0"/>
              <w:numPr>
                <w:ilvl w:val="0"/>
                <w:numId w:val="16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  <w:lang w:val="en-US"/>
              </w:rPr>
              <w:t>English</w:t>
            </w:r>
          </w:p>
          <w:p w14:paraId="4A358879" w14:textId="77777777" w:rsidR="002B0F1E" w:rsidRPr="002B0F1E" w:rsidRDefault="002B0F1E" w:rsidP="002B0F1E">
            <w:pPr>
              <w:keepNext w:val="0"/>
              <w:numPr>
                <w:ilvl w:val="0"/>
                <w:numId w:val="16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  <w:lang w:val="en-US"/>
              </w:rPr>
              <w:t>Academic presentations</w:t>
            </w:r>
          </w:p>
          <w:p w14:paraId="02C162AD" w14:textId="77777777" w:rsidR="002B0F1E" w:rsidRPr="002B0F1E" w:rsidRDefault="002B0F1E" w:rsidP="002B0F1E">
            <w:pPr>
              <w:keepNext w:val="0"/>
              <w:numPr>
                <w:ilvl w:val="0"/>
                <w:numId w:val="16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  <w:lang w:val="en-US"/>
              </w:rPr>
              <w:t>Academic writing</w:t>
            </w:r>
          </w:p>
          <w:p w14:paraId="4FF33CB8" w14:textId="77777777" w:rsidR="002B0F1E" w:rsidRPr="002B0F1E" w:rsidRDefault="002B0F1E" w:rsidP="002B0F1E">
            <w:pPr>
              <w:keepNext w:val="0"/>
              <w:numPr>
                <w:ilvl w:val="0"/>
                <w:numId w:val="16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  <w:lang w:val="en-US"/>
              </w:rPr>
              <w:t>English business correspondence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D4FB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Mgr.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Atcheson</w:t>
            </w:r>
            <w:proofErr w:type="spellEnd"/>
            <w:r w:rsidRPr="002B0F1E">
              <w:rPr>
                <w:rFonts w:ascii="Arial" w:hAnsi="Arial" w:cs="Arial"/>
                <w:highlight w:val="yellow"/>
              </w:rPr>
              <w:t xml:space="preserve"> (100 %)</w:t>
            </w:r>
          </w:p>
          <w:p w14:paraId="1996F28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Mgr.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Orsavová</w:t>
            </w:r>
            <w:proofErr w:type="spellEnd"/>
          </w:p>
          <w:p w14:paraId="4EE3B602" w14:textId="5EC18E38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7B5426">
              <w:rPr>
                <w:rFonts w:ascii="Arial" w:hAnsi="Arial" w:cs="Arial"/>
                <w:highlight w:val="yellow"/>
              </w:rPr>
              <w:t xml:space="preserve">Ing. Svobodová, </w:t>
            </w:r>
            <w:proofErr w:type="spellStart"/>
            <w:r w:rsidRPr="007B5426">
              <w:rPr>
                <w:rFonts w:ascii="Arial" w:hAnsi="Arial" w:cs="Arial"/>
                <w:highlight w:val="yellow"/>
              </w:rPr>
              <w:t>MSc</w:t>
            </w:r>
            <w:proofErr w:type="spellEnd"/>
            <w:r w:rsidRPr="007B5426">
              <w:rPr>
                <w:rFonts w:ascii="Arial" w:hAnsi="Arial" w:cs="Arial"/>
                <w:highlight w:val="yellow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CA39B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Mgr.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Atcheson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14731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60h</w:t>
            </w:r>
            <w:proofErr w:type="gramEnd"/>
          </w:p>
        </w:tc>
      </w:tr>
      <w:tr w:rsidR="002B0F1E" w:rsidRPr="002B0F1E" w14:paraId="6892A392" w14:textId="77777777" w:rsidTr="006C4D5E">
        <w:trPr>
          <w:trHeight w:val="330"/>
          <w:jc w:val="center"/>
        </w:trPr>
        <w:tc>
          <w:tcPr>
            <w:tcW w:w="807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FB6D0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Povinně volitelné předměty: student si volí 2 předměty</w:t>
            </w:r>
          </w:p>
        </w:tc>
      </w:tr>
      <w:tr w:rsidR="002B0F1E" w:rsidRPr="002B0F1E" w14:paraId="67B1A36B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9A05C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Revenue Management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DDB403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Hán (50 %)</w:t>
            </w:r>
          </w:p>
          <w:p w14:paraId="234F9A7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dr. Petříček (50 %)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E512E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Hán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14168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28556EA1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D7204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Psychology in Tourism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FF216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 (100 %)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B1812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B47E12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4FA37E5A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81D42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Digital Competencies in Tourism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B4C8D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Tomáš Gajdošík (100 %)</w:t>
            </w:r>
          </w:p>
          <w:p w14:paraId="1588BC1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A480B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Gajdošík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EBD05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343DAA94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33351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Business Economy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895B0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Popesko (100 %)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5C59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Popesko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2994C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2D7F3AEE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C5B53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Management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C6342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Tuček (70 %)</w:t>
            </w:r>
          </w:p>
          <w:p w14:paraId="59CBC45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Rajnoha</w:t>
            </w:r>
            <w:proofErr w:type="spellEnd"/>
            <w:r w:rsidRPr="002B0F1E">
              <w:rPr>
                <w:rFonts w:ascii="Arial" w:hAnsi="Arial" w:cs="Arial"/>
                <w:highlight w:val="yellow"/>
              </w:rPr>
              <w:t xml:space="preserve"> (10 %)</w:t>
            </w:r>
          </w:p>
          <w:p w14:paraId="79370C7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Gavurová</w:t>
            </w:r>
            <w:proofErr w:type="spellEnd"/>
            <w:r w:rsidRPr="002B0F1E">
              <w:rPr>
                <w:rFonts w:ascii="Arial" w:hAnsi="Arial" w:cs="Arial"/>
                <w:highlight w:val="yellow"/>
              </w:rPr>
              <w:t xml:space="preserve"> (10 %)</w:t>
            </w:r>
          </w:p>
          <w:p w14:paraId="4FE66EE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Klapalová (10 %)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38570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Tuček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6F5E3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3D4B3B83" w14:textId="77777777" w:rsidTr="006C4D5E">
        <w:trPr>
          <w:trHeight w:val="34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047E1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  <w:lang w:val="en-US"/>
              </w:rPr>
              <w:t>Knowledge Management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66636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 (80 %)</w:t>
            </w:r>
          </w:p>
          <w:p w14:paraId="2B00CDA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dr. Vaculčíková (20 %)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DE219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BC426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</w:tbl>
    <w:p w14:paraId="0A36D3E1" w14:textId="77777777" w:rsidR="002B0F1E" w:rsidRPr="002B0F1E" w:rsidRDefault="002B0F1E" w:rsidP="002B0F1E">
      <w:pPr>
        <w:spacing w:after="0" w:line="240" w:lineRule="auto"/>
        <w:rPr>
          <w:rFonts w:cs="Arial"/>
          <w:szCs w:val="22"/>
          <w:highlight w:val="yellow"/>
        </w:rPr>
      </w:pPr>
    </w:p>
    <w:p w14:paraId="746B168F" w14:textId="77777777" w:rsidR="002B0F1E" w:rsidRPr="002B0F1E" w:rsidRDefault="002B0F1E" w:rsidP="002B0F1E">
      <w:pPr>
        <w:spacing w:after="0" w:line="240" w:lineRule="auto"/>
        <w:rPr>
          <w:rFonts w:cs="Arial"/>
          <w:szCs w:val="22"/>
          <w:highlight w:val="yellow"/>
        </w:rPr>
      </w:pPr>
    </w:p>
    <w:tbl>
      <w:tblPr>
        <w:tblW w:w="8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2408"/>
        <w:gridCol w:w="1701"/>
        <w:gridCol w:w="1134"/>
      </w:tblGrid>
      <w:tr w:rsidR="002B0F1E" w:rsidRPr="002B0F1E" w14:paraId="056F1E3E" w14:textId="77777777" w:rsidTr="009D6606">
        <w:trPr>
          <w:trHeight w:val="630"/>
          <w:jc w:val="center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D522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bookmarkStart w:id="5" w:name="m_8517220184008066942_-wm-_Hlk82984963"/>
            <w:r w:rsidRPr="002B0F1E">
              <w:rPr>
                <w:rFonts w:ascii="Arial" w:hAnsi="Arial" w:cs="Arial"/>
                <w:b/>
                <w:bCs/>
                <w:highlight w:val="yellow"/>
              </w:rPr>
              <w:t>Název předmětu</w:t>
            </w:r>
            <w:bookmarkEnd w:id="5"/>
          </w:p>
        </w:tc>
        <w:tc>
          <w:tcPr>
            <w:tcW w:w="240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572B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Přednášející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1EBA7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Garant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E31A27" w14:textId="77777777" w:rsidR="002B0F1E" w:rsidRPr="002B0F1E" w:rsidRDefault="002B0F1E" w:rsidP="009D660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Rozsah</w:t>
            </w:r>
          </w:p>
        </w:tc>
      </w:tr>
      <w:tr w:rsidR="002B0F1E" w:rsidRPr="002B0F1E" w14:paraId="63FD72DC" w14:textId="77777777" w:rsidTr="006C4D5E">
        <w:trPr>
          <w:trHeight w:val="330"/>
          <w:jc w:val="center"/>
        </w:trPr>
        <w:tc>
          <w:tcPr>
            <w:tcW w:w="807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E7DC5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Povinné předměty</w:t>
            </w:r>
            <w:r w:rsidRPr="002B0F1E">
              <w:rPr>
                <w:rFonts w:ascii="Arial" w:hAnsi="Arial" w:cs="Arial"/>
                <w:i/>
                <w:iCs/>
                <w:highlight w:val="yellow"/>
              </w:rPr>
              <w:t> </w:t>
            </w:r>
          </w:p>
        </w:tc>
      </w:tr>
      <w:tr w:rsidR="002B0F1E" w:rsidRPr="002B0F1E" w14:paraId="57769C5C" w14:textId="77777777" w:rsidTr="006C4D5E">
        <w:trPr>
          <w:trHeight w:val="30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2C600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Mikroekonomie III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6CBAE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Dohnalová (100 %)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4BA31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Dohnalová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BB609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520474ED" w14:textId="77777777" w:rsidTr="006C4D5E">
        <w:trPr>
          <w:trHeight w:val="34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96523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Makroekonomie III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89E94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Švarcová (100 %)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C607B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Švarcová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225AD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07586AA2" w14:textId="77777777" w:rsidTr="006C4D5E">
        <w:trPr>
          <w:trHeight w:val="34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067B1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Metody výzkumu cestovního ruchu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AE11A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Pavelková (50 %), prof. Tuček (</w:t>
            </w:r>
            <w:proofErr w:type="gramStart"/>
            <w:r w:rsidRPr="002B0F1E">
              <w:rPr>
                <w:rFonts w:ascii="Arial" w:hAnsi="Arial" w:cs="Arial"/>
                <w:highlight w:val="yellow"/>
              </w:rPr>
              <w:t>30%</w:t>
            </w:r>
            <w:proofErr w:type="gramEnd"/>
            <w:r w:rsidRPr="002B0F1E">
              <w:rPr>
                <w:rFonts w:ascii="Arial" w:hAnsi="Arial" w:cs="Arial"/>
                <w:highlight w:val="yellow"/>
              </w:rPr>
              <w:t>)</w:t>
            </w:r>
          </w:p>
          <w:p w14:paraId="27E71E43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Ing. Homolka, Ph.D. (20 %), PhDr. Fabián (10 %)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80C2D5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Pavelková</w:t>
            </w:r>
            <w:r w:rsidRPr="002B0F1E">
              <w:rPr>
                <w:rStyle w:val="gmail-apple-converted-space"/>
                <w:rFonts w:ascii="Arial" w:hAnsi="Arial" w:cs="Arial"/>
                <w:highlight w:val="yello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BF650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 </w:t>
            </w:r>
          </w:p>
          <w:p w14:paraId="7F94B7B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35h</w:t>
            </w:r>
            <w:proofErr w:type="gramEnd"/>
          </w:p>
        </w:tc>
      </w:tr>
      <w:tr w:rsidR="002B0F1E" w:rsidRPr="002B0F1E" w14:paraId="675071E7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F6E3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Teorie a koncepty v cestovním ruchu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350C8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 (100 %)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2D6B6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7D631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20h</w:t>
            </w:r>
            <w:proofErr w:type="gramEnd"/>
          </w:p>
        </w:tc>
      </w:tr>
      <w:tr w:rsidR="002B0F1E" w:rsidRPr="002B0F1E" w14:paraId="499BA823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E9C5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Aktuální problémy v managementu hotelnictví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</w:rPr>
              <w:t> </w:t>
            </w:r>
            <w:r w:rsidRPr="002B0F1E">
              <w:rPr>
                <w:rFonts w:ascii="Arial" w:hAnsi="Arial" w:cs="Arial"/>
                <w:b/>
                <w:bCs/>
                <w:highlight w:val="yellow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314F6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</w:t>
            </w:r>
          </w:p>
          <w:p w14:paraId="0DC04EC2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Hán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9A1343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E1C05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7760D361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8E0FD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Ekonomika cestovního ruchu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02B61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Maráková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10B4D2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Maráková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F5D10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25AE29EA" w14:textId="77777777" w:rsidTr="006C4D5E">
        <w:trPr>
          <w:trHeight w:val="31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A284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Odborná komunikace v angličtině</w:t>
            </w:r>
          </w:p>
          <w:p w14:paraId="2D07DEF8" w14:textId="77777777" w:rsidR="002B0F1E" w:rsidRPr="002B0F1E" w:rsidRDefault="002B0F1E" w:rsidP="002B0F1E">
            <w:pPr>
              <w:keepNext w:val="0"/>
              <w:numPr>
                <w:ilvl w:val="0"/>
                <w:numId w:val="17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</w:rPr>
              <w:t>Angličtina</w:t>
            </w:r>
          </w:p>
          <w:p w14:paraId="2201AC42" w14:textId="77777777" w:rsidR="002B0F1E" w:rsidRPr="002B0F1E" w:rsidRDefault="002B0F1E" w:rsidP="002B0F1E">
            <w:pPr>
              <w:keepNext w:val="0"/>
              <w:numPr>
                <w:ilvl w:val="0"/>
                <w:numId w:val="17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</w:rPr>
              <w:t>Akademické prezentace</w:t>
            </w:r>
          </w:p>
          <w:p w14:paraId="353A237D" w14:textId="77777777" w:rsidR="002B0F1E" w:rsidRPr="002B0F1E" w:rsidRDefault="002B0F1E" w:rsidP="002B0F1E">
            <w:pPr>
              <w:keepNext w:val="0"/>
              <w:numPr>
                <w:ilvl w:val="0"/>
                <w:numId w:val="17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</w:rPr>
              <w:t>Akademické psaní</w:t>
            </w:r>
          </w:p>
          <w:p w14:paraId="12703F24" w14:textId="77777777" w:rsidR="002B0F1E" w:rsidRPr="002B0F1E" w:rsidRDefault="002B0F1E" w:rsidP="002B0F1E">
            <w:pPr>
              <w:keepNext w:val="0"/>
              <w:numPr>
                <w:ilvl w:val="0"/>
                <w:numId w:val="17"/>
              </w:numPr>
              <w:spacing w:after="0" w:line="240" w:lineRule="auto"/>
              <w:ind w:left="945"/>
              <w:jc w:val="left"/>
              <w:rPr>
                <w:rFonts w:cs="Arial"/>
                <w:szCs w:val="22"/>
                <w:highlight w:val="yellow"/>
              </w:rPr>
            </w:pPr>
            <w:r w:rsidRPr="002B0F1E">
              <w:rPr>
                <w:rFonts w:cs="Arial"/>
                <w:szCs w:val="22"/>
                <w:highlight w:val="yellow"/>
              </w:rPr>
              <w:t>Anglická obchodní korespondence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32FB8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Mgr.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Atcheson</w:t>
            </w:r>
            <w:proofErr w:type="spellEnd"/>
            <w:r w:rsidRPr="002B0F1E">
              <w:rPr>
                <w:rFonts w:ascii="Arial" w:hAnsi="Arial" w:cs="Arial"/>
                <w:highlight w:val="yellow"/>
              </w:rPr>
              <w:t xml:space="preserve"> (100 %)</w:t>
            </w:r>
          </w:p>
          <w:p w14:paraId="79E9484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Mgr.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Orsavová</w:t>
            </w:r>
            <w:proofErr w:type="spellEnd"/>
          </w:p>
          <w:p w14:paraId="0585E585" w14:textId="7D86234E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7B5426">
              <w:rPr>
                <w:rFonts w:ascii="Arial" w:hAnsi="Arial" w:cs="Arial"/>
                <w:highlight w:val="yellow"/>
              </w:rPr>
              <w:t xml:space="preserve">Ing. Svobodová, </w:t>
            </w:r>
            <w:proofErr w:type="spellStart"/>
            <w:r w:rsidRPr="007B5426">
              <w:rPr>
                <w:rFonts w:ascii="Arial" w:hAnsi="Arial" w:cs="Arial"/>
                <w:highlight w:val="yellow"/>
              </w:rPr>
              <w:t>MSc</w:t>
            </w:r>
            <w:proofErr w:type="spellEnd"/>
            <w:r w:rsidRPr="007B5426">
              <w:rPr>
                <w:rFonts w:ascii="Arial" w:hAnsi="Arial" w:cs="Arial"/>
                <w:highlight w:val="yellow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C2D53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Mgr.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Atcheson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79834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60h</w:t>
            </w:r>
            <w:proofErr w:type="gramEnd"/>
          </w:p>
        </w:tc>
      </w:tr>
      <w:tr w:rsidR="002B0F1E" w:rsidRPr="002B0F1E" w14:paraId="55B9D304" w14:textId="77777777" w:rsidTr="006C4D5E">
        <w:trPr>
          <w:trHeight w:val="330"/>
          <w:jc w:val="center"/>
        </w:trPr>
        <w:tc>
          <w:tcPr>
            <w:tcW w:w="807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8AB7C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i/>
                <w:iCs/>
                <w:highlight w:val="yellow"/>
              </w:rPr>
              <w:t>Povinně volitelné předměty: student si volí 2 předměty</w:t>
            </w:r>
          </w:p>
        </w:tc>
      </w:tr>
      <w:tr w:rsidR="002B0F1E" w:rsidRPr="002B0F1E" w14:paraId="534F5CE4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E12C5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proofErr w:type="spellStart"/>
            <w:r w:rsidRPr="002B0F1E">
              <w:rPr>
                <w:rFonts w:ascii="Arial" w:hAnsi="Arial" w:cs="Arial"/>
                <w:b/>
                <w:bCs/>
                <w:highlight w:val="yellow"/>
              </w:rPr>
              <w:t>Revenue</w:t>
            </w:r>
            <w:proofErr w:type="spellEnd"/>
            <w:r w:rsidRPr="002B0F1E">
              <w:rPr>
                <w:rFonts w:ascii="Arial" w:hAnsi="Arial" w:cs="Arial"/>
                <w:b/>
                <w:bCs/>
                <w:highlight w:val="yellow"/>
              </w:rPr>
              <w:t xml:space="preserve"> Management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6F41C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Hán (50 %)</w:t>
            </w:r>
          </w:p>
          <w:p w14:paraId="103A406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dr. Petříček (50 %)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C5D7E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Hán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F9B2D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79CB0F13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AB6EC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Psychologie cestovního ruchu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C6450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 (100 %)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52EAD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Chadt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0931E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4D584864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0E4EA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Digitální kompetence v cestovním ruchu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EC352A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Gajdošík (100 %)</w:t>
            </w:r>
            <w:r w:rsidRPr="002B0F1E">
              <w:rPr>
                <w:rStyle w:val="gmail-apple-converted-space"/>
                <w:rFonts w:ascii="Arial" w:hAnsi="Arial" w:cs="Arial"/>
                <w:highlight w:val="yellow"/>
              </w:rPr>
              <w:t> </w:t>
            </w:r>
          </w:p>
          <w:p w14:paraId="51C02D4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96C0C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Gajdošík</w:t>
            </w:r>
            <w:r w:rsidRPr="002B0F1E">
              <w:rPr>
                <w:rStyle w:val="gmail-apple-converted-space"/>
                <w:rFonts w:ascii="Arial" w:hAnsi="Arial" w:cs="Arial"/>
                <w:highlight w:val="yello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6EA262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10D0A766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DE066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Ekonomika podniku</w:t>
            </w:r>
            <w:r w:rsidRPr="002B0F1E">
              <w:rPr>
                <w:rStyle w:val="gmail-apple-converted-space"/>
                <w:rFonts w:ascii="Arial" w:hAnsi="Arial" w:cs="Arial"/>
                <w:b/>
                <w:bCs/>
                <w:highlight w:val="yellow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A8BB1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Popesko (100 %)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1D5B9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Popesko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5040BF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6CD4A4A6" w14:textId="77777777" w:rsidTr="006C4D5E">
        <w:trPr>
          <w:trHeight w:val="330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2AD87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Management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B7D3B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Tuček (60 %)</w:t>
            </w:r>
          </w:p>
          <w:p w14:paraId="4B4295E8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Rajnoha</w:t>
            </w:r>
            <w:proofErr w:type="spellEnd"/>
            <w:r w:rsidRPr="002B0F1E">
              <w:rPr>
                <w:rFonts w:ascii="Arial" w:hAnsi="Arial" w:cs="Arial"/>
                <w:highlight w:val="yellow"/>
              </w:rPr>
              <w:t xml:space="preserve"> (</w:t>
            </w:r>
            <w:proofErr w:type="gramStart"/>
            <w:r w:rsidRPr="002B0F1E">
              <w:rPr>
                <w:rFonts w:ascii="Arial" w:hAnsi="Arial" w:cs="Arial"/>
                <w:highlight w:val="yellow"/>
              </w:rPr>
              <w:t>10%</w:t>
            </w:r>
            <w:proofErr w:type="gramEnd"/>
            <w:r w:rsidRPr="002B0F1E">
              <w:rPr>
                <w:rFonts w:ascii="Arial" w:hAnsi="Arial" w:cs="Arial"/>
                <w:highlight w:val="yellow"/>
              </w:rPr>
              <w:t>)</w:t>
            </w:r>
          </w:p>
          <w:p w14:paraId="547DD18D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 xml:space="preserve">prof. </w:t>
            </w:r>
            <w:proofErr w:type="spellStart"/>
            <w:r w:rsidRPr="002B0F1E">
              <w:rPr>
                <w:rFonts w:ascii="Arial" w:hAnsi="Arial" w:cs="Arial"/>
                <w:highlight w:val="yellow"/>
              </w:rPr>
              <w:t>Gavurová</w:t>
            </w:r>
            <w:proofErr w:type="spellEnd"/>
            <w:r w:rsidRPr="002B0F1E">
              <w:rPr>
                <w:rFonts w:ascii="Arial" w:hAnsi="Arial" w:cs="Arial"/>
                <w:highlight w:val="yellow"/>
              </w:rPr>
              <w:t xml:space="preserve"> (</w:t>
            </w:r>
            <w:proofErr w:type="gramStart"/>
            <w:r w:rsidRPr="002B0F1E">
              <w:rPr>
                <w:rFonts w:ascii="Arial" w:hAnsi="Arial" w:cs="Arial"/>
                <w:highlight w:val="yellow"/>
              </w:rPr>
              <w:t>10%</w:t>
            </w:r>
            <w:proofErr w:type="gramEnd"/>
            <w:r w:rsidRPr="002B0F1E">
              <w:rPr>
                <w:rFonts w:ascii="Arial" w:hAnsi="Arial" w:cs="Arial"/>
                <w:highlight w:val="yellow"/>
              </w:rPr>
              <w:t>)</w:t>
            </w:r>
          </w:p>
          <w:p w14:paraId="79DCFA1E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Klapalová (</w:t>
            </w:r>
            <w:proofErr w:type="gramStart"/>
            <w:r w:rsidRPr="002B0F1E">
              <w:rPr>
                <w:rFonts w:ascii="Arial" w:hAnsi="Arial" w:cs="Arial"/>
                <w:highlight w:val="yellow"/>
              </w:rPr>
              <w:t>10%</w:t>
            </w:r>
            <w:proofErr w:type="gramEnd"/>
            <w:r w:rsidRPr="002B0F1E">
              <w:rPr>
                <w:rFonts w:ascii="Arial" w:hAnsi="Arial" w:cs="Arial"/>
                <w:highlight w:val="yellow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744051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prof. Tuček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D44129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  <w:tr w:rsidR="002B0F1E" w:rsidRPr="002B0F1E" w14:paraId="01112782" w14:textId="77777777" w:rsidTr="006C4D5E">
        <w:trPr>
          <w:trHeight w:val="345"/>
          <w:jc w:val="center"/>
        </w:trPr>
        <w:tc>
          <w:tcPr>
            <w:tcW w:w="283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BD5D94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b/>
                <w:bCs/>
                <w:highlight w:val="yellow"/>
              </w:rPr>
              <w:t>Znalostní management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BBD88C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 (80 %)</w:t>
            </w:r>
          </w:p>
          <w:p w14:paraId="446F4E46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dr. Vaculčíková (20 %)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1A9DFB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highlight w:val="yellow"/>
              </w:rPr>
            </w:pPr>
            <w:r w:rsidRPr="002B0F1E">
              <w:rPr>
                <w:rFonts w:ascii="Arial" w:hAnsi="Arial" w:cs="Arial"/>
                <w:highlight w:val="yellow"/>
              </w:rPr>
              <w:t>doc. Tučková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2B9C20" w14:textId="77777777" w:rsidR="002B0F1E" w:rsidRPr="002B0F1E" w:rsidRDefault="002B0F1E" w:rsidP="002B0F1E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2B0F1E">
              <w:rPr>
                <w:rFonts w:ascii="Arial" w:hAnsi="Arial" w:cs="Arial"/>
                <w:b/>
                <w:bCs/>
                <w:highlight w:val="yellow"/>
              </w:rPr>
              <w:t>15h</w:t>
            </w:r>
            <w:proofErr w:type="gramEnd"/>
          </w:p>
        </w:tc>
      </w:tr>
    </w:tbl>
    <w:p w14:paraId="0A255C54" w14:textId="77777777" w:rsidR="002B0F1E" w:rsidRDefault="002B0F1E" w:rsidP="002B0F1E"/>
    <w:p w14:paraId="2336A612" w14:textId="72BD1966" w:rsidR="002B0F1E" w:rsidRDefault="002B0F1E">
      <w:pPr>
        <w:keepNext w:val="0"/>
        <w:spacing w:after="0"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DBC9757" w14:textId="0908A008" w:rsidR="002B0F1E" w:rsidRPr="002B0F1E" w:rsidRDefault="00030DE9" w:rsidP="002B0F1E">
      <w:pPr>
        <w:pStyle w:val="Nadpis3"/>
        <w:numPr>
          <w:ilvl w:val="0"/>
          <w:numId w:val="0"/>
        </w:numPr>
        <w:spacing w:after="0"/>
        <w:jc w:val="both"/>
        <w:rPr>
          <w:rFonts w:cs="Arial"/>
          <w:szCs w:val="22"/>
        </w:rPr>
      </w:pPr>
      <w:r w:rsidRPr="002B0F1E">
        <w:rPr>
          <w:rFonts w:cs="Arial"/>
          <w:szCs w:val="22"/>
        </w:rPr>
        <w:lastRenderedPageBreak/>
        <w:t xml:space="preserve">PŘÍLOHA Č. 2: </w:t>
      </w:r>
      <w:r w:rsidR="002B0F1E" w:rsidRPr="002B0F1E">
        <w:rPr>
          <w:rFonts w:cs="Arial"/>
          <w:szCs w:val="22"/>
        </w:rPr>
        <w:t xml:space="preserve">Bližší popis spolupráce a podílu každé ze Stran při uskutečňování Studijního programu  </w:t>
      </w:r>
    </w:p>
    <w:p w14:paraId="5B844E4C" w14:textId="7444F344" w:rsidR="002B0F1E" w:rsidRDefault="002B0F1E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</w:p>
    <w:p w14:paraId="14356819" w14:textId="73FC5386" w:rsidR="002B0F1E" w:rsidRDefault="002B0F1E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  <w:r w:rsidRPr="002B0F1E">
        <w:rPr>
          <w:rFonts w:cs="Arial"/>
          <w:szCs w:val="22"/>
          <w:highlight w:val="yellow"/>
        </w:rPr>
        <w:t>…………………………</w:t>
      </w:r>
    </w:p>
    <w:p w14:paraId="321D3A16" w14:textId="4EC23F8D" w:rsidR="002B0F1E" w:rsidRDefault="002B0F1E">
      <w:pPr>
        <w:keepNext w:val="0"/>
        <w:spacing w:after="0"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D0CEED9" w14:textId="77777777" w:rsidR="002B0F1E" w:rsidRDefault="002B0F1E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</w:p>
    <w:p w14:paraId="39ECDC0A" w14:textId="4DE531A1" w:rsidR="002B0F1E" w:rsidRPr="002B0F1E" w:rsidRDefault="00030DE9" w:rsidP="002B0F1E">
      <w:pPr>
        <w:pStyle w:val="Nadpis3"/>
        <w:numPr>
          <w:ilvl w:val="0"/>
          <w:numId w:val="0"/>
        </w:numPr>
        <w:spacing w:after="0"/>
        <w:jc w:val="both"/>
        <w:rPr>
          <w:rFonts w:cs="Arial"/>
          <w:szCs w:val="22"/>
        </w:rPr>
      </w:pPr>
      <w:r w:rsidRPr="002B0F1E">
        <w:rPr>
          <w:rFonts w:cs="Arial"/>
          <w:szCs w:val="22"/>
        </w:rPr>
        <w:t xml:space="preserve">PŘÍLOHA Č. 3: </w:t>
      </w:r>
      <w:r w:rsidR="002B0F1E" w:rsidRPr="002B0F1E">
        <w:rPr>
          <w:rFonts w:cs="Arial"/>
          <w:szCs w:val="22"/>
        </w:rPr>
        <w:t>Úvodní personální složení oborové rady Studijního programu</w:t>
      </w:r>
    </w:p>
    <w:p w14:paraId="05055DD1" w14:textId="11F6027A" w:rsidR="002B0F1E" w:rsidRDefault="002B0F1E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</w:p>
    <w:p w14:paraId="25C9B5A6" w14:textId="588405D7" w:rsidR="002B0F1E" w:rsidRPr="00C143DE" w:rsidRDefault="002B0F1E" w:rsidP="00C143DE">
      <w:pPr>
        <w:pStyle w:val="Zpat"/>
        <w:tabs>
          <w:tab w:val="clear" w:pos="4536"/>
          <w:tab w:val="clear" w:pos="9072"/>
        </w:tabs>
        <w:spacing w:after="0"/>
        <w:rPr>
          <w:rFonts w:cs="Arial"/>
          <w:szCs w:val="22"/>
        </w:rPr>
      </w:pPr>
      <w:r w:rsidRPr="002B0F1E">
        <w:rPr>
          <w:rFonts w:cs="Arial"/>
          <w:szCs w:val="22"/>
          <w:highlight w:val="yellow"/>
        </w:rPr>
        <w:t>…………………</w:t>
      </w:r>
    </w:p>
    <w:sectPr w:rsidR="002B0F1E" w:rsidRPr="00C143DE" w:rsidSect="001B6C81"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AE2D6" w14:textId="77777777" w:rsidR="001855DB" w:rsidRDefault="001855DB">
      <w:r>
        <w:separator/>
      </w:r>
    </w:p>
  </w:endnote>
  <w:endnote w:type="continuationSeparator" w:id="0">
    <w:p w14:paraId="11B58F2C" w14:textId="77777777" w:rsidR="001855DB" w:rsidRDefault="0018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 Offi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B6D28" w14:textId="77777777" w:rsidR="001855DB" w:rsidRDefault="001855D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1FB75905" w14:textId="77777777" w:rsidR="001855DB" w:rsidRDefault="001855D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C5C01" w14:textId="027FB68C" w:rsidR="001855DB" w:rsidRPr="00803550" w:rsidRDefault="001855DB" w:rsidP="00803550">
    <w:pPr>
      <w:pStyle w:val="Zpat"/>
      <w:tabs>
        <w:tab w:val="clear" w:pos="9072"/>
        <w:tab w:val="right" w:pos="9070"/>
      </w:tabs>
      <w:ind w:right="360"/>
      <w:jc w:val="center"/>
      <w:rPr>
        <w:rFonts w:cs="Arial"/>
        <w:sz w:val="18"/>
        <w:szCs w:val="18"/>
      </w:rPr>
    </w:pPr>
    <w:r>
      <w:rPr>
        <w:rFonts w:cs="Arial"/>
        <w:szCs w:val="22"/>
      </w:rPr>
      <w:tab/>
    </w:r>
    <w:r w:rsidRPr="00803550">
      <w:rPr>
        <w:rFonts w:cs="Arial"/>
        <w:szCs w:val="22"/>
      </w:rPr>
      <w:tab/>
    </w:r>
    <w:r w:rsidRPr="003D192B">
      <w:rPr>
        <w:rFonts w:cs="Arial"/>
        <w:sz w:val="20"/>
      </w:rPr>
      <w:fldChar w:fldCharType="begin"/>
    </w:r>
    <w:r w:rsidRPr="003D192B">
      <w:rPr>
        <w:rFonts w:cs="Arial"/>
        <w:sz w:val="20"/>
      </w:rPr>
      <w:instrText>PAGE   \* MERGEFORMAT</w:instrText>
    </w:r>
    <w:r w:rsidRPr="003D192B">
      <w:rPr>
        <w:rFonts w:cs="Arial"/>
        <w:sz w:val="20"/>
      </w:rPr>
      <w:fldChar w:fldCharType="separate"/>
    </w:r>
    <w:r>
      <w:rPr>
        <w:rFonts w:cs="Arial"/>
        <w:noProof/>
        <w:sz w:val="20"/>
      </w:rPr>
      <w:t>7</w:t>
    </w:r>
    <w:r w:rsidRPr="003D192B">
      <w:rPr>
        <w:rFonts w:cs="Arial"/>
        <w:sz w:val="20"/>
      </w:rPr>
      <w:fldChar w:fldCharType="end"/>
    </w:r>
    <w:r w:rsidRPr="003D192B">
      <w:rPr>
        <w:rStyle w:val="slostrnky"/>
        <w:rFonts w:cs="Arial"/>
        <w:sz w:val="20"/>
      </w:rPr>
      <w:t>/</w:t>
    </w:r>
    <w:r w:rsidRPr="003D192B">
      <w:rPr>
        <w:rStyle w:val="slostrnky"/>
        <w:rFonts w:cs="Arial"/>
        <w:sz w:val="20"/>
      </w:rPr>
      <w:fldChar w:fldCharType="begin"/>
    </w:r>
    <w:r w:rsidRPr="003D192B">
      <w:rPr>
        <w:rStyle w:val="slostrnky"/>
        <w:rFonts w:cs="Arial"/>
        <w:sz w:val="20"/>
      </w:rPr>
      <w:instrText xml:space="preserve"> NUMPAGES </w:instrText>
    </w:r>
    <w:r w:rsidRPr="003D192B">
      <w:rPr>
        <w:rStyle w:val="slostrnky"/>
        <w:rFonts w:cs="Arial"/>
        <w:sz w:val="20"/>
      </w:rPr>
      <w:fldChar w:fldCharType="separate"/>
    </w:r>
    <w:r>
      <w:rPr>
        <w:rStyle w:val="slostrnky"/>
        <w:rFonts w:cs="Arial"/>
        <w:noProof/>
        <w:sz w:val="20"/>
      </w:rPr>
      <w:t>10</w:t>
    </w:r>
    <w:r w:rsidRPr="003D192B">
      <w:rPr>
        <w:rStyle w:val="slostrnky"/>
        <w:rFonts w:cs="Arial"/>
        <w:sz w:val="20"/>
      </w:rPr>
      <w:fldChar w:fldCharType="end"/>
    </w:r>
    <w:r w:rsidRPr="00803550"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9C09F" w14:textId="77777777" w:rsidR="001855DB" w:rsidRDefault="001855DB">
      <w:r>
        <w:separator/>
      </w:r>
    </w:p>
  </w:footnote>
  <w:footnote w:type="continuationSeparator" w:id="0">
    <w:p w14:paraId="781DC83E" w14:textId="77777777" w:rsidR="001855DB" w:rsidRDefault="00185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5DA05548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b w:val="0"/>
        <w:bCs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b w:val="0"/>
        <w:bCs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340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4209E7"/>
    <w:multiLevelType w:val="multilevel"/>
    <w:tmpl w:val="49F840BA"/>
    <w:name w:val="TmpApp"/>
    <w:lvl w:ilvl="0">
      <w:start w:val="1"/>
      <w:numFmt w:val="decimal"/>
      <w:pStyle w:val="KSBApp"/>
      <w:suff w:val="nothing"/>
      <w:lvlText w:val="Doložka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KSBAppPart"/>
      <w:suff w:val="nothing"/>
      <w:lvlText w:val="Část 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4CC0DC2"/>
    <w:multiLevelType w:val="multilevel"/>
    <w:tmpl w:val="EEE6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98487B"/>
    <w:multiLevelType w:val="multilevel"/>
    <w:tmpl w:val="067C0F6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Pododstavec"/>
      <w:lvlText w:val="%1.%2."/>
      <w:lvlJc w:val="left"/>
      <w:pPr>
        <w:ind w:left="1440" w:hanging="360"/>
      </w:pPr>
      <w:rPr>
        <w:rFonts w:cs="Times New Roman" w:hint="default"/>
        <w:b w:val="0"/>
        <w:strike w:val="0"/>
      </w:rPr>
    </w:lvl>
    <w:lvl w:ilvl="2">
      <w:start w:val="1"/>
      <w:numFmt w:val="bullet"/>
      <w:lvlText w:val=""/>
      <w:lvlJc w:val="left"/>
      <w:pPr>
        <w:ind w:left="288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4" w15:restartNumberingAfterBreak="0">
    <w:nsid w:val="28EE7272"/>
    <w:multiLevelType w:val="multilevel"/>
    <w:tmpl w:val="84FAD1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4F942F2"/>
    <w:multiLevelType w:val="multilevel"/>
    <w:tmpl w:val="1A5C8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4B4E3E"/>
    <w:multiLevelType w:val="multilevel"/>
    <w:tmpl w:val="D6FE78CC"/>
    <w:name w:val="KSBHead"/>
    <w:lvl w:ilvl="0">
      <w:start w:val="1"/>
      <w:numFmt w:val="decimal"/>
      <w:pStyle w:val="KS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KSBH2"/>
      <w:lvlText w:val="%1.%2"/>
      <w:lvlJc w:val="left"/>
      <w:pPr>
        <w:tabs>
          <w:tab w:val="num" w:pos="1855"/>
        </w:tabs>
        <w:ind w:left="1855" w:hanging="720"/>
      </w:pPr>
      <w:rPr>
        <w:rFonts w:asciiTheme="minorHAnsi" w:hAnsiTheme="minorHAnsi" w:hint="default"/>
        <w:b/>
        <w:bCs w:val="0"/>
      </w:rPr>
    </w:lvl>
    <w:lvl w:ilvl="2">
      <w:start w:val="1"/>
      <w:numFmt w:val="lowerLetter"/>
      <w:pStyle w:val="KSBH3"/>
      <w:lvlText w:val="(%3)"/>
      <w:lvlJc w:val="left"/>
      <w:pPr>
        <w:tabs>
          <w:tab w:val="num" w:pos="1440"/>
        </w:tabs>
        <w:ind w:left="1440" w:hanging="720"/>
      </w:pPr>
      <w:rPr>
        <w:rFonts w:asciiTheme="minorHAnsi" w:hAnsiTheme="minorHAnsi" w:cstheme="minorHAnsi" w:hint="default"/>
      </w:rPr>
    </w:lvl>
    <w:lvl w:ilvl="3">
      <w:start w:val="1"/>
      <w:numFmt w:val="lowerRoman"/>
      <w:pStyle w:val="KSBH4"/>
      <w:lvlText w:val="(%4)"/>
      <w:lvlJc w:val="left"/>
      <w:pPr>
        <w:tabs>
          <w:tab w:val="num" w:pos="2160"/>
        </w:tabs>
        <w:ind w:left="2160" w:hanging="720"/>
      </w:pPr>
      <w:rPr>
        <w:rFonts w:asciiTheme="minorHAnsi" w:hAnsiTheme="minorHAnsi" w:cstheme="minorHAnsi" w:hint="default"/>
      </w:rPr>
    </w:lvl>
    <w:lvl w:ilvl="4">
      <w:start w:val="1"/>
      <w:numFmt w:val="upperLetter"/>
      <w:pStyle w:val="KSBH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KSBH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107F33"/>
    <w:multiLevelType w:val="multilevel"/>
    <w:tmpl w:val="280848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F91C4B"/>
    <w:multiLevelType w:val="multilevel"/>
    <w:tmpl w:val="6C86E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73343F0"/>
    <w:multiLevelType w:val="multilevel"/>
    <w:tmpl w:val="31F61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SBvh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FA94CFE"/>
    <w:multiLevelType w:val="multilevel"/>
    <w:tmpl w:val="F5A098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2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0"/>
  </w:num>
  <w:num w:numId="24">
    <w:abstractNumId w:val="8"/>
  </w:num>
  <w:num w:numId="25">
    <w:abstractNumId w:val="10"/>
  </w:num>
  <w:num w:numId="26">
    <w:abstractNumId w:val="0"/>
  </w:num>
  <w:num w:numId="27">
    <w:abstractNumId w:val="0"/>
  </w:num>
  <w:num w:numId="28">
    <w:abstractNumId w:val="0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0"/>
  </w:num>
  <w:num w:numId="32">
    <w:abstractNumId w:val="6"/>
  </w:num>
  <w:num w:numId="33">
    <w:abstractNumId w:val="1"/>
  </w:num>
  <w:num w:numId="34">
    <w:abstractNumId w:val="0"/>
  </w:num>
  <w:num w:numId="35">
    <w:abstractNumId w:val="0"/>
  </w:num>
  <w:num w:numId="36">
    <w:abstractNumId w:val="9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F57"/>
    <w:rsid w:val="00013A16"/>
    <w:rsid w:val="00015084"/>
    <w:rsid w:val="0002335A"/>
    <w:rsid w:val="00030DE9"/>
    <w:rsid w:val="0003785B"/>
    <w:rsid w:val="000477C0"/>
    <w:rsid w:val="00047A16"/>
    <w:rsid w:val="00054777"/>
    <w:rsid w:val="0006263B"/>
    <w:rsid w:val="00070955"/>
    <w:rsid w:val="000973E2"/>
    <w:rsid w:val="000A2F97"/>
    <w:rsid w:val="000A529B"/>
    <w:rsid w:val="000B354E"/>
    <w:rsid w:val="00113249"/>
    <w:rsid w:val="001424A7"/>
    <w:rsid w:val="00143C43"/>
    <w:rsid w:val="00152467"/>
    <w:rsid w:val="0015446A"/>
    <w:rsid w:val="0017261F"/>
    <w:rsid w:val="00175DD9"/>
    <w:rsid w:val="001855DB"/>
    <w:rsid w:val="001A3C6E"/>
    <w:rsid w:val="001B0CBC"/>
    <w:rsid w:val="001B6C81"/>
    <w:rsid w:val="001B7AFF"/>
    <w:rsid w:val="001D1151"/>
    <w:rsid w:val="001E00CB"/>
    <w:rsid w:val="001F5730"/>
    <w:rsid w:val="0020185E"/>
    <w:rsid w:val="00204538"/>
    <w:rsid w:val="00204A25"/>
    <w:rsid w:val="00205B45"/>
    <w:rsid w:val="002105D6"/>
    <w:rsid w:val="002159E2"/>
    <w:rsid w:val="00217D93"/>
    <w:rsid w:val="00227748"/>
    <w:rsid w:val="002325A6"/>
    <w:rsid w:val="00233B9D"/>
    <w:rsid w:val="00245371"/>
    <w:rsid w:val="00251772"/>
    <w:rsid w:val="00273646"/>
    <w:rsid w:val="00283E42"/>
    <w:rsid w:val="002873D4"/>
    <w:rsid w:val="00287510"/>
    <w:rsid w:val="00291556"/>
    <w:rsid w:val="002941DF"/>
    <w:rsid w:val="0029720C"/>
    <w:rsid w:val="002A095B"/>
    <w:rsid w:val="002B0F1E"/>
    <w:rsid w:val="002B2A72"/>
    <w:rsid w:val="002B33E2"/>
    <w:rsid w:val="002F0ADC"/>
    <w:rsid w:val="00304171"/>
    <w:rsid w:val="0030720C"/>
    <w:rsid w:val="003100C8"/>
    <w:rsid w:val="00316FF7"/>
    <w:rsid w:val="00317765"/>
    <w:rsid w:val="00332604"/>
    <w:rsid w:val="0035133D"/>
    <w:rsid w:val="003522B7"/>
    <w:rsid w:val="003713A1"/>
    <w:rsid w:val="00396929"/>
    <w:rsid w:val="003975AF"/>
    <w:rsid w:val="003A01D3"/>
    <w:rsid w:val="003A5D95"/>
    <w:rsid w:val="003A673A"/>
    <w:rsid w:val="003C5773"/>
    <w:rsid w:val="003D191E"/>
    <w:rsid w:val="003D192B"/>
    <w:rsid w:val="003E2D20"/>
    <w:rsid w:val="003F5F57"/>
    <w:rsid w:val="0040162C"/>
    <w:rsid w:val="00407E02"/>
    <w:rsid w:val="00417B71"/>
    <w:rsid w:val="00423D9F"/>
    <w:rsid w:val="004263FD"/>
    <w:rsid w:val="0043205B"/>
    <w:rsid w:val="00432C1C"/>
    <w:rsid w:val="00435F3B"/>
    <w:rsid w:val="00435F71"/>
    <w:rsid w:val="0044619B"/>
    <w:rsid w:val="00454C80"/>
    <w:rsid w:val="00456069"/>
    <w:rsid w:val="00490B42"/>
    <w:rsid w:val="004B2D30"/>
    <w:rsid w:val="004B755A"/>
    <w:rsid w:val="004D20DB"/>
    <w:rsid w:val="004D29ED"/>
    <w:rsid w:val="004D53E0"/>
    <w:rsid w:val="004E33D1"/>
    <w:rsid w:val="004E4669"/>
    <w:rsid w:val="004E6087"/>
    <w:rsid w:val="004F24CC"/>
    <w:rsid w:val="005055DC"/>
    <w:rsid w:val="005066D0"/>
    <w:rsid w:val="00515DA1"/>
    <w:rsid w:val="0052352B"/>
    <w:rsid w:val="00541462"/>
    <w:rsid w:val="00542510"/>
    <w:rsid w:val="00554902"/>
    <w:rsid w:val="005600B6"/>
    <w:rsid w:val="00563EF1"/>
    <w:rsid w:val="00571111"/>
    <w:rsid w:val="005A03B3"/>
    <w:rsid w:val="005A3CDA"/>
    <w:rsid w:val="005B25DB"/>
    <w:rsid w:val="005C4A87"/>
    <w:rsid w:val="005E031B"/>
    <w:rsid w:val="005E2AB6"/>
    <w:rsid w:val="006152E8"/>
    <w:rsid w:val="00622A19"/>
    <w:rsid w:val="00646BDD"/>
    <w:rsid w:val="006538A5"/>
    <w:rsid w:val="006561FF"/>
    <w:rsid w:val="00686069"/>
    <w:rsid w:val="006A4A62"/>
    <w:rsid w:val="006B2922"/>
    <w:rsid w:val="006C49CC"/>
    <w:rsid w:val="006C4D5E"/>
    <w:rsid w:val="006D3B46"/>
    <w:rsid w:val="006E1974"/>
    <w:rsid w:val="006E7B58"/>
    <w:rsid w:val="006F15FE"/>
    <w:rsid w:val="006F6F77"/>
    <w:rsid w:val="00702AA6"/>
    <w:rsid w:val="00705006"/>
    <w:rsid w:val="00711891"/>
    <w:rsid w:val="00713312"/>
    <w:rsid w:val="00714D76"/>
    <w:rsid w:val="00721E80"/>
    <w:rsid w:val="00726AD8"/>
    <w:rsid w:val="00734E84"/>
    <w:rsid w:val="00735A3E"/>
    <w:rsid w:val="00736E80"/>
    <w:rsid w:val="00745508"/>
    <w:rsid w:val="00746C7F"/>
    <w:rsid w:val="00770ED5"/>
    <w:rsid w:val="007779BC"/>
    <w:rsid w:val="0078122F"/>
    <w:rsid w:val="0078442E"/>
    <w:rsid w:val="007A21DA"/>
    <w:rsid w:val="007B0AC6"/>
    <w:rsid w:val="007B3DC5"/>
    <w:rsid w:val="007B5426"/>
    <w:rsid w:val="007C0E7C"/>
    <w:rsid w:val="007C5B0E"/>
    <w:rsid w:val="007D6F2A"/>
    <w:rsid w:val="007F7301"/>
    <w:rsid w:val="00803550"/>
    <w:rsid w:val="0081627E"/>
    <w:rsid w:val="00816D80"/>
    <w:rsid w:val="00821903"/>
    <w:rsid w:val="00833C9D"/>
    <w:rsid w:val="00840CE5"/>
    <w:rsid w:val="008423C1"/>
    <w:rsid w:val="008505F5"/>
    <w:rsid w:val="0085615B"/>
    <w:rsid w:val="0088072E"/>
    <w:rsid w:val="00882D81"/>
    <w:rsid w:val="0088365A"/>
    <w:rsid w:val="00891D26"/>
    <w:rsid w:val="00893F86"/>
    <w:rsid w:val="008A3FD9"/>
    <w:rsid w:val="008C518C"/>
    <w:rsid w:val="008E6605"/>
    <w:rsid w:val="008F4791"/>
    <w:rsid w:val="00920A6B"/>
    <w:rsid w:val="009234D1"/>
    <w:rsid w:val="00942F81"/>
    <w:rsid w:val="00946D28"/>
    <w:rsid w:val="00947A43"/>
    <w:rsid w:val="00952E07"/>
    <w:rsid w:val="00960799"/>
    <w:rsid w:val="00961E05"/>
    <w:rsid w:val="00964E1B"/>
    <w:rsid w:val="009820B8"/>
    <w:rsid w:val="00985AB1"/>
    <w:rsid w:val="009933D1"/>
    <w:rsid w:val="009961F6"/>
    <w:rsid w:val="009A238C"/>
    <w:rsid w:val="009A3129"/>
    <w:rsid w:val="009B2C0B"/>
    <w:rsid w:val="009D12EE"/>
    <w:rsid w:val="009D5696"/>
    <w:rsid w:val="009D6606"/>
    <w:rsid w:val="009D722B"/>
    <w:rsid w:val="009D7739"/>
    <w:rsid w:val="009E0C36"/>
    <w:rsid w:val="009F487F"/>
    <w:rsid w:val="009F599C"/>
    <w:rsid w:val="00A064B8"/>
    <w:rsid w:val="00A35E3B"/>
    <w:rsid w:val="00A51D5F"/>
    <w:rsid w:val="00A539F8"/>
    <w:rsid w:val="00A5551B"/>
    <w:rsid w:val="00A6268D"/>
    <w:rsid w:val="00A7418E"/>
    <w:rsid w:val="00A80D7E"/>
    <w:rsid w:val="00A818A5"/>
    <w:rsid w:val="00A914E2"/>
    <w:rsid w:val="00A91913"/>
    <w:rsid w:val="00A91F4B"/>
    <w:rsid w:val="00A9208F"/>
    <w:rsid w:val="00A9605D"/>
    <w:rsid w:val="00A97776"/>
    <w:rsid w:val="00AA6261"/>
    <w:rsid w:val="00AB2B9D"/>
    <w:rsid w:val="00AC03BE"/>
    <w:rsid w:val="00AD2062"/>
    <w:rsid w:val="00AD39D8"/>
    <w:rsid w:val="00AE1A6A"/>
    <w:rsid w:val="00AF7753"/>
    <w:rsid w:val="00B60ECD"/>
    <w:rsid w:val="00B72250"/>
    <w:rsid w:val="00B959A2"/>
    <w:rsid w:val="00BA27CA"/>
    <w:rsid w:val="00BC17E9"/>
    <w:rsid w:val="00BC619E"/>
    <w:rsid w:val="00BD321C"/>
    <w:rsid w:val="00BD4ACD"/>
    <w:rsid w:val="00BE09C5"/>
    <w:rsid w:val="00BE5E4C"/>
    <w:rsid w:val="00BE7993"/>
    <w:rsid w:val="00BF04EF"/>
    <w:rsid w:val="00BF263F"/>
    <w:rsid w:val="00BF2F59"/>
    <w:rsid w:val="00C10F37"/>
    <w:rsid w:val="00C143DE"/>
    <w:rsid w:val="00C37F6D"/>
    <w:rsid w:val="00C536EA"/>
    <w:rsid w:val="00C648E1"/>
    <w:rsid w:val="00C668D0"/>
    <w:rsid w:val="00C84968"/>
    <w:rsid w:val="00C86B51"/>
    <w:rsid w:val="00CB023D"/>
    <w:rsid w:val="00CB622A"/>
    <w:rsid w:val="00CC708E"/>
    <w:rsid w:val="00CE6B34"/>
    <w:rsid w:val="00CF15DA"/>
    <w:rsid w:val="00CF485E"/>
    <w:rsid w:val="00CF639F"/>
    <w:rsid w:val="00D10A75"/>
    <w:rsid w:val="00D13037"/>
    <w:rsid w:val="00D136F0"/>
    <w:rsid w:val="00D158F4"/>
    <w:rsid w:val="00D17FA6"/>
    <w:rsid w:val="00D45FE8"/>
    <w:rsid w:val="00D728E8"/>
    <w:rsid w:val="00D7371A"/>
    <w:rsid w:val="00D80DEB"/>
    <w:rsid w:val="00D853E8"/>
    <w:rsid w:val="00D86045"/>
    <w:rsid w:val="00D91B74"/>
    <w:rsid w:val="00DA3CAC"/>
    <w:rsid w:val="00DB04B1"/>
    <w:rsid w:val="00DC53EC"/>
    <w:rsid w:val="00DD00D1"/>
    <w:rsid w:val="00DF118B"/>
    <w:rsid w:val="00E16431"/>
    <w:rsid w:val="00E31F2A"/>
    <w:rsid w:val="00E326C6"/>
    <w:rsid w:val="00E32B79"/>
    <w:rsid w:val="00E40B97"/>
    <w:rsid w:val="00E4128B"/>
    <w:rsid w:val="00E46941"/>
    <w:rsid w:val="00E5036E"/>
    <w:rsid w:val="00E805B5"/>
    <w:rsid w:val="00E82D1C"/>
    <w:rsid w:val="00E95EAB"/>
    <w:rsid w:val="00EB1AFA"/>
    <w:rsid w:val="00EC0468"/>
    <w:rsid w:val="00ED2BC4"/>
    <w:rsid w:val="00ED56AC"/>
    <w:rsid w:val="00EE1B1E"/>
    <w:rsid w:val="00EE2C54"/>
    <w:rsid w:val="00EE2CBD"/>
    <w:rsid w:val="00EF1E7F"/>
    <w:rsid w:val="00F1142C"/>
    <w:rsid w:val="00F11DFD"/>
    <w:rsid w:val="00F14B92"/>
    <w:rsid w:val="00F50226"/>
    <w:rsid w:val="00F53BDD"/>
    <w:rsid w:val="00F8524B"/>
    <w:rsid w:val="00FA5235"/>
    <w:rsid w:val="00FA650B"/>
    <w:rsid w:val="00FA6B4E"/>
    <w:rsid w:val="00FA6C98"/>
    <w:rsid w:val="00FC151D"/>
    <w:rsid w:val="00FC4A75"/>
    <w:rsid w:val="00FD12F0"/>
    <w:rsid w:val="00FE0E18"/>
    <w:rsid w:val="00FE10DA"/>
    <w:rsid w:val="00FE6D08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B050898"/>
  <w15:docId w15:val="{4BC43643-803D-45DE-B478-762A5E6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2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5A03B3"/>
    <w:pPr>
      <w:keepNext/>
      <w:spacing w:after="160" w:line="280" w:lineRule="atLeast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numPr>
        <w:numId w:val="1"/>
      </w:numPr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numPr>
        <w:ilvl w:val="3"/>
        <w:numId w:val="1"/>
      </w:numPr>
      <w:spacing w:after="120"/>
      <w:outlineLvl w:val="3"/>
    </w:pPr>
    <w:rPr>
      <w:rFonts w:ascii="Times New Roman" w:hAnsi="Times New Roman"/>
    </w:rPr>
  </w:style>
  <w:style w:type="paragraph" w:styleId="Nadpis5">
    <w:name w:val="heading 5"/>
    <w:basedOn w:val="Normln"/>
    <w:qFormat/>
    <w:pPr>
      <w:numPr>
        <w:ilvl w:val="4"/>
        <w:numId w:val="1"/>
      </w:numPr>
      <w:spacing w:after="120"/>
      <w:outlineLvl w:val="4"/>
    </w:pPr>
    <w:rPr>
      <w:rFonts w:ascii="Times New Roman" w:hAnsi="Times New Roman"/>
    </w:rPr>
  </w:style>
  <w:style w:type="paragraph" w:styleId="Nadpis6">
    <w:name w:val="heading 6"/>
    <w:basedOn w:val="Normln"/>
    <w:qFormat/>
    <w:pPr>
      <w:numPr>
        <w:ilvl w:val="5"/>
        <w:numId w:val="1"/>
      </w:numPr>
      <w:spacing w:after="120"/>
      <w:outlineLvl w:val="5"/>
    </w:pPr>
    <w:rPr>
      <w:rFonts w:ascii="Times New Roman" w:hAnsi="Times New Roman"/>
    </w:rPr>
  </w:style>
  <w:style w:type="paragraph" w:styleId="Nadpis7">
    <w:name w:val="heading 7"/>
    <w:basedOn w:val="Normln"/>
    <w:qFormat/>
    <w:pPr>
      <w:numPr>
        <w:ilvl w:val="6"/>
        <w:numId w:val="1"/>
      </w:numPr>
      <w:spacing w:after="12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qFormat/>
    <w:pPr>
      <w:numPr>
        <w:ilvl w:val="7"/>
        <w:numId w:val="1"/>
      </w:numPr>
      <w:spacing w:after="120"/>
      <w:outlineLvl w:val="7"/>
    </w:pPr>
    <w:rPr>
      <w:rFonts w:ascii="Times New Roman" w:hAnsi="Times New Roman"/>
    </w:rPr>
  </w:style>
  <w:style w:type="paragraph" w:styleId="Nadpis9">
    <w:name w:val="heading 9"/>
    <w:basedOn w:val="Normln"/>
    <w:qFormat/>
    <w:pPr>
      <w:numPr>
        <w:ilvl w:val="8"/>
        <w:numId w:val="1"/>
      </w:numPr>
      <w:spacing w:after="120"/>
      <w:outlineLvl w:val="8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</w:style>
  <w:style w:type="paragraph" w:styleId="Obsah1">
    <w:name w:val="toc 1"/>
    <w:basedOn w:val="Normln"/>
    <w:next w:val="Normln"/>
    <w:autoRedefine/>
    <w:semiHidden/>
    <w:pPr>
      <w:tabs>
        <w:tab w:val="right" w:pos="5670"/>
      </w:tabs>
    </w:pPr>
    <w:rPr>
      <w:rFonts w:ascii="Times New Roman" w:hAnsi="Times New Roman"/>
    </w:rPr>
  </w:style>
  <w:style w:type="paragraph" w:customStyle="1" w:styleId="Identifikacestran">
    <w:name w:val="Identifikace stran"/>
    <w:basedOn w:val="Normln"/>
    <w:pPr>
      <w:jc w:val="center"/>
    </w:pPr>
    <w:rPr>
      <w:rFonts w:ascii="Times New Roman" w:hAnsi="Times New Roman"/>
    </w:rPr>
  </w:style>
  <w:style w:type="paragraph" w:customStyle="1" w:styleId="Prohlen">
    <w:name w:val="Prohlášení"/>
    <w:basedOn w:val="Normln"/>
    <w:pPr>
      <w:jc w:val="center"/>
    </w:pPr>
    <w:rPr>
      <w:rFonts w:ascii="Times New Roman" w:hAnsi="Times New Roman"/>
      <w:b/>
    </w:rPr>
  </w:style>
  <w:style w:type="paragraph" w:customStyle="1" w:styleId="Meritum">
    <w:name w:val="Meritum"/>
    <w:basedOn w:val="Normln"/>
    <w:pPr>
      <w:spacing w:line="320" w:lineRule="atLeast"/>
    </w:pPr>
    <w:rPr>
      <w:b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2"/>
  </w:style>
  <w:style w:type="paragraph" w:styleId="Zkladntextodsazen">
    <w:name w:val="Body Text Indent"/>
    <w:basedOn w:val="Normln"/>
    <w:pPr>
      <w:ind w:left="1413" w:hanging="705"/>
    </w:pPr>
  </w:style>
  <w:style w:type="paragraph" w:styleId="Zhlav">
    <w:name w:val="header"/>
    <w:basedOn w:val="Normln"/>
    <w:link w:val="ZhlavChar"/>
    <w:uiPriority w:val="99"/>
    <w:rsid w:val="009234D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234D1"/>
    <w:rPr>
      <w:rFonts w:ascii="Garamond" w:hAnsi="Garamond"/>
      <w:sz w:val="24"/>
    </w:rPr>
  </w:style>
  <w:style w:type="character" w:styleId="Siln">
    <w:name w:val="Strong"/>
    <w:uiPriority w:val="22"/>
    <w:qFormat/>
    <w:rsid w:val="00015084"/>
    <w:rPr>
      <w:b/>
      <w:bCs/>
    </w:rPr>
  </w:style>
  <w:style w:type="character" w:customStyle="1" w:styleId="spiszn">
    <w:name w:val="spiszn"/>
    <w:rsid w:val="00FE10DA"/>
  </w:style>
  <w:style w:type="paragraph" w:styleId="Textbubliny">
    <w:name w:val="Balloon Text"/>
    <w:basedOn w:val="Normln"/>
    <w:link w:val="TextbublinyChar"/>
    <w:rsid w:val="008035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355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87510"/>
    <w:pPr>
      <w:keepNext w:val="0"/>
      <w:spacing w:after="0" w:line="240" w:lineRule="auto"/>
      <w:ind w:left="720"/>
      <w:contextualSpacing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CharStyle26">
    <w:name w:val="Char Style 26"/>
    <w:link w:val="Style20"/>
    <w:locked/>
    <w:rsid w:val="00287510"/>
    <w:rPr>
      <w:rFonts w:ascii="Arial" w:eastAsia="Arial" w:hAnsi="Arial" w:cs="Arial"/>
      <w:shd w:val="clear" w:color="auto" w:fill="FFFFFF"/>
    </w:rPr>
  </w:style>
  <w:style w:type="paragraph" w:customStyle="1" w:styleId="Style20">
    <w:name w:val="Style 20"/>
    <w:basedOn w:val="Normln"/>
    <w:link w:val="CharStyle26"/>
    <w:rsid w:val="00287510"/>
    <w:pPr>
      <w:keepNext w:val="0"/>
      <w:widowControl w:val="0"/>
      <w:shd w:val="clear" w:color="auto" w:fill="FFFFFF"/>
      <w:spacing w:after="0" w:line="250" w:lineRule="exact"/>
      <w:ind w:hanging="720"/>
      <w:jc w:val="left"/>
    </w:pPr>
    <w:rPr>
      <w:rFonts w:eastAsia="Arial" w:cs="Arial"/>
      <w:sz w:val="20"/>
    </w:rPr>
  </w:style>
  <w:style w:type="paragraph" w:styleId="Textpoznpodarou">
    <w:name w:val="footnote text"/>
    <w:basedOn w:val="Normln"/>
    <w:link w:val="TextpoznpodarouChar"/>
    <w:rsid w:val="00423D9F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3D9F"/>
    <w:rPr>
      <w:rFonts w:ascii="Arial" w:hAnsi="Arial"/>
    </w:rPr>
  </w:style>
  <w:style w:type="character" w:styleId="Znakapoznpodarou">
    <w:name w:val="footnote reference"/>
    <w:basedOn w:val="Standardnpsmoodstavce"/>
    <w:rsid w:val="00423D9F"/>
    <w:rPr>
      <w:vertAlign w:val="superscript"/>
    </w:rPr>
  </w:style>
  <w:style w:type="paragraph" w:customStyle="1" w:styleId="Odstavecseseznamem1">
    <w:name w:val="Odstavec se seznamem1"/>
    <w:basedOn w:val="Normln"/>
    <w:link w:val="ListParagraphChar"/>
    <w:rsid w:val="00BE09C5"/>
    <w:pPr>
      <w:keepNext w:val="0"/>
      <w:spacing w:after="360" w:line="276" w:lineRule="auto"/>
      <w:ind w:left="720"/>
      <w:contextualSpacing/>
      <w:jc w:val="left"/>
    </w:pPr>
    <w:rPr>
      <w:rFonts w:ascii="Times New Roman" w:hAnsi="Times New Roman"/>
      <w:szCs w:val="22"/>
      <w:lang w:eastAsia="en-US"/>
    </w:rPr>
  </w:style>
  <w:style w:type="character" w:styleId="Zdraznn">
    <w:name w:val="Emphasis"/>
    <w:qFormat/>
    <w:rsid w:val="00BE09C5"/>
    <w:rPr>
      <w:rFonts w:ascii="Times New Roman" w:hAnsi="Times New Roman" w:cs="Times New Roman"/>
      <w:b/>
      <w:iCs/>
      <w:sz w:val="22"/>
    </w:rPr>
  </w:style>
  <w:style w:type="paragraph" w:customStyle="1" w:styleId="Pododstavec">
    <w:name w:val="Pododstavec"/>
    <w:basedOn w:val="Odstavecseseznamem1"/>
    <w:rsid w:val="00BE09C5"/>
    <w:pPr>
      <w:numPr>
        <w:ilvl w:val="1"/>
        <w:numId w:val="3"/>
      </w:numPr>
      <w:tabs>
        <w:tab w:val="num" w:pos="360"/>
      </w:tabs>
      <w:spacing w:after="0"/>
      <w:ind w:left="720" w:firstLine="0"/>
      <w:jc w:val="both"/>
    </w:pPr>
    <w:rPr>
      <w:rFonts w:ascii="Skoda Pro Office" w:hAnsi="Skoda Pro Office"/>
    </w:rPr>
  </w:style>
  <w:style w:type="character" w:customStyle="1" w:styleId="ListParagraphChar">
    <w:name w:val="List Paragraph Char"/>
    <w:link w:val="Odstavecseseznamem1"/>
    <w:locked/>
    <w:rsid w:val="00BE09C5"/>
    <w:rPr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D6F2A"/>
    <w:pPr>
      <w:keepNext w:val="0"/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</w:rPr>
  </w:style>
  <w:style w:type="character" w:customStyle="1" w:styleId="gmail-m-1515313866916863734gmail-apple-converted-space">
    <w:name w:val="gmail-m_-1515313866916863734gmail-apple-converted-space"/>
    <w:basedOn w:val="Standardnpsmoodstavce"/>
    <w:rsid w:val="007D6F2A"/>
  </w:style>
  <w:style w:type="character" w:styleId="Hypertextovodkaz">
    <w:name w:val="Hyperlink"/>
    <w:basedOn w:val="Standardnpsmoodstavce"/>
    <w:unhideWhenUsed/>
    <w:rsid w:val="007D6F2A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6F2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7D6F2A"/>
    <w:rPr>
      <w:color w:val="800080" w:themeColor="followedHyperlink"/>
      <w:u w:val="single"/>
    </w:rPr>
  </w:style>
  <w:style w:type="paragraph" w:customStyle="1" w:styleId="Style7">
    <w:name w:val="Style7"/>
    <w:basedOn w:val="Normln"/>
    <w:uiPriority w:val="99"/>
    <w:rsid w:val="0044619B"/>
    <w:pPr>
      <w:keepNext w:val="0"/>
      <w:widowControl w:val="0"/>
      <w:autoSpaceDE w:val="0"/>
      <w:autoSpaceDN w:val="0"/>
      <w:adjustRightInd w:val="0"/>
      <w:spacing w:after="0" w:line="288" w:lineRule="exact"/>
    </w:pPr>
    <w:rPr>
      <w:rFonts w:ascii="Times New Roman" w:eastAsiaTheme="minorEastAsia" w:hAnsi="Times New Roman"/>
      <w:sz w:val="24"/>
      <w:szCs w:val="24"/>
    </w:rPr>
  </w:style>
  <w:style w:type="character" w:customStyle="1" w:styleId="FontStyle65">
    <w:name w:val="Font Style65"/>
    <w:basedOn w:val="Standardnpsmoodstavce"/>
    <w:uiPriority w:val="99"/>
    <w:rsid w:val="0044619B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6">
    <w:name w:val="Font Style16"/>
    <w:basedOn w:val="Standardnpsmoodstavce"/>
    <w:uiPriority w:val="99"/>
    <w:rsid w:val="001A3C6E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mluvnitext">
    <w:name w:val="smluvni text"/>
    <w:basedOn w:val="Normln"/>
    <w:rsid w:val="001B6C81"/>
    <w:pPr>
      <w:keepNext w:val="0"/>
      <w:spacing w:after="240" w:line="240" w:lineRule="auto"/>
    </w:pPr>
    <w:rPr>
      <w:rFonts w:ascii="Times New Roman" w:hAnsi="Times New Roman"/>
      <w:sz w:val="24"/>
      <w:lang w:val="en-GB"/>
    </w:rPr>
  </w:style>
  <w:style w:type="paragraph" w:customStyle="1" w:styleId="Style4">
    <w:name w:val="Style4"/>
    <w:basedOn w:val="Normln"/>
    <w:uiPriority w:val="99"/>
    <w:rsid w:val="00F11DFD"/>
    <w:pPr>
      <w:keepNext w:val="0"/>
      <w:widowControl w:val="0"/>
      <w:autoSpaceDE w:val="0"/>
      <w:autoSpaceDN w:val="0"/>
      <w:adjustRightInd w:val="0"/>
      <w:spacing w:after="0" w:line="288" w:lineRule="exact"/>
      <w:ind w:hanging="269"/>
    </w:pPr>
    <w:rPr>
      <w:rFonts w:ascii="Times New Roman" w:eastAsiaTheme="minorEastAsia" w:hAnsi="Times New Roman"/>
      <w:sz w:val="24"/>
      <w:szCs w:val="24"/>
    </w:rPr>
  </w:style>
  <w:style w:type="character" w:customStyle="1" w:styleId="FontStyle26">
    <w:name w:val="Font Style26"/>
    <w:basedOn w:val="Standardnpsmoodstavce"/>
    <w:uiPriority w:val="99"/>
    <w:rsid w:val="00FA650B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63">
    <w:name w:val="Font Style63"/>
    <w:basedOn w:val="Standardnpsmoodstavce"/>
    <w:uiPriority w:val="99"/>
    <w:rsid w:val="009E0C3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gmail-apple-converted-space">
    <w:name w:val="gmail-apple-converted-space"/>
    <w:basedOn w:val="Standardnpsmoodstavce"/>
    <w:rsid w:val="002B0F1E"/>
  </w:style>
  <w:style w:type="paragraph" w:customStyle="1" w:styleId="KSBH1">
    <w:name w:val="KSB H1"/>
    <w:basedOn w:val="Normln"/>
    <w:next w:val="Normln"/>
    <w:qFormat/>
    <w:rsid w:val="002325A6"/>
    <w:pPr>
      <w:numPr>
        <w:numId w:val="32"/>
      </w:numPr>
      <w:suppressAutoHyphens/>
      <w:spacing w:before="240" w:after="0" w:line="260" w:lineRule="atLeast"/>
      <w:jc w:val="left"/>
      <w:outlineLvl w:val="0"/>
    </w:pPr>
    <w:rPr>
      <w:rFonts w:ascii="Times New Roman" w:eastAsia="SimSun" w:hAnsi="Times New Roman"/>
      <w:b/>
      <w:caps/>
      <w:kern w:val="28"/>
      <w:szCs w:val="22"/>
      <w:lang w:eastAsia="en-US"/>
    </w:rPr>
  </w:style>
  <w:style w:type="paragraph" w:customStyle="1" w:styleId="KSBH2">
    <w:name w:val="KSB H2"/>
    <w:basedOn w:val="Normln"/>
    <w:next w:val="Normln"/>
    <w:qFormat/>
    <w:rsid w:val="002325A6"/>
    <w:pPr>
      <w:numPr>
        <w:ilvl w:val="1"/>
        <w:numId w:val="32"/>
      </w:numPr>
      <w:suppressAutoHyphens/>
      <w:spacing w:before="240" w:after="0" w:line="260" w:lineRule="atLeast"/>
      <w:jc w:val="left"/>
      <w:outlineLvl w:val="1"/>
    </w:pPr>
    <w:rPr>
      <w:rFonts w:ascii="Times New Roman" w:eastAsia="SimSun" w:hAnsi="Times New Roman"/>
      <w:b/>
      <w:kern w:val="28"/>
      <w:szCs w:val="22"/>
      <w:lang w:eastAsia="en-US"/>
    </w:rPr>
  </w:style>
  <w:style w:type="paragraph" w:customStyle="1" w:styleId="KSBH3">
    <w:name w:val="KSB H3"/>
    <w:basedOn w:val="Normln"/>
    <w:next w:val="Normln"/>
    <w:qFormat/>
    <w:rsid w:val="002325A6"/>
    <w:pPr>
      <w:keepNext w:val="0"/>
      <w:numPr>
        <w:ilvl w:val="2"/>
        <w:numId w:val="32"/>
      </w:numPr>
      <w:suppressAutoHyphens/>
      <w:spacing w:before="240" w:after="0" w:line="260" w:lineRule="atLeast"/>
      <w:jc w:val="left"/>
      <w:outlineLvl w:val="2"/>
    </w:pPr>
    <w:rPr>
      <w:rFonts w:ascii="Times New Roman" w:eastAsia="SimSun" w:hAnsi="Times New Roman"/>
      <w:kern w:val="28"/>
      <w:szCs w:val="22"/>
      <w:lang w:eastAsia="en-US"/>
    </w:rPr>
  </w:style>
  <w:style w:type="paragraph" w:customStyle="1" w:styleId="KSBH4">
    <w:name w:val="KSB H4"/>
    <w:basedOn w:val="Normln"/>
    <w:next w:val="Normln"/>
    <w:qFormat/>
    <w:rsid w:val="002325A6"/>
    <w:pPr>
      <w:keepNext w:val="0"/>
      <w:numPr>
        <w:ilvl w:val="3"/>
        <w:numId w:val="32"/>
      </w:numPr>
      <w:suppressAutoHyphens/>
      <w:spacing w:before="240" w:after="0" w:line="260" w:lineRule="atLeast"/>
      <w:jc w:val="left"/>
      <w:outlineLvl w:val="3"/>
    </w:pPr>
    <w:rPr>
      <w:rFonts w:ascii="Times New Roman" w:eastAsia="SimSun" w:hAnsi="Times New Roman"/>
      <w:kern w:val="28"/>
      <w:szCs w:val="22"/>
      <w:lang w:eastAsia="en-US"/>
    </w:rPr>
  </w:style>
  <w:style w:type="paragraph" w:customStyle="1" w:styleId="KSBH5">
    <w:name w:val="KSB H5"/>
    <w:basedOn w:val="Normln"/>
    <w:next w:val="Normln"/>
    <w:uiPriority w:val="2"/>
    <w:rsid w:val="002325A6"/>
    <w:pPr>
      <w:keepNext w:val="0"/>
      <w:numPr>
        <w:ilvl w:val="4"/>
        <w:numId w:val="32"/>
      </w:numPr>
      <w:suppressAutoHyphens/>
      <w:spacing w:before="240" w:after="0" w:line="260" w:lineRule="atLeast"/>
      <w:jc w:val="left"/>
      <w:outlineLvl w:val="4"/>
    </w:pPr>
    <w:rPr>
      <w:rFonts w:ascii="Times New Roman" w:eastAsia="SimSun" w:hAnsi="Times New Roman"/>
      <w:kern w:val="28"/>
      <w:szCs w:val="22"/>
      <w:lang w:eastAsia="en-US"/>
    </w:rPr>
  </w:style>
  <w:style w:type="paragraph" w:customStyle="1" w:styleId="KSBH6">
    <w:name w:val="KSB H6"/>
    <w:basedOn w:val="Normln"/>
    <w:next w:val="Normln"/>
    <w:uiPriority w:val="2"/>
    <w:rsid w:val="002325A6"/>
    <w:pPr>
      <w:keepNext w:val="0"/>
      <w:numPr>
        <w:ilvl w:val="5"/>
        <w:numId w:val="32"/>
      </w:numPr>
      <w:suppressAutoHyphens/>
      <w:spacing w:before="240" w:after="0" w:line="260" w:lineRule="atLeast"/>
      <w:jc w:val="left"/>
      <w:outlineLvl w:val="5"/>
    </w:pPr>
    <w:rPr>
      <w:rFonts w:ascii="Times New Roman" w:eastAsia="SimSun" w:hAnsi="Times New Roman"/>
      <w:kern w:val="28"/>
      <w:szCs w:val="22"/>
      <w:lang w:eastAsia="en-US"/>
    </w:rPr>
  </w:style>
  <w:style w:type="paragraph" w:customStyle="1" w:styleId="KSBvh4">
    <w:name w:val="KSB vh4"/>
    <w:basedOn w:val="KSBH4"/>
    <w:next w:val="Normln"/>
    <w:link w:val="KSBvh4Char"/>
    <w:qFormat/>
    <w:rsid w:val="002325A6"/>
    <w:pPr>
      <w:numPr>
        <w:numId w:val="36"/>
      </w:numPr>
      <w:tabs>
        <w:tab w:val="left" w:pos="1440"/>
      </w:tabs>
      <w:outlineLvl w:val="9"/>
    </w:pPr>
  </w:style>
  <w:style w:type="paragraph" w:customStyle="1" w:styleId="KSBApp">
    <w:name w:val="KSB App"/>
    <w:basedOn w:val="Normln"/>
    <w:next w:val="Normln"/>
    <w:uiPriority w:val="2"/>
    <w:semiHidden/>
    <w:rsid w:val="002325A6"/>
    <w:pPr>
      <w:keepNext w:val="0"/>
      <w:pageBreakBefore/>
      <w:numPr>
        <w:numId w:val="33"/>
      </w:numPr>
      <w:suppressAutoHyphens/>
      <w:wordWrap w:val="0"/>
      <w:spacing w:before="240" w:after="0" w:line="260" w:lineRule="atLeast"/>
      <w:jc w:val="center"/>
      <w:outlineLvl w:val="0"/>
    </w:pPr>
    <w:rPr>
      <w:rFonts w:ascii="Times New Roman" w:eastAsia="SimSun" w:hAnsi="Times New Roman"/>
      <w:caps/>
      <w:szCs w:val="22"/>
      <w:lang w:eastAsia="en-US"/>
    </w:rPr>
  </w:style>
  <w:style w:type="paragraph" w:customStyle="1" w:styleId="KSBAppPart">
    <w:name w:val="KSB AppPart"/>
    <w:basedOn w:val="KSBApp"/>
    <w:next w:val="Normln"/>
    <w:uiPriority w:val="2"/>
    <w:semiHidden/>
    <w:rsid w:val="002325A6"/>
    <w:pPr>
      <w:pageBreakBefore w:val="0"/>
      <w:numPr>
        <w:ilvl w:val="1"/>
      </w:numPr>
    </w:pPr>
  </w:style>
  <w:style w:type="character" w:customStyle="1" w:styleId="KSBvh4Char">
    <w:name w:val="KSB vh4 Char"/>
    <w:basedOn w:val="Standardnpsmoodstavce"/>
    <w:link w:val="KSBvh4"/>
    <w:rsid w:val="002325A6"/>
    <w:rPr>
      <w:rFonts w:eastAsia="SimSun"/>
      <w:kern w:val="28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4E33D1"/>
    <w:rPr>
      <w:rFonts w:ascii="Arial" w:hAnsi="Arial"/>
      <w:b/>
      <w:sz w:val="32"/>
    </w:rPr>
  </w:style>
  <w:style w:type="character" w:styleId="Odkaznakoment">
    <w:name w:val="annotation reference"/>
    <w:basedOn w:val="Standardnpsmoodstavce"/>
    <w:semiHidden/>
    <w:unhideWhenUsed/>
    <w:rsid w:val="003975A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975A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975A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975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975A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emplate\Vzory%202012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D234991D260844A39E09CE3900F3C6" ma:contentTypeVersion="14" ma:contentTypeDescription="Vytvoří nový dokument" ma:contentTypeScope="" ma:versionID="cb228b1c5d1e596fdd763f6e02276073">
  <xsd:schema xmlns:xsd="http://www.w3.org/2001/XMLSchema" xmlns:xs="http://www.w3.org/2001/XMLSchema" xmlns:p="http://schemas.microsoft.com/office/2006/metadata/properties" xmlns:ns3="446da0a4-0886-4455-8401-7d322b2a4a64" xmlns:ns4="2eab2b1e-3fa0-42f0-8f8f-e3c390195bdb" targetNamespace="http://schemas.microsoft.com/office/2006/metadata/properties" ma:root="true" ma:fieldsID="8182323f2c759c0dd35b37d0fcd67401" ns3:_="" ns4:_="">
    <xsd:import namespace="446da0a4-0886-4455-8401-7d322b2a4a64"/>
    <xsd:import namespace="2eab2b1e-3fa0-42f0-8f8f-e3c390195b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a0a4-0886-4455-8401-7d322b2a4a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b2b1e-3fa0-42f0-8f8f-e3c390195b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9E0B-CCB7-4A8B-83FF-878094414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da0a4-0886-4455-8401-7d322b2a4a64"/>
    <ds:schemaRef ds:uri="2eab2b1e-3fa0-42f0-8f8f-e3c390195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A20D97-3079-4760-9324-585E13344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A032F-0F95-4D48-86F2-BFB9C8D0862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2eab2b1e-3fa0-42f0-8f8f-e3c390195bdb"/>
    <ds:schemaRef ds:uri="446da0a4-0886-4455-8401-7d322b2a4a64"/>
  </ds:schemaRefs>
</ds:datastoreItem>
</file>

<file path=customXml/itemProps4.xml><?xml version="1.0" encoding="utf-8"?>
<ds:datastoreItem xmlns:ds="http://schemas.openxmlformats.org/officeDocument/2006/customXml" ds:itemID="{BD545F24-8B06-47A4-9458-B6789566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0</TotalTime>
  <Pages>10</Pages>
  <Words>2385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</vt:lpstr>
    </vt:vector>
  </TitlesOfParts>
  <Company>DSAK</Company>
  <LinksUpToDate>false</LinksUpToDate>
  <CharactersWithSpaces>16357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</dc:title>
  <dc:subject/>
  <dc:creator>DSAK</dc:creator>
  <cp:keywords/>
  <dc:description/>
  <cp:lastModifiedBy>Zuzana Tučková</cp:lastModifiedBy>
  <cp:revision>3</cp:revision>
  <cp:lastPrinted>2012-11-27T12:47:00Z</cp:lastPrinted>
  <dcterms:created xsi:type="dcterms:W3CDTF">2022-02-27T21:08:00Z</dcterms:created>
  <dcterms:modified xsi:type="dcterms:W3CDTF">2022-02-27T21:09:00Z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0x010100CFD234991D260844A39E09CE3900F3C6</vt:lpwstr>
  </property>
</Properties>
</file>