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0025977" w:displacedByCustomXml="next"/>
    <w:sdt>
      <w:sdtPr>
        <w:id w:val="-2088527215"/>
        <w:docPartObj>
          <w:docPartGallery w:val="Cover Pages"/>
          <w:docPartUnique/>
        </w:docPartObj>
      </w:sdtPr>
      <w:sdtEndPr>
        <w:rPr>
          <w:b/>
          <w:bCs/>
          <w:sz w:val="32"/>
          <w:szCs w:val="32"/>
        </w:rPr>
      </w:sdtEndPr>
      <w:sdtContent>
        <w:p w:rsidR="00153638" w:rsidRDefault="00153638"/>
        <w:p w:rsidR="003F7E9C" w:rsidRDefault="0070404B" w:rsidP="00A6064A">
          <w:pPr>
            <w:suppressAutoHyphens w:val="0"/>
            <w:spacing w:after="160" w:line="259" w:lineRule="auto"/>
            <w:rPr>
              <w:b/>
              <w:bCs/>
              <w:sz w:val="32"/>
              <w:szCs w:val="32"/>
            </w:rPr>
          </w:pPr>
          <w:r>
            <w:rPr>
              <w:noProof/>
              <w:lang w:eastAsia="cs-CZ"/>
            </w:rPr>
            <mc:AlternateContent>
              <mc:Choice Requires="wps">
                <w:drawing>
                  <wp:anchor distT="0" distB="0" distL="114300" distR="114300" simplePos="0" relativeHeight="251661312" behindDoc="0" locked="0" layoutInCell="1" allowOverlap="1" wp14:anchorId="14E0ECEC" wp14:editId="13EDC48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61670"/>
                    <wp:effectExtent l="0" t="0" r="13335" b="508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66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2963" w:rsidRPr="0070404B" w:rsidRDefault="00472963">
                                <w:pPr>
                                  <w:pStyle w:val="Bezmezer"/>
                                  <w:jc w:val="right"/>
                                  <w:rPr>
                                    <w:rFonts w:ascii="Times New Roman" w:hAnsi="Times New Roman" w:cs="Times New Roman"/>
                                    <w:b/>
                                    <w:caps/>
                                    <w:color w:val="262626" w:themeColor="text1" w:themeTint="D9"/>
                                    <w:sz w:val="28"/>
                                    <w:szCs w:val="28"/>
                                  </w:rPr>
                                </w:pPr>
                                <w:r w:rsidRPr="0070404B">
                                  <w:rPr>
                                    <w:rFonts w:ascii="Times New Roman" w:hAnsi="Times New Roman" w:cs="Times New Roman"/>
                                    <w:b/>
                                    <w:caps/>
                                    <w:color w:val="262626" w:themeColor="text1" w:themeTint="D9"/>
                                    <w:sz w:val="28"/>
                                    <w:szCs w:val="28"/>
                                  </w:rPr>
                                  <w:t>univerzita tomáše bati ve zlíně</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14E0ECEC" id="_x0000_t202" coordsize="21600,21600" o:spt="202" path="m,l,21600r21600,l21600,xe">
                    <v:stroke joinstyle="miter"/>
                    <v:path gradientshapeok="t" o:connecttype="rect"/>
                  </v:shapetype>
                  <v:shape id="Textové pole 112" o:spid="_x0000_s1026" type="#_x0000_t202" style="position:absolute;margin-left:0;margin-top:0;width:453pt;height:52.1pt;z-index:251661312;visibility:visible;mso-wrap-style:square;mso-width-percent:734;mso-height-percent:0;mso-left-percent:150;mso-top-percent:837;mso-wrap-distance-left:9pt;mso-wrap-distance-top:0;mso-wrap-distance-right:9pt;mso-wrap-distance-bottom:0;mso-position-horizontal-relative:page;mso-position-vertical-relative:page;mso-width-percent:734;mso-height-percent: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" filled="f" stroked="f" strokeweight=".5pt">
                    <v:textbox inset="0,0,0,0">
                      <w:txbxContent>
                        <w:p w:rsidR="00472963" w:rsidRPr="0070404B" w:rsidRDefault="00472963">
                          <w:pPr>
                            <w:pStyle w:val="Bezmezer"/>
                            <w:jc w:val="right"/>
                            <w:rPr>
                              <w:rFonts w:ascii="Times New Roman" w:hAnsi="Times New Roman" w:cs="Times New Roman"/>
                              <w:b/>
                              <w:caps/>
                              <w:color w:val="262626" w:themeColor="text1" w:themeTint="D9"/>
                              <w:sz w:val="28"/>
                              <w:szCs w:val="28"/>
                            </w:rPr>
                          </w:pPr>
                          <w:r w:rsidRPr="0070404B">
                            <w:rPr>
                              <w:rFonts w:ascii="Times New Roman" w:hAnsi="Times New Roman" w:cs="Times New Roman"/>
                              <w:b/>
                              <w:caps/>
                              <w:color w:val="262626" w:themeColor="text1" w:themeTint="D9"/>
                              <w:sz w:val="28"/>
                              <w:szCs w:val="28"/>
                            </w:rPr>
                            <w:t>univerzita tomáše bati ve zlíně</w:t>
                          </w:r>
                        </w:p>
                      </w:txbxContent>
                    </v:textbox>
                    <w10:wrap type="square" anchorx="page" anchory="page"/>
                  </v:shape>
                </w:pict>
              </mc:Fallback>
            </mc:AlternateContent>
          </w:r>
          <w:r w:rsidR="008F2AD2">
            <w:rPr>
              <w:noProof/>
              <w:lang w:eastAsia="cs-CZ"/>
            </w:rPr>
            <mc:AlternateContent>
              <mc:Choice Requires="wps">
                <w:drawing>
                  <wp:anchor distT="0" distB="0" distL="114300" distR="114300" simplePos="0" relativeHeight="251660288" behindDoc="0" locked="0" layoutInCell="1" allowOverlap="1" wp14:anchorId="2398F14B" wp14:editId="3D6D8EF5">
                    <wp:simplePos x="0" y="0"/>
                    <wp:positionH relativeFrom="page">
                      <wp:posOffset>1133475</wp:posOffset>
                    </wp:positionH>
                    <wp:positionV relativeFrom="page">
                      <wp:posOffset>2609849</wp:posOffset>
                    </wp:positionV>
                    <wp:extent cx="5753100" cy="31527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315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2963" w:rsidRPr="0067329D" w:rsidRDefault="00457A31" w:rsidP="0067329D">
                                <w:pPr>
                                  <w:pStyle w:val="Bezmezer"/>
                                  <w:rPr>
                                    <w:rFonts w:ascii="Times New Roman" w:hAnsi="Times New Roman" w:cs="Times New Roman"/>
                                    <w:caps/>
                                    <w:color w:val="323E4F" w:themeColor="text2" w:themeShade="BF"/>
                                    <w:sz w:val="42"/>
                                    <w:szCs w:val="42"/>
                                  </w:rPr>
                                </w:pPr>
                                <w:sdt>
                                  <w:sdtPr>
                                    <w:rPr>
                                      <w:rFonts w:ascii="Times New Roman" w:hAnsi="Times New Roman" w:cs="Times New Roman"/>
                                      <w:sz w:val="42"/>
                                      <w:szCs w:val="42"/>
                                    </w:rPr>
                                    <w:alias w:val="Název"/>
                                    <w:tag w:val=""/>
                                    <w:id w:val="2025361295"/>
                                    <w:dataBinding w:prefixMappings="xmlns:ns0='http://purl.org/dc/elements/1.1/' xmlns:ns1='http://schemas.openxmlformats.org/package/2006/metadata/core-properties' " w:xpath="/ns1:coreProperties[1]/ns0:title[1]" w:storeItemID="{6C3C8BC8-F283-45AE-878A-BAB7291924A1}"/>
                                    <w:text w:multiLine="1"/>
                                  </w:sdtPr>
                                  <w:sdtEndPr/>
                                  <w:sdtContent>
                                    <w:r w:rsidR="00472963" w:rsidRPr="0067329D">
                                      <w:rPr>
                                        <w:rFonts w:ascii="Times New Roman" w:hAnsi="Times New Roman" w:cs="Times New Roman"/>
                                        <w:sz w:val="42"/>
                                        <w:szCs w:val="42"/>
                                      </w:rPr>
                                      <w:t xml:space="preserve">STRATEGIE CELOŽIVOTNÍHO VZDĚLÁVÁNÍ </w:t>
                                    </w:r>
                                    <w:r w:rsidR="00472963" w:rsidRPr="0067329D">
                                      <w:rPr>
                                        <w:rFonts w:ascii="Times New Roman" w:hAnsi="Times New Roman" w:cs="Times New Roman"/>
                                        <w:sz w:val="42"/>
                                        <w:szCs w:val="42"/>
                                      </w:rPr>
                                      <w:br/>
                                      <w:t xml:space="preserve">UNIVERZITY TOMÁŠE BATI VE ZLÍNĚ </w:t>
                                    </w:r>
                                    <w:r w:rsidR="00472963" w:rsidRPr="0067329D">
                                      <w:rPr>
                                        <w:rFonts w:ascii="Times New Roman" w:hAnsi="Times New Roman" w:cs="Times New Roman"/>
                                        <w:sz w:val="42"/>
                                        <w:szCs w:val="42"/>
                                      </w:rPr>
                                      <w:br/>
                                      <w:t>NA OBDOBÍ 21+</w:t>
                                    </w:r>
                                  </w:sdtContent>
                                </w:sdt>
                              </w:p>
                              <w:p w:rsidR="00472963" w:rsidRDefault="00472963">
                                <w:pPr>
                                  <w:pStyle w:val="Bezmezer"/>
                                  <w:jc w:val="right"/>
                                  <w:rPr>
                                    <w:smallCaps/>
                                    <w:color w:val="44546A" w:themeColor="tex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398F14B" id="Textové pole 113" o:spid="_x0000_s1027" type="#_x0000_t202" style="position:absolute;margin-left:89.25pt;margin-top:205.5pt;width:453pt;height:248.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" filled="f" stroked="f" strokeweight=".5pt">
                    <v:textbox inset="0,0,0,0">
                      <w:txbxContent>
                        <w:p w:rsidR="00472963" w:rsidRPr="0067329D" w:rsidRDefault="00472963" w:rsidP="0067329D">
                          <w:pPr>
                            <w:pStyle w:val="Bezmezer"/>
                            <w:rPr>
                              <w:rFonts w:ascii="Times New Roman" w:hAnsi="Times New Roman" w:cs="Times New Roman"/>
                              <w:caps/>
                              <w:color w:val="323E4F" w:themeColor="text2" w:themeShade="BF"/>
                              <w:sz w:val="42"/>
                              <w:szCs w:val="42"/>
                            </w:rPr>
                          </w:pPr>
                          <w:sdt>
                            <w:sdtPr>
                              <w:rPr>
                                <w:rFonts w:ascii="Times New Roman" w:hAnsi="Times New Roman" w:cs="Times New Roman"/>
                                <w:sz w:val="42"/>
                                <w:szCs w:val="42"/>
                              </w:rPr>
                              <w:alias w:val="Název"/>
                              <w:tag w:val=""/>
                              <w:id w:val="2025361295"/>
                              <w:dataBinding w:prefixMappings="xmlns:ns0='http://purl.org/dc/elements/1.1/' xmlns:ns1='http://schemas.openxmlformats.org/package/2006/metadata/core-properties' " w:xpath="/ns1:coreProperties[1]/ns0:title[1]" w:storeItemID="{6C3C8BC8-F283-45AE-878A-BAB7291924A1}"/>
                              <w:text w:multiLine="1"/>
                            </w:sdtPr>
                            <w:sdtContent>
                              <w:r w:rsidRPr="0067329D">
                                <w:rPr>
                                  <w:rFonts w:ascii="Times New Roman" w:hAnsi="Times New Roman" w:cs="Times New Roman"/>
                                  <w:sz w:val="42"/>
                                  <w:szCs w:val="42"/>
                                </w:rPr>
                                <w:t xml:space="preserve">STRATEGIE CELOŽIVOTNÍHO VZDĚLÁVÁNÍ </w:t>
                              </w:r>
                              <w:r w:rsidRPr="0067329D">
                                <w:rPr>
                                  <w:rFonts w:ascii="Times New Roman" w:hAnsi="Times New Roman" w:cs="Times New Roman"/>
                                  <w:sz w:val="42"/>
                                  <w:szCs w:val="42"/>
                                </w:rPr>
                                <w:br/>
                                <w:t xml:space="preserve">UNIVERZITY TOMÁŠE BATI VE ZLÍNĚ </w:t>
                              </w:r>
                              <w:r w:rsidRPr="0067329D">
                                <w:rPr>
                                  <w:rFonts w:ascii="Times New Roman" w:hAnsi="Times New Roman" w:cs="Times New Roman"/>
                                  <w:sz w:val="42"/>
                                  <w:szCs w:val="42"/>
                                </w:rPr>
                                <w:br/>
                                <w:t>NA OBDOBÍ 21+</w:t>
                              </w:r>
                            </w:sdtContent>
                          </w:sdt>
                        </w:p>
                        <w:p w:rsidR="00472963" w:rsidRDefault="00472963">
                          <w:pPr>
                            <w:pStyle w:val="Bezmezer"/>
                            <w:jc w:val="right"/>
                            <w:rPr>
                              <w:smallCaps/>
                              <w:color w:val="44546A" w:themeColor="text2"/>
                              <w:sz w:val="36"/>
                              <w:szCs w:val="36"/>
                            </w:rPr>
                          </w:pPr>
                        </w:p>
                      </w:txbxContent>
                    </v:textbox>
                    <w10:wrap type="square" anchorx="page" anchory="page"/>
                  </v:shape>
                </w:pict>
              </mc:Fallback>
            </mc:AlternateContent>
          </w:r>
          <w:r w:rsidR="00153638">
            <w:rPr>
              <w:noProof/>
              <w:lang w:eastAsia="cs-CZ"/>
            </w:rPr>
            <mc:AlternateContent>
              <mc:Choice Requires="wps">
                <w:drawing>
                  <wp:anchor distT="0" distB="0" distL="114300" distR="114300" simplePos="0" relativeHeight="251662336" behindDoc="0" locked="0" layoutInCell="1" allowOverlap="1" wp14:anchorId="2F121623" wp14:editId="63E7FAF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1240628873"/>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rsidR="00472963" w:rsidRDefault="00472963">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2F121623" id="Textové pole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1240628873"/>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rsidR="00472963" w:rsidRDefault="00472963">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153638">
            <w:rPr>
              <w:noProof/>
              <w:lang w:eastAsia="cs-CZ"/>
            </w:rPr>
            <mc:AlternateContent>
              <mc:Choice Requires="wpg">
                <w:drawing>
                  <wp:anchor distT="0" distB="0" distL="114300" distR="114300" simplePos="0" relativeHeight="251659264" behindDoc="0" locked="0" layoutInCell="1" allowOverlap="1" wp14:anchorId="559446D9" wp14:editId="346EE09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E556DE1"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153638">
            <w:rPr>
              <w:b/>
              <w:bCs/>
              <w:sz w:val="32"/>
              <w:szCs w:val="32"/>
            </w:rPr>
            <w:br w:type="page"/>
          </w:r>
        </w:p>
      </w:sdtContent>
    </w:sdt>
    <w:sdt>
      <w:sdtPr>
        <w:rPr>
          <w:rFonts w:eastAsia="Times New Roman"/>
          <w:b w:val="0"/>
          <w:color w:val="auto"/>
          <w:sz w:val="24"/>
          <w:szCs w:val="24"/>
          <w:lang w:eastAsia="zh-CN"/>
        </w:rPr>
        <w:id w:val="-898889381"/>
        <w:docPartObj>
          <w:docPartGallery w:val="Table of Contents"/>
          <w:docPartUnique/>
        </w:docPartObj>
      </w:sdtPr>
      <w:sdtEndPr>
        <w:rPr>
          <w:bCs/>
        </w:rPr>
      </w:sdtEndPr>
      <w:sdtContent>
        <w:p w:rsidR="0015175B" w:rsidRDefault="0015175B" w:rsidP="00F00939">
          <w:pPr>
            <w:pStyle w:val="Nadpisobsahu"/>
            <w:rPr>
              <w:rFonts w:eastAsia="Times New Roman"/>
            </w:rPr>
          </w:pPr>
        </w:p>
        <w:p w:rsidR="0015175B" w:rsidRDefault="0015175B" w:rsidP="00F00939">
          <w:pPr>
            <w:pStyle w:val="Nadpisobsahu"/>
            <w:rPr>
              <w:rFonts w:eastAsia="Times New Roman"/>
            </w:rPr>
          </w:pPr>
        </w:p>
        <w:p w:rsidR="008955C4" w:rsidRPr="00487703" w:rsidRDefault="008955C4" w:rsidP="00F00939">
          <w:pPr>
            <w:pStyle w:val="Nadpisobsahu"/>
            <w:rPr>
              <w:b w:val="0"/>
            </w:rPr>
          </w:pPr>
          <w:r w:rsidRPr="00487703">
            <w:rPr>
              <w:b w:val="0"/>
            </w:rPr>
            <w:t>Obsah</w:t>
          </w:r>
        </w:p>
        <w:p w:rsidR="008955C4" w:rsidRPr="00487703" w:rsidRDefault="008955C4" w:rsidP="008955C4">
          <w:pPr>
            <w:rPr>
              <w:sz w:val="22"/>
              <w:szCs w:val="22"/>
              <w:lang w:eastAsia="cs-CZ"/>
            </w:rPr>
          </w:pPr>
        </w:p>
        <w:p w:rsidR="00B469AB" w:rsidRPr="00487703" w:rsidRDefault="008955C4" w:rsidP="00487703">
          <w:pPr>
            <w:pStyle w:val="Obsah1"/>
            <w:tabs>
              <w:tab w:val="right" w:leader="dot" w:pos="9060"/>
            </w:tabs>
            <w:jc w:val="both"/>
            <w:rPr>
              <w:rFonts w:asciiTheme="minorHAnsi" w:eastAsiaTheme="minorEastAsia" w:hAnsiTheme="minorHAnsi" w:cstheme="minorBidi"/>
              <w:noProof/>
              <w:sz w:val="22"/>
              <w:szCs w:val="22"/>
              <w:lang w:eastAsia="cs-CZ"/>
            </w:rPr>
          </w:pPr>
          <w:r w:rsidRPr="00487703">
            <w:rPr>
              <w:sz w:val="22"/>
              <w:szCs w:val="22"/>
            </w:rPr>
            <w:fldChar w:fldCharType="begin"/>
          </w:r>
          <w:r w:rsidRPr="00487703">
            <w:rPr>
              <w:sz w:val="22"/>
              <w:szCs w:val="22"/>
            </w:rPr>
            <w:instrText xml:space="preserve"> TOC \o "1-3" \h \z \u </w:instrText>
          </w:r>
          <w:r w:rsidRPr="00487703">
            <w:rPr>
              <w:sz w:val="22"/>
              <w:szCs w:val="22"/>
            </w:rPr>
            <w:fldChar w:fldCharType="separate"/>
          </w:r>
          <w:hyperlink w:anchor="_Toc104292501" w:history="1">
            <w:r w:rsidR="00B469AB" w:rsidRPr="00487703">
              <w:rPr>
                <w:rStyle w:val="Hypertextovodkaz"/>
                <w:noProof/>
              </w:rPr>
              <w:t>Úvod</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_Toc104292501 \h </w:instrText>
            </w:r>
            <w:r w:rsidR="00B469AB" w:rsidRPr="00487703">
              <w:rPr>
                <w:noProof/>
                <w:webHidden/>
              </w:rPr>
            </w:r>
            <w:r w:rsidR="00B469AB" w:rsidRPr="00487703">
              <w:rPr>
                <w:noProof/>
                <w:webHidden/>
              </w:rPr>
              <w:fldChar w:fldCharType="separate"/>
            </w:r>
            <w:r w:rsidR="00B469AB" w:rsidRPr="00487703">
              <w:rPr>
                <w:noProof/>
                <w:webHidden/>
              </w:rPr>
              <w:t>3</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02" w:history="1">
            <w:r w:rsidR="00B469AB" w:rsidRPr="00487703">
              <w:rPr>
                <w:rStyle w:val="Hypertextovodkaz"/>
                <w:noProof/>
              </w:rPr>
              <w:t>Východisko</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_Toc104292502 \h </w:instrText>
            </w:r>
            <w:r w:rsidR="00B469AB" w:rsidRPr="00487703">
              <w:rPr>
                <w:noProof/>
                <w:webHidden/>
              </w:rPr>
            </w:r>
            <w:r w:rsidR="00B469AB" w:rsidRPr="00487703">
              <w:rPr>
                <w:noProof/>
                <w:webHidden/>
              </w:rPr>
              <w:fldChar w:fldCharType="separate"/>
            </w:r>
            <w:r w:rsidR="00B469AB" w:rsidRPr="00487703">
              <w:rPr>
                <w:noProof/>
                <w:webHidden/>
              </w:rPr>
              <w:t>3</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03" w:history="1">
            <w:r w:rsidR="00B469AB" w:rsidRPr="00487703">
              <w:rPr>
                <w:rStyle w:val="Hypertextovodkaz"/>
                <w:noProof/>
              </w:rPr>
              <w:t>Návaznost Strategie CŽV na strategické dokumenty</w:t>
            </w:r>
            <w:r w:rsidR="00487703">
              <w:rPr>
                <w:rStyle w:val="Hypertextovodkaz"/>
                <w:noProof/>
              </w:rPr>
              <w:t xml:space="preserve"> na národní a regionální úrovni </w:t>
            </w:r>
            <w:r w:rsidR="00B469AB" w:rsidRPr="00487703">
              <w:rPr>
                <w:rStyle w:val="Hypertextovodkaz"/>
                <w:noProof/>
              </w:rPr>
              <w:t>a na Strategický záměr Univerzity Tomáše Bati ve Zlíně na období 21+</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_Toc104292503 \h </w:instrText>
            </w:r>
            <w:r w:rsidR="00B469AB" w:rsidRPr="00487703">
              <w:rPr>
                <w:noProof/>
                <w:webHidden/>
              </w:rPr>
            </w:r>
            <w:r w:rsidR="00B469AB" w:rsidRPr="00487703">
              <w:rPr>
                <w:noProof/>
                <w:webHidden/>
              </w:rPr>
              <w:fldChar w:fldCharType="separate"/>
            </w:r>
            <w:r w:rsidR="00B469AB" w:rsidRPr="00487703">
              <w:rPr>
                <w:noProof/>
                <w:webHidden/>
              </w:rPr>
              <w:t>6</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04" w:history="1">
            <w:r w:rsidR="00B469AB" w:rsidRPr="00487703">
              <w:rPr>
                <w:rStyle w:val="Hypertextovodkaz"/>
                <w:noProof/>
              </w:rPr>
              <w:t>Základní institucionální a legislativní prostředí</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_Toc104292504 \h </w:instrText>
            </w:r>
            <w:r w:rsidR="00B469AB" w:rsidRPr="00487703">
              <w:rPr>
                <w:noProof/>
                <w:webHidden/>
              </w:rPr>
            </w:r>
            <w:r w:rsidR="00B469AB" w:rsidRPr="00487703">
              <w:rPr>
                <w:noProof/>
                <w:webHidden/>
              </w:rPr>
              <w:fldChar w:fldCharType="separate"/>
            </w:r>
            <w:r w:rsidR="00B469AB" w:rsidRPr="00487703">
              <w:rPr>
                <w:noProof/>
                <w:webHidden/>
              </w:rPr>
              <w:t>8</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05" w:history="1">
            <w:r w:rsidR="00B469AB" w:rsidRPr="00487703">
              <w:rPr>
                <w:rStyle w:val="Hypertextovodkaz"/>
                <w:noProof/>
              </w:rPr>
              <w:t>Mise, vize, základní pilíře CŽV na UTB a strategické cíle</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_Toc104292505 \h </w:instrText>
            </w:r>
            <w:r w:rsidR="00B469AB" w:rsidRPr="00487703">
              <w:rPr>
                <w:noProof/>
                <w:webHidden/>
              </w:rPr>
            </w:r>
            <w:r w:rsidR="00B469AB" w:rsidRPr="00487703">
              <w:rPr>
                <w:noProof/>
                <w:webHidden/>
              </w:rPr>
              <w:fldChar w:fldCharType="separate"/>
            </w:r>
            <w:r w:rsidR="00B469AB" w:rsidRPr="00487703">
              <w:rPr>
                <w:noProof/>
                <w:webHidden/>
              </w:rPr>
              <w:t>9</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06" w:history="1">
            <w:r w:rsidR="00B469AB" w:rsidRPr="00487703">
              <w:rPr>
                <w:rStyle w:val="Hypertextovodkaz"/>
                <w:noProof/>
              </w:rPr>
              <w:t>Mise</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_Toc104292506 \h </w:instrText>
            </w:r>
            <w:r w:rsidR="00B469AB" w:rsidRPr="00487703">
              <w:rPr>
                <w:noProof/>
                <w:webHidden/>
              </w:rPr>
            </w:r>
            <w:r w:rsidR="00B469AB" w:rsidRPr="00487703">
              <w:rPr>
                <w:noProof/>
                <w:webHidden/>
              </w:rPr>
              <w:fldChar w:fldCharType="separate"/>
            </w:r>
            <w:r w:rsidR="00B469AB" w:rsidRPr="00487703">
              <w:rPr>
                <w:noProof/>
                <w:webHidden/>
              </w:rPr>
              <w:t>9</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07" w:history="1">
            <w:r w:rsidR="00B469AB" w:rsidRPr="00487703">
              <w:rPr>
                <w:rStyle w:val="Hypertextovodkaz"/>
                <w:iCs/>
                <w:noProof/>
              </w:rPr>
              <w:t>Vize</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_Toc104292507 \h </w:instrText>
            </w:r>
            <w:r w:rsidR="00B469AB" w:rsidRPr="00487703">
              <w:rPr>
                <w:noProof/>
                <w:webHidden/>
              </w:rPr>
            </w:r>
            <w:r w:rsidR="00B469AB" w:rsidRPr="00487703">
              <w:rPr>
                <w:noProof/>
                <w:webHidden/>
              </w:rPr>
              <w:fldChar w:fldCharType="separate"/>
            </w:r>
            <w:r w:rsidR="00B469AB" w:rsidRPr="00487703">
              <w:rPr>
                <w:noProof/>
                <w:webHidden/>
              </w:rPr>
              <w:t>9</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08" w:history="1">
            <w:r w:rsidR="00B469AB" w:rsidRPr="00487703">
              <w:rPr>
                <w:rStyle w:val="Hypertextovodkaz"/>
                <w:noProof/>
              </w:rPr>
              <w:t>Základní pilíře CŽV na UTB</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_Toc104292508 \h </w:instrText>
            </w:r>
            <w:r w:rsidR="00B469AB" w:rsidRPr="00487703">
              <w:rPr>
                <w:noProof/>
                <w:webHidden/>
              </w:rPr>
            </w:r>
            <w:r w:rsidR="00B469AB" w:rsidRPr="00487703">
              <w:rPr>
                <w:noProof/>
                <w:webHidden/>
              </w:rPr>
              <w:fldChar w:fldCharType="separate"/>
            </w:r>
            <w:r w:rsidR="00B469AB" w:rsidRPr="00487703">
              <w:rPr>
                <w:noProof/>
                <w:webHidden/>
              </w:rPr>
              <w:t>9</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09" w:history="1">
            <w:r w:rsidR="00B469AB" w:rsidRPr="00487703">
              <w:rPr>
                <w:rStyle w:val="Hypertextovodkaz"/>
                <w:noProof/>
              </w:rPr>
              <w:t>Vlastní vzdělávání v oblasti CŽV  pro veřejnost, firmy, instituce</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_Toc104292509 \h </w:instrText>
            </w:r>
            <w:r w:rsidR="00B469AB" w:rsidRPr="00487703">
              <w:rPr>
                <w:noProof/>
                <w:webHidden/>
              </w:rPr>
            </w:r>
            <w:r w:rsidR="00B469AB" w:rsidRPr="00487703">
              <w:rPr>
                <w:noProof/>
                <w:webHidden/>
              </w:rPr>
              <w:fldChar w:fldCharType="separate"/>
            </w:r>
            <w:r w:rsidR="00B469AB" w:rsidRPr="00487703">
              <w:rPr>
                <w:noProof/>
                <w:webHidden/>
              </w:rPr>
              <w:t>9</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10" w:history="1">
            <w:r w:rsidR="00B469AB" w:rsidRPr="00487703">
              <w:rPr>
                <w:rStyle w:val="Hypertextovodkaz"/>
                <w:noProof/>
              </w:rPr>
              <w:t>Spolupráce se vzdělávacími institucemi zejména na společných vzdělávacích programech v oblasti CŽV</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_Toc104292510 \h </w:instrText>
            </w:r>
            <w:r w:rsidR="00B469AB" w:rsidRPr="00487703">
              <w:rPr>
                <w:noProof/>
                <w:webHidden/>
              </w:rPr>
            </w:r>
            <w:r w:rsidR="00B469AB" w:rsidRPr="00487703">
              <w:rPr>
                <w:noProof/>
                <w:webHidden/>
              </w:rPr>
              <w:fldChar w:fldCharType="separate"/>
            </w:r>
            <w:r w:rsidR="00B469AB" w:rsidRPr="00487703">
              <w:rPr>
                <w:noProof/>
                <w:webHidden/>
              </w:rPr>
              <w:t>10</w:t>
            </w:r>
            <w:r w:rsidR="00B469AB" w:rsidRPr="00487703">
              <w:rPr>
                <w:noProof/>
                <w:webHidden/>
              </w:rPr>
              <w:fldChar w:fldCharType="end"/>
            </w:r>
          </w:hyperlink>
        </w:p>
        <w:p w:rsidR="00B469AB" w:rsidRPr="00487703" w:rsidRDefault="00457A31" w:rsidP="00487703">
          <w:pPr>
            <w:pStyle w:val="Obsah3"/>
            <w:jc w:val="both"/>
            <w:rPr>
              <w:b w:val="0"/>
            </w:rPr>
          </w:pPr>
          <w:hyperlink w:anchor="_Toc104292511" w:history="1">
            <w:r w:rsidR="00B469AB" w:rsidRPr="00487703">
              <w:rPr>
                <w:rStyle w:val="Hypertextovodkaz"/>
                <w:b w:val="0"/>
              </w:rPr>
              <w:t>Centrum vzdělávání pro Průmysl 4.0, z.ú.</w:t>
            </w:r>
            <w:r w:rsidR="00B469AB" w:rsidRPr="00487703">
              <w:rPr>
                <w:b w:val="0"/>
                <w:webHidden/>
              </w:rPr>
              <w:tab/>
            </w:r>
            <w:r w:rsidR="00B469AB" w:rsidRPr="00487703">
              <w:rPr>
                <w:b w:val="0"/>
                <w:webHidden/>
              </w:rPr>
              <w:fldChar w:fldCharType="begin"/>
            </w:r>
            <w:r w:rsidR="00B469AB" w:rsidRPr="00487703">
              <w:rPr>
                <w:b w:val="0"/>
                <w:webHidden/>
              </w:rPr>
              <w:instrText xml:space="preserve"> PAGEREF _Toc104292511 \h </w:instrText>
            </w:r>
            <w:r w:rsidR="00B469AB" w:rsidRPr="00487703">
              <w:rPr>
                <w:b w:val="0"/>
                <w:webHidden/>
              </w:rPr>
            </w:r>
            <w:r w:rsidR="00B469AB" w:rsidRPr="00487703">
              <w:rPr>
                <w:b w:val="0"/>
                <w:webHidden/>
              </w:rPr>
              <w:fldChar w:fldCharType="separate"/>
            </w:r>
            <w:r w:rsidR="00B469AB" w:rsidRPr="00487703">
              <w:rPr>
                <w:b w:val="0"/>
                <w:webHidden/>
              </w:rPr>
              <w:t>10</w:t>
            </w:r>
            <w:r w:rsidR="00B469AB" w:rsidRPr="00487703">
              <w:rPr>
                <w:b w:val="0"/>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12" w:history="1">
            <w:r w:rsidR="00B469AB" w:rsidRPr="00487703">
              <w:rPr>
                <w:rStyle w:val="Hypertextovodkaz"/>
                <w:noProof/>
              </w:rPr>
              <w:t>U3V</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_Toc104292512 \h </w:instrText>
            </w:r>
            <w:r w:rsidR="00B469AB" w:rsidRPr="00487703">
              <w:rPr>
                <w:noProof/>
                <w:webHidden/>
              </w:rPr>
            </w:r>
            <w:r w:rsidR="00B469AB" w:rsidRPr="00487703">
              <w:rPr>
                <w:noProof/>
                <w:webHidden/>
              </w:rPr>
              <w:fldChar w:fldCharType="separate"/>
            </w:r>
            <w:r w:rsidR="00B469AB" w:rsidRPr="00487703">
              <w:rPr>
                <w:noProof/>
                <w:webHidden/>
              </w:rPr>
              <w:t>11</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13" w:history="1">
            <w:r w:rsidR="00B469AB" w:rsidRPr="00487703">
              <w:rPr>
                <w:rStyle w:val="Hypertextovodkaz"/>
                <w:noProof/>
              </w:rPr>
              <w:t>Vzdělávání zaměstnanců UTB</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_Toc104292513 \h </w:instrText>
            </w:r>
            <w:r w:rsidR="00B469AB" w:rsidRPr="00487703">
              <w:rPr>
                <w:noProof/>
                <w:webHidden/>
              </w:rPr>
            </w:r>
            <w:r w:rsidR="00B469AB" w:rsidRPr="00487703">
              <w:rPr>
                <w:noProof/>
                <w:webHidden/>
              </w:rPr>
              <w:fldChar w:fldCharType="separate"/>
            </w:r>
            <w:r w:rsidR="00B469AB" w:rsidRPr="00487703">
              <w:rPr>
                <w:noProof/>
                <w:webHidden/>
              </w:rPr>
              <w:t>11</w:t>
            </w:r>
            <w:r w:rsidR="00B469AB" w:rsidRPr="00487703">
              <w:rPr>
                <w:noProof/>
                <w:webHidden/>
              </w:rPr>
              <w:fldChar w:fldCharType="end"/>
            </w:r>
          </w:hyperlink>
        </w:p>
        <w:p w:rsidR="00B469AB" w:rsidRPr="00487703" w:rsidRDefault="00457A31" w:rsidP="00487703">
          <w:pPr>
            <w:pStyle w:val="Obsah2"/>
            <w:tabs>
              <w:tab w:val="right" w:leader="dot" w:pos="9060"/>
            </w:tabs>
            <w:jc w:val="both"/>
            <w:rPr>
              <w:rFonts w:asciiTheme="minorHAnsi" w:eastAsiaTheme="minorEastAsia" w:hAnsiTheme="minorHAnsi" w:cstheme="minorBidi"/>
              <w:noProof/>
              <w:sz w:val="22"/>
              <w:szCs w:val="22"/>
              <w:lang w:eastAsia="cs-CZ"/>
            </w:rPr>
          </w:pPr>
          <w:hyperlink w:anchor="_Toc104292514" w:history="1">
            <w:r w:rsidR="00B469AB" w:rsidRPr="00487703">
              <w:rPr>
                <w:rStyle w:val="Hypertextovodkaz"/>
                <w:noProof/>
              </w:rPr>
              <w:t>Strategické a dílčí cíle</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_Toc104292514 \h </w:instrText>
            </w:r>
            <w:r w:rsidR="00B469AB" w:rsidRPr="00487703">
              <w:rPr>
                <w:noProof/>
                <w:webHidden/>
              </w:rPr>
            </w:r>
            <w:r w:rsidR="00B469AB" w:rsidRPr="00487703">
              <w:rPr>
                <w:noProof/>
                <w:webHidden/>
              </w:rPr>
              <w:fldChar w:fldCharType="separate"/>
            </w:r>
            <w:r w:rsidR="00B469AB" w:rsidRPr="00487703">
              <w:rPr>
                <w:noProof/>
                <w:webHidden/>
              </w:rPr>
              <w:t>11</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15" w:history="1">
            <w:r w:rsidR="00B469AB" w:rsidRPr="00487703">
              <w:rPr>
                <w:rStyle w:val="Hypertextovodkaz"/>
                <w:noProof/>
              </w:rPr>
              <w:t xml:space="preserve">Akční plán Strategie celoživotního vzdělávání </w:t>
            </w:r>
            <w:r w:rsidR="00487703">
              <w:rPr>
                <w:rStyle w:val="Hypertextovodkaz"/>
                <w:noProof/>
              </w:rPr>
              <w:t>Univerzity Tomáše Bati ve Zlíně</w:t>
            </w:r>
            <w:r w:rsidR="006F2986" w:rsidRPr="00487703">
              <w:rPr>
                <w:rStyle w:val="Hypertextovodkaz"/>
                <w:noProof/>
              </w:rPr>
              <w:t xml:space="preserve"> </w:t>
            </w:r>
            <w:r w:rsidR="00487703">
              <w:rPr>
                <w:rStyle w:val="Hypertextovodkaz"/>
                <w:noProof/>
              </w:rPr>
              <w:t xml:space="preserve">na období </w:t>
            </w:r>
            <w:r w:rsidR="00B469AB" w:rsidRPr="00487703">
              <w:rPr>
                <w:rStyle w:val="Hypertextovodkaz"/>
                <w:noProof/>
              </w:rPr>
              <w:t>21+</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_Toc104292515 \h </w:instrText>
            </w:r>
            <w:r w:rsidR="00B469AB" w:rsidRPr="00487703">
              <w:rPr>
                <w:noProof/>
                <w:webHidden/>
              </w:rPr>
            </w:r>
            <w:r w:rsidR="00B469AB" w:rsidRPr="00487703">
              <w:rPr>
                <w:noProof/>
                <w:webHidden/>
              </w:rPr>
              <w:fldChar w:fldCharType="separate"/>
            </w:r>
            <w:r w:rsidR="00B469AB" w:rsidRPr="00487703">
              <w:rPr>
                <w:noProof/>
                <w:webHidden/>
              </w:rPr>
              <w:t>14</w:t>
            </w:r>
            <w:r w:rsidR="00B469AB" w:rsidRPr="00487703">
              <w:rPr>
                <w:noProof/>
                <w:webHidden/>
              </w:rPr>
              <w:fldChar w:fldCharType="end"/>
            </w:r>
          </w:hyperlink>
        </w:p>
        <w:p w:rsidR="00B469AB" w:rsidRPr="00487703" w:rsidRDefault="00457A31" w:rsidP="00487703">
          <w:pPr>
            <w:pStyle w:val="Obsah1"/>
            <w:tabs>
              <w:tab w:val="right" w:leader="dot" w:pos="9060"/>
            </w:tabs>
            <w:jc w:val="both"/>
            <w:rPr>
              <w:rFonts w:asciiTheme="minorHAnsi" w:eastAsiaTheme="minorEastAsia" w:hAnsiTheme="minorHAnsi" w:cstheme="minorBidi"/>
              <w:noProof/>
              <w:sz w:val="22"/>
              <w:szCs w:val="22"/>
              <w:lang w:eastAsia="cs-CZ"/>
            </w:rPr>
          </w:pPr>
          <w:hyperlink w:anchor="_Toc104292516" w:history="1">
            <w:r w:rsidR="00B469AB" w:rsidRPr="00487703">
              <w:rPr>
                <w:rStyle w:val="Hypertextovodkaz"/>
                <w:noProof/>
              </w:rPr>
              <w:t>Závěrečné ustanovení</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_Toc104292516 \h </w:instrText>
            </w:r>
            <w:r w:rsidR="00B469AB" w:rsidRPr="00487703">
              <w:rPr>
                <w:noProof/>
                <w:webHidden/>
              </w:rPr>
            </w:r>
            <w:r w:rsidR="00B469AB" w:rsidRPr="00487703">
              <w:rPr>
                <w:noProof/>
                <w:webHidden/>
              </w:rPr>
              <w:fldChar w:fldCharType="separate"/>
            </w:r>
            <w:r w:rsidR="00B469AB" w:rsidRPr="00487703">
              <w:rPr>
                <w:noProof/>
                <w:webHidden/>
              </w:rPr>
              <w:t>19</w:t>
            </w:r>
            <w:r w:rsidR="00B469AB" w:rsidRPr="00487703">
              <w:rPr>
                <w:noProof/>
                <w:webHidden/>
              </w:rPr>
              <w:fldChar w:fldCharType="end"/>
            </w:r>
          </w:hyperlink>
        </w:p>
        <w:p w:rsidR="00B469AB" w:rsidRPr="00487703" w:rsidRDefault="00457A31">
          <w:pPr>
            <w:pStyle w:val="Obsah1"/>
            <w:tabs>
              <w:tab w:val="right" w:leader="dot" w:pos="9060"/>
            </w:tabs>
            <w:rPr>
              <w:rFonts w:asciiTheme="minorHAnsi" w:eastAsiaTheme="minorEastAsia" w:hAnsiTheme="minorHAnsi" w:cstheme="minorBidi"/>
              <w:noProof/>
              <w:sz w:val="22"/>
              <w:szCs w:val="22"/>
              <w:lang w:eastAsia="cs-CZ"/>
            </w:rPr>
          </w:pPr>
          <w:hyperlink w:anchor="_Toc104292517" w:history="1">
            <w:r w:rsidR="00B469AB" w:rsidRPr="00487703">
              <w:rPr>
                <w:rStyle w:val="Hypertextovodkaz"/>
                <w:noProof/>
              </w:rPr>
              <w:t>Seznam zkratek</w:t>
            </w:r>
            <w:r w:rsidR="00B469AB" w:rsidRPr="00487703">
              <w:rPr>
                <w:noProof/>
                <w:webHidden/>
              </w:rPr>
              <w:tab/>
            </w:r>
            <w:r w:rsidR="00B469AB" w:rsidRPr="00487703">
              <w:rPr>
                <w:noProof/>
                <w:webHidden/>
              </w:rPr>
              <w:fldChar w:fldCharType="begin"/>
            </w:r>
            <w:r w:rsidR="00B469AB" w:rsidRPr="00487703">
              <w:rPr>
                <w:noProof/>
                <w:webHidden/>
              </w:rPr>
              <w:instrText xml:space="preserve"> PAGEREF _Toc104292517 \h </w:instrText>
            </w:r>
            <w:r w:rsidR="00B469AB" w:rsidRPr="00487703">
              <w:rPr>
                <w:noProof/>
                <w:webHidden/>
              </w:rPr>
            </w:r>
            <w:r w:rsidR="00B469AB" w:rsidRPr="00487703">
              <w:rPr>
                <w:noProof/>
                <w:webHidden/>
              </w:rPr>
              <w:fldChar w:fldCharType="separate"/>
            </w:r>
            <w:r w:rsidR="00B469AB" w:rsidRPr="00487703">
              <w:rPr>
                <w:noProof/>
                <w:webHidden/>
              </w:rPr>
              <w:t>20</w:t>
            </w:r>
            <w:r w:rsidR="00B469AB" w:rsidRPr="00487703">
              <w:rPr>
                <w:noProof/>
                <w:webHidden/>
              </w:rPr>
              <w:fldChar w:fldCharType="end"/>
            </w:r>
          </w:hyperlink>
        </w:p>
        <w:p w:rsidR="00406F86" w:rsidRPr="0067329D" w:rsidRDefault="008955C4" w:rsidP="00406F86">
          <w:pPr>
            <w:rPr>
              <w:bCs/>
            </w:rPr>
          </w:pPr>
          <w:r w:rsidRPr="00487703">
            <w:rPr>
              <w:bCs/>
              <w:sz w:val="22"/>
              <w:szCs w:val="22"/>
            </w:rPr>
            <w:fldChar w:fldCharType="end"/>
          </w:r>
        </w:p>
      </w:sdtContent>
    </w:sdt>
    <w:p w:rsidR="003C7071" w:rsidRPr="0067329D" w:rsidRDefault="003C7071" w:rsidP="00406F86">
      <w:r w:rsidRPr="0067329D">
        <w:rPr>
          <w:rFonts w:ascii="Gill Sans MT" w:hAnsi="Gill Sans MT"/>
          <w:sz w:val="32"/>
          <w:szCs w:val="32"/>
        </w:rPr>
        <w:br w:type="page"/>
      </w:r>
    </w:p>
    <w:p w:rsidR="005062F1" w:rsidRPr="0084623B" w:rsidRDefault="005062F1" w:rsidP="00F00939">
      <w:pPr>
        <w:pStyle w:val="Nadpis1"/>
      </w:pPr>
      <w:bookmarkStart w:id="1" w:name="_Toc104292501"/>
      <w:r w:rsidRPr="00F00939">
        <w:lastRenderedPageBreak/>
        <w:t>Úvod</w:t>
      </w:r>
      <w:bookmarkEnd w:id="1"/>
    </w:p>
    <w:p w:rsidR="007F2DD2" w:rsidRDefault="007F2DD2" w:rsidP="007F2DD2"/>
    <w:p w:rsidR="007F2DD2" w:rsidRPr="008B056C" w:rsidRDefault="001A0668" w:rsidP="008B056C">
      <w:pPr>
        <w:spacing w:line="276" w:lineRule="auto"/>
        <w:jc w:val="both"/>
      </w:pPr>
      <w:r w:rsidRPr="008B056C">
        <w:t xml:space="preserve">Univerzita Tomáše Bati ve Zlíně (dále jen </w:t>
      </w:r>
      <w:r w:rsidR="001533D4">
        <w:t>„</w:t>
      </w:r>
      <w:r w:rsidR="009B5179">
        <w:t>UTB</w:t>
      </w:r>
      <w:r w:rsidR="001533D4">
        <w:t>“</w:t>
      </w:r>
      <w:r w:rsidRPr="008B056C">
        <w:t>) je strategickým nositelem vzdělávání</w:t>
      </w:r>
      <w:r w:rsidR="006C40D9">
        <w:t xml:space="preserve">, </w:t>
      </w:r>
      <w:r w:rsidRPr="008B056C">
        <w:t xml:space="preserve">výzkumu a vývoje ve Zlínském kraji. V těchto dvou rolích je respektovanou </w:t>
      </w:r>
      <w:proofErr w:type="gramStart"/>
      <w:r w:rsidRPr="008B056C">
        <w:t xml:space="preserve">univerzitou </w:t>
      </w:r>
      <w:r w:rsidR="006F2986">
        <w:t xml:space="preserve">            </w:t>
      </w:r>
      <w:r w:rsidRPr="008B056C">
        <w:t>na</w:t>
      </w:r>
      <w:proofErr w:type="gramEnd"/>
      <w:r w:rsidRPr="008B056C">
        <w:t xml:space="preserve"> regionální, národní i mezinárodní úrovni. Současně si však plně uvědomuje, že je nedílnou a</w:t>
      </w:r>
      <w:r w:rsidR="00B27CEC">
        <w:t> </w:t>
      </w:r>
      <w:r w:rsidRPr="008B056C">
        <w:t xml:space="preserve">neoddělitelnou součástí společenského života nejen ve městě Zlíně a Zlínském kraji, ale v širším kontextu celého globalizovaného světa </w:t>
      </w:r>
      <w:r w:rsidR="00AC67E6">
        <w:t>v</w:t>
      </w:r>
      <w:r w:rsidRPr="008B056C">
        <w:t>e vš</w:t>
      </w:r>
      <w:r w:rsidR="009B5179">
        <w:t>ech jeho aspektech. UTB</w:t>
      </w:r>
      <w:r w:rsidRPr="008B056C">
        <w:t xml:space="preserve"> vnímá velmi silně, že je jejím úkolem pozitivně ovlivňovat své okolí, podílet se na trvale udržitelném rozvoji společnosti a co nejvíce přispívat k šíření nových poznatků a vědění. </w:t>
      </w:r>
    </w:p>
    <w:p w:rsidR="001A0668" w:rsidRPr="008B056C" w:rsidRDefault="001A0668" w:rsidP="008B056C">
      <w:pPr>
        <w:spacing w:line="276" w:lineRule="auto"/>
      </w:pPr>
    </w:p>
    <w:p w:rsidR="00CF2531" w:rsidRPr="0084623B" w:rsidRDefault="001A0668" w:rsidP="00F00939">
      <w:pPr>
        <w:pStyle w:val="Nadpis1"/>
      </w:pPr>
      <w:bookmarkStart w:id="2" w:name="_Toc104292502"/>
      <w:r w:rsidRPr="0084623B">
        <w:t>Východisko</w:t>
      </w:r>
      <w:bookmarkEnd w:id="2"/>
    </w:p>
    <w:p w:rsidR="00CF2531" w:rsidRDefault="00CF2531" w:rsidP="00CF2531"/>
    <w:p w:rsidR="001533D4" w:rsidRPr="00C91675" w:rsidRDefault="001533D4" w:rsidP="00CF2531">
      <w:pPr>
        <w:spacing w:line="276" w:lineRule="auto"/>
        <w:jc w:val="both"/>
      </w:pPr>
      <w:r w:rsidRPr="00197C24">
        <w:t xml:space="preserve">V rámci </w:t>
      </w:r>
      <w:r w:rsidR="00DB0615" w:rsidRPr="00197C24">
        <w:t xml:space="preserve">interního </w:t>
      </w:r>
      <w:r w:rsidRPr="00197C24">
        <w:t xml:space="preserve">projektu </w:t>
      </w:r>
      <w:r w:rsidR="00DB0615" w:rsidRPr="00197C24">
        <w:t>Nastavení strategie a pilotní ověření systému celoživotního vzdělávání na Univerzitě Tomáše</w:t>
      </w:r>
      <w:r w:rsidR="00DB0615" w:rsidRPr="00DB0615">
        <w:t xml:space="preserve"> Bati ve Zlíně</w:t>
      </w:r>
      <w:r w:rsidR="009B5179">
        <w:t xml:space="preserve"> </w:t>
      </w:r>
      <w:r w:rsidR="001D2CCC">
        <w:t xml:space="preserve">financovaného z interního </w:t>
      </w:r>
      <w:r w:rsidR="009B5179">
        <w:t>Fondu strategického rozvoje (dále jen „FSR“)</w:t>
      </w:r>
      <w:r w:rsidR="00DB0615" w:rsidRPr="00DB0615">
        <w:t xml:space="preserve"> byla provedena analýza současného stavu celoživotního vzdělávání </w:t>
      </w:r>
      <w:r w:rsidR="009B5179">
        <w:t>(dále jen „CŽV“) na UTB</w:t>
      </w:r>
      <w:r w:rsidR="00DB0615" w:rsidRPr="00DB0615">
        <w:t xml:space="preserve">. </w:t>
      </w:r>
      <w:r w:rsidR="009B5179">
        <w:t>Výstupy z analýzy</w:t>
      </w:r>
      <w:r w:rsidR="001D2CCC">
        <w:t>, které lze na základě vy</w:t>
      </w:r>
      <w:r w:rsidRPr="00DB0615">
        <w:t xml:space="preserve">hodnocení označit za </w:t>
      </w:r>
      <w:r w:rsidRPr="009B5179">
        <w:rPr>
          <w:iCs/>
        </w:rPr>
        <w:t>slabé stránky</w:t>
      </w:r>
      <w:r w:rsidR="009B5179">
        <w:t xml:space="preserve"> UTB v této oblasti, </w:t>
      </w:r>
      <w:r w:rsidRPr="00DB0615">
        <w:t>a které je</w:t>
      </w:r>
      <w:r w:rsidR="00C91675">
        <w:t xml:space="preserve"> nutné</w:t>
      </w:r>
      <w:r w:rsidR="00DB0615" w:rsidRPr="00DB0615">
        <w:t xml:space="preserve"> v rámci Strategie celoživotního vzdělávání </w:t>
      </w:r>
      <w:r w:rsidR="009B5179">
        <w:t>Univerzity Tomáše Bati ve Zlíně</w:t>
      </w:r>
      <w:r w:rsidR="001D2CCC">
        <w:t xml:space="preserve"> na</w:t>
      </w:r>
      <w:r w:rsidR="009B5179">
        <w:t xml:space="preserve"> období 21+ </w:t>
      </w:r>
      <w:r w:rsidR="00DB0615" w:rsidRPr="00DB0615">
        <w:t xml:space="preserve">(dále jen </w:t>
      </w:r>
      <w:r w:rsidR="009B5179">
        <w:t>„</w:t>
      </w:r>
      <w:r w:rsidR="00DB0615" w:rsidRPr="00DB0615">
        <w:t>Strategie CŽV“)</w:t>
      </w:r>
      <w:r w:rsidR="00352AB5">
        <w:rPr>
          <w:b/>
        </w:rPr>
        <w:t xml:space="preserve"> </w:t>
      </w:r>
      <w:r w:rsidRPr="00DB0615">
        <w:t>zohlednit, jsou:</w:t>
      </w:r>
    </w:p>
    <w:p w:rsidR="00DB0615" w:rsidRDefault="00DB0615" w:rsidP="00DB0615">
      <w:pPr>
        <w:spacing w:line="276" w:lineRule="auto"/>
        <w:jc w:val="both"/>
      </w:pPr>
    </w:p>
    <w:p w:rsidR="00DB0615" w:rsidRDefault="008B056C" w:rsidP="00472963">
      <w:pPr>
        <w:pStyle w:val="Odstavecseseznamem"/>
        <w:numPr>
          <w:ilvl w:val="0"/>
          <w:numId w:val="11"/>
        </w:numPr>
        <w:spacing w:line="276" w:lineRule="auto"/>
        <w:jc w:val="both"/>
      </w:pPr>
      <w:r w:rsidRPr="00DB0615">
        <w:t xml:space="preserve">V současné době se nabídka CŽV tříští </w:t>
      </w:r>
      <w:r w:rsidR="00C91675">
        <w:t>a realizuje se na</w:t>
      </w:r>
      <w:r w:rsidRPr="008B056C">
        <w:t xml:space="preserve"> jednotlivých součástech UTB</w:t>
      </w:r>
      <w:r w:rsidR="008B0AB9">
        <w:t xml:space="preserve"> rozdílně</w:t>
      </w:r>
      <w:r w:rsidRPr="008B056C">
        <w:t>. Nabídka není centralizovaná,</w:t>
      </w:r>
      <w:r w:rsidR="00697F52">
        <w:t xml:space="preserve"> </w:t>
      </w:r>
      <w:r w:rsidRPr="008B056C">
        <w:t>tudíž není</w:t>
      </w:r>
      <w:r w:rsidR="00AC37D4">
        <w:t xml:space="preserve"> pro zájemce </w:t>
      </w:r>
      <w:r w:rsidRPr="008B056C">
        <w:t xml:space="preserve">jednoduše </w:t>
      </w:r>
      <w:proofErr w:type="gramStart"/>
      <w:r w:rsidRPr="008B056C">
        <w:t xml:space="preserve">dostupná </w:t>
      </w:r>
      <w:r w:rsidR="006F2986">
        <w:t xml:space="preserve">           </w:t>
      </w:r>
      <w:r w:rsidRPr="008B056C">
        <w:t>a přehledná</w:t>
      </w:r>
      <w:proofErr w:type="gramEnd"/>
      <w:r w:rsidRPr="008B056C">
        <w:t>. Na rozdíl od UTB</w:t>
      </w:r>
      <w:r w:rsidR="00352AB5">
        <w:t xml:space="preserve"> má většina veřejných vysokých škol</w:t>
      </w:r>
      <w:r w:rsidR="008B0AB9">
        <w:t xml:space="preserve"> v České republice</w:t>
      </w:r>
      <w:r w:rsidRPr="008B056C">
        <w:t xml:space="preserve"> vybudova</w:t>
      </w:r>
      <w:r w:rsidR="00DB0615">
        <w:t xml:space="preserve">ný jednotný systém administrace </w:t>
      </w:r>
      <w:r w:rsidR="00F45CB7">
        <w:t>a propagace nabídky</w:t>
      </w:r>
      <w:r w:rsidR="00472963">
        <w:t xml:space="preserve"> </w:t>
      </w:r>
      <w:r w:rsidR="00F45CB7">
        <w:t>v oblasti CŽV.</w:t>
      </w:r>
    </w:p>
    <w:p w:rsidR="00DB0615" w:rsidRDefault="00DB0615" w:rsidP="00DB0615">
      <w:pPr>
        <w:pStyle w:val="Odstavecseseznamem"/>
        <w:spacing w:line="276" w:lineRule="auto"/>
        <w:jc w:val="both"/>
      </w:pPr>
    </w:p>
    <w:p w:rsidR="00697F52" w:rsidRDefault="00697F52" w:rsidP="00BA04AB">
      <w:pPr>
        <w:pStyle w:val="Odstavecseseznamem"/>
        <w:numPr>
          <w:ilvl w:val="0"/>
          <w:numId w:val="11"/>
        </w:numPr>
        <w:spacing w:line="276" w:lineRule="auto"/>
        <w:jc w:val="both"/>
      </w:pPr>
      <w:r>
        <w:t>Ve Zlínském kraji nabízí své produkty a služby CŽV i jiné</w:t>
      </w:r>
      <w:r w:rsidR="008B0AB9">
        <w:t xml:space="preserve"> veřejné</w:t>
      </w:r>
      <w:r>
        <w:t xml:space="preserve"> vysoké školy</w:t>
      </w:r>
      <w:r w:rsidR="00AC37D4">
        <w:t>, které mají konkur</w:t>
      </w:r>
      <w:r w:rsidR="00F45CB7">
        <w:t xml:space="preserve">enční postavení </w:t>
      </w:r>
      <w:r w:rsidR="008771DC">
        <w:t xml:space="preserve">k UTB </w:t>
      </w:r>
      <w:r w:rsidR="00F45CB7">
        <w:t>v oblastech vzděláván</w:t>
      </w:r>
      <w:r w:rsidR="008B0AB9">
        <w:t>í</w:t>
      </w:r>
      <w:r w:rsidR="008771DC">
        <w:t xml:space="preserve">, ve kterých se chce </w:t>
      </w:r>
      <w:r w:rsidR="008B0AB9">
        <w:t xml:space="preserve">UTB v regionu </w:t>
      </w:r>
      <w:r w:rsidR="008771DC">
        <w:t>v rámci rozvoje svého CŽV prosazovat</w:t>
      </w:r>
      <w:r w:rsidR="008B0AB9">
        <w:t>.</w:t>
      </w:r>
    </w:p>
    <w:p w:rsidR="00A213EA" w:rsidRDefault="00A213EA" w:rsidP="00A213EA">
      <w:pPr>
        <w:pStyle w:val="Odstavecseseznamem"/>
      </w:pPr>
    </w:p>
    <w:p w:rsidR="00153638" w:rsidRDefault="00A213EA" w:rsidP="00BA04AB">
      <w:pPr>
        <w:pStyle w:val="Odstavecseseznamem"/>
        <w:numPr>
          <w:ilvl w:val="0"/>
          <w:numId w:val="11"/>
        </w:numPr>
        <w:spacing w:line="276" w:lineRule="auto"/>
        <w:jc w:val="both"/>
      </w:pPr>
      <w:r>
        <w:t>Ve Zlínském kraji existují vzdělávací kapacity s kvalitním technickým a personál</w:t>
      </w:r>
      <w:r w:rsidR="00F45CB7">
        <w:t>ním zázemím (zejména střední školy)</w:t>
      </w:r>
      <w:r>
        <w:t xml:space="preserve">, ale </w:t>
      </w:r>
      <w:r w:rsidR="00F45CB7">
        <w:t>i komerční vzdělávací instituce</w:t>
      </w:r>
      <w:r>
        <w:t xml:space="preserve">. Dlouhodobě se však nedaří plnohodnotně a efektivně zapojit </w:t>
      </w:r>
      <w:r w:rsidR="00F45CB7">
        <w:t xml:space="preserve">a propojit </w:t>
      </w:r>
      <w:r>
        <w:t xml:space="preserve">tyto subjekty do vzdělávání dospělých dle potřeb inovativních firem. Neexistuje ucelená regionální nabídka kurzů vzdělávání dospělých s vysokou přidanou hodnotou, jako alternativa počátečního vzdělávání, od kterého firmy tradičně očekávají kvalifikované absolventy. </w:t>
      </w:r>
    </w:p>
    <w:p w:rsidR="008771DC" w:rsidRDefault="008771DC" w:rsidP="008771DC">
      <w:pPr>
        <w:spacing w:line="276" w:lineRule="auto"/>
        <w:jc w:val="both"/>
      </w:pPr>
    </w:p>
    <w:p w:rsidR="00AC37D4" w:rsidRDefault="00DA51F6" w:rsidP="00153638">
      <w:pPr>
        <w:pStyle w:val="Odstavecseseznamem"/>
        <w:numPr>
          <w:ilvl w:val="0"/>
          <w:numId w:val="11"/>
        </w:numPr>
        <w:spacing w:line="276" w:lineRule="auto"/>
        <w:jc w:val="both"/>
      </w:pPr>
      <w:r w:rsidRPr="00DA51F6">
        <w:t>Pokud kurz CŽV realizovaný v rámci akreditovaného studijního programu má</w:t>
      </w:r>
      <w:r w:rsidR="002A1DC3">
        <w:t xml:space="preserve"> na UITB</w:t>
      </w:r>
      <w:r w:rsidRPr="00DA51F6">
        <w:t xml:space="preserve"> alternativu ve formě studijního programu v kombinované formě, je mezi zájemci preferováno spíše řádné vysokoškolské studium, protože pokud toto studium dokončí, získají vysokoškolský diplom, což kurz/program CŽV přímo neumožňuje. </w:t>
      </w:r>
    </w:p>
    <w:p w:rsidR="002A1DC3" w:rsidRDefault="002A1DC3" w:rsidP="002A1DC3">
      <w:pPr>
        <w:spacing w:line="276" w:lineRule="auto"/>
        <w:jc w:val="both"/>
      </w:pPr>
    </w:p>
    <w:p w:rsidR="00AC37D4" w:rsidRDefault="00AC37D4" w:rsidP="007F641B">
      <w:pPr>
        <w:pStyle w:val="Odstavecseseznamem"/>
        <w:numPr>
          <w:ilvl w:val="0"/>
          <w:numId w:val="11"/>
        </w:numPr>
        <w:spacing w:line="276" w:lineRule="auto"/>
        <w:jc w:val="both"/>
      </w:pPr>
      <w:r w:rsidRPr="008B056C">
        <w:t>Dlouhodobě se výnosy</w:t>
      </w:r>
      <w:r w:rsidR="006C40D9">
        <w:t xml:space="preserve"> z</w:t>
      </w:r>
      <w:r w:rsidRPr="008B056C">
        <w:t xml:space="preserve"> CŽV</w:t>
      </w:r>
      <w:r w:rsidR="002A1DC3">
        <w:t xml:space="preserve"> na UTB </w:t>
      </w:r>
      <w:r w:rsidRPr="008B056C">
        <w:t>pohybují v řádu jednote</w:t>
      </w:r>
      <w:r w:rsidR="002A1DC3">
        <w:t xml:space="preserve">k miliónů Kč.                                 V </w:t>
      </w:r>
      <w:r w:rsidR="00DA51F6" w:rsidRPr="00DA51F6">
        <w:t>akademickém roce</w:t>
      </w:r>
      <w:r w:rsidR="00411286">
        <w:t xml:space="preserve"> 2020/2021</w:t>
      </w:r>
      <w:r w:rsidR="00DA51F6" w:rsidRPr="00DA51F6">
        <w:t xml:space="preserve"> bylo realizováno celkem 78 kurzů CŽV, kterých se účastnilo celkem 1 420 osob. Je ovšem nutné zdůraznit, že většinu kurzů tvořily</w:t>
      </w:r>
      <w:r w:rsidR="00411286">
        <w:t xml:space="preserve"> kurzy </w:t>
      </w:r>
      <w:r w:rsidR="00411286">
        <w:lastRenderedPageBreak/>
        <w:t xml:space="preserve">Univerzity třetího věku (dále jen „U3V“) </w:t>
      </w:r>
      <w:r w:rsidR="00C91675">
        <w:t>–</w:t>
      </w:r>
      <w:r w:rsidR="00411286">
        <w:t xml:space="preserve"> </w:t>
      </w:r>
      <w:r w:rsidR="00C91675">
        <w:t xml:space="preserve">celkem </w:t>
      </w:r>
      <w:r w:rsidR="00411286">
        <w:t>48 kurzů</w:t>
      </w:r>
      <w:r w:rsidR="00DA51F6" w:rsidRPr="00DA51F6">
        <w:t>, v nichž se vzdělávalo 949 osob. Zbývajících 471 účastníků tedy připadá na ostatní kurzy CŽV, což je nízká hodnota oproti celkovému p</w:t>
      </w:r>
      <w:r w:rsidR="00411286">
        <w:t>očtu studentů na UTB (10 </w:t>
      </w:r>
      <w:r w:rsidR="00DA51F6" w:rsidRPr="00DA51F6">
        <w:t>000</w:t>
      </w:r>
      <w:r w:rsidR="00411286">
        <w:t xml:space="preserve"> studentů</w:t>
      </w:r>
      <w:r w:rsidR="00DA51F6" w:rsidRPr="00DA51F6">
        <w:t xml:space="preserve"> ve standardních studijních programech). </w:t>
      </w:r>
    </w:p>
    <w:p w:rsidR="002A1DC3" w:rsidRPr="00F45CB7" w:rsidRDefault="002A1DC3" w:rsidP="002A1DC3">
      <w:pPr>
        <w:spacing w:line="276" w:lineRule="auto"/>
        <w:jc w:val="both"/>
      </w:pPr>
    </w:p>
    <w:p w:rsidR="00697F52" w:rsidRPr="00F45CB7" w:rsidRDefault="008272CD" w:rsidP="008272CD">
      <w:pPr>
        <w:pStyle w:val="Odstavecseseznamem"/>
        <w:numPr>
          <w:ilvl w:val="0"/>
          <w:numId w:val="11"/>
        </w:numPr>
        <w:suppressAutoHyphens w:val="0"/>
        <w:spacing w:line="276" w:lineRule="auto"/>
        <w:jc w:val="both"/>
      </w:pPr>
      <w:r w:rsidRPr="00F45CB7">
        <w:t>K</w:t>
      </w:r>
      <w:r w:rsidR="00A77398">
        <w:t>líčovým omezujícím fakto</w:t>
      </w:r>
      <w:r w:rsidR="00411286">
        <w:t xml:space="preserve">rem rozvoje CŽV na UTB </w:t>
      </w:r>
      <w:r w:rsidR="00A77398">
        <w:t>je k</w:t>
      </w:r>
      <w:r w:rsidRPr="00F45CB7">
        <w:t>omplikovaný ekonomický systém kalkulací s vysokými režijními náklady, který omezuje konkurenceschopnost</w:t>
      </w:r>
      <w:r w:rsidR="00A77398">
        <w:t xml:space="preserve"> produktů a služeb na vzdělávacím trhu</w:t>
      </w:r>
      <w:r w:rsidRPr="00F45CB7">
        <w:t xml:space="preserve">. </w:t>
      </w:r>
      <w:r w:rsidR="00697F52" w:rsidRPr="00F45CB7">
        <w:t>I</w:t>
      </w:r>
      <w:r w:rsidR="00C91675">
        <w:t xml:space="preserve">nterní ekonomický model </w:t>
      </w:r>
      <w:r w:rsidR="00352AB5" w:rsidRPr="00F45CB7">
        <w:t xml:space="preserve">neumožňuje připravit konkurenceschopné produkty z pohledu </w:t>
      </w:r>
      <w:r w:rsidR="00697F52" w:rsidRPr="00F45CB7">
        <w:t xml:space="preserve">stávajících </w:t>
      </w:r>
      <w:r w:rsidR="00A77398">
        <w:t>nabídek</w:t>
      </w:r>
      <w:r w:rsidR="00352AB5" w:rsidRPr="00F45CB7">
        <w:t xml:space="preserve">. </w:t>
      </w:r>
      <w:r w:rsidR="00697F52" w:rsidRPr="00F45CB7">
        <w:t>V rámci realizovaného interního auditu</w:t>
      </w:r>
      <w:r w:rsidR="00A77398">
        <w:t xml:space="preserve"> (2019)</w:t>
      </w:r>
      <w:r w:rsidR="00697F52" w:rsidRPr="00F45CB7">
        <w:t xml:space="preserve"> byly za největší překážku ze strany součástí</w:t>
      </w:r>
      <w:r w:rsidR="00AC37D4" w:rsidRPr="00F45CB7">
        <w:t xml:space="preserve"> vyhodnoceny </w:t>
      </w:r>
      <w:r w:rsidR="00697F52" w:rsidRPr="00F45CB7">
        <w:t>interní režie zvyšující náklady na jednotlivé akce</w:t>
      </w:r>
      <w:r w:rsidR="00352AB5" w:rsidRPr="00F45CB7">
        <w:t>.</w:t>
      </w:r>
      <w:r w:rsidR="00697F52" w:rsidRPr="00F45CB7">
        <w:t xml:space="preserve"> Neméně důležitý je také ekonomický aspekt samotné realizace kurzu, který doposud vyžadoval ekonomické zkušenosti realizátora kurzu, aby správně vytvořil kalkulaci nákladů</w:t>
      </w:r>
      <w:r w:rsidR="00411286">
        <w:t>,</w:t>
      </w:r>
      <w:r w:rsidR="00697F52" w:rsidRPr="00F45CB7">
        <w:t xml:space="preserve"> a ta byla zisková. </w:t>
      </w:r>
    </w:p>
    <w:p w:rsidR="00352AB5" w:rsidRPr="00F45CB7" w:rsidRDefault="00352AB5" w:rsidP="00352AB5">
      <w:pPr>
        <w:pStyle w:val="Odstavecseseznamem"/>
      </w:pPr>
    </w:p>
    <w:p w:rsidR="008272CD" w:rsidRDefault="008272CD" w:rsidP="008272CD">
      <w:pPr>
        <w:pStyle w:val="Odstavecseseznamem"/>
        <w:numPr>
          <w:ilvl w:val="0"/>
          <w:numId w:val="11"/>
        </w:numPr>
        <w:spacing w:line="276" w:lineRule="auto"/>
        <w:jc w:val="both"/>
      </w:pPr>
      <w:r w:rsidRPr="00F45CB7">
        <w:t>N</w:t>
      </w:r>
      <w:r w:rsidR="00411286">
        <w:t>a UTB</w:t>
      </w:r>
      <w:r w:rsidR="00A77398">
        <w:t xml:space="preserve"> centrálně ani na součástech n</w:t>
      </w:r>
      <w:r w:rsidRPr="00F45CB7">
        <w:t>ejsou využívány efektivně stávající informační systémy pro p</w:t>
      </w:r>
      <w:r w:rsidR="00A77398">
        <w:t xml:space="preserve">otřeby CŽV, </w:t>
      </w:r>
      <w:r w:rsidRPr="00F45CB7">
        <w:t>pro některé produkty a služby ne</w:t>
      </w:r>
      <w:r w:rsidR="00AC67E6">
        <w:t>ní</w:t>
      </w:r>
      <w:r w:rsidR="00A77398">
        <w:t xml:space="preserve"> ve stávajícím rozsahu užívání informačního systému IS STAG</w:t>
      </w:r>
      <w:r w:rsidRPr="00F45CB7">
        <w:t xml:space="preserve"> použitelné. Chybí </w:t>
      </w:r>
      <w:r w:rsidR="00A77398">
        <w:t>plná elektronizace v této oblasti</w:t>
      </w:r>
      <w:r w:rsidRPr="00F45CB7">
        <w:t>.</w:t>
      </w:r>
    </w:p>
    <w:p w:rsidR="00411286" w:rsidRDefault="00411286" w:rsidP="00411286">
      <w:pPr>
        <w:pStyle w:val="Odstavecseseznamem"/>
      </w:pPr>
    </w:p>
    <w:p w:rsidR="00411286" w:rsidRDefault="00411286" w:rsidP="00411286">
      <w:pPr>
        <w:ind w:firstLine="708"/>
      </w:pPr>
      <w:r w:rsidRPr="00464AD4">
        <w:t xml:space="preserve">Interní informační systémy </w:t>
      </w:r>
      <w:r>
        <w:t xml:space="preserve">využívané </w:t>
      </w:r>
      <w:r w:rsidRPr="00464AD4">
        <w:t>pro účely CŽV na UTB</w:t>
      </w:r>
      <w:r>
        <w:t xml:space="preserve"> – aktuální stav:</w:t>
      </w:r>
    </w:p>
    <w:p w:rsidR="00411286" w:rsidRPr="00464AD4" w:rsidRDefault="00411286" w:rsidP="00411286"/>
    <w:p w:rsidR="00411286" w:rsidRPr="00E10EF1" w:rsidRDefault="00411286" w:rsidP="00411286">
      <w:pPr>
        <w:pStyle w:val="Odstavecseseznamem"/>
        <w:numPr>
          <w:ilvl w:val="0"/>
          <w:numId w:val="20"/>
        </w:numPr>
        <w:spacing w:line="276" w:lineRule="auto"/>
        <w:jc w:val="both"/>
      </w:pPr>
      <w:r w:rsidRPr="00E10EF1">
        <w:t>Akreditované kurzy CŽV – IS/STAG</w:t>
      </w:r>
      <w:r w:rsidR="00E10EF1">
        <w:t>.</w:t>
      </w:r>
    </w:p>
    <w:p w:rsidR="00411286" w:rsidRPr="00E10EF1" w:rsidRDefault="00411286" w:rsidP="00411286">
      <w:pPr>
        <w:pStyle w:val="Odstavecseseznamem"/>
        <w:numPr>
          <w:ilvl w:val="0"/>
          <w:numId w:val="20"/>
        </w:numPr>
        <w:spacing w:line="276" w:lineRule="auto"/>
        <w:jc w:val="both"/>
      </w:pPr>
      <w:r w:rsidRPr="00E10EF1">
        <w:t>Neakreditované kurzy CŽV – IS/</w:t>
      </w:r>
      <w:r w:rsidR="00C91675">
        <w:t xml:space="preserve">STAG pouze v případech </w:t>
      </w:r>
      <w:r w:rsidRPr="00E10EF1">
        <w:t>real</w:t>
      </w:r>
      <w:r w:rsidR="00E10EF1" w:rsidRPr="00E10EF1">
        <w:t xml:space="preserve">izace, </w:t>
      </w:r>
      <w:r w:rsidR="00E10EF1">
        <w:t>kdy je nutné</w:t>
      </w:r>
      <w:r w:rsidRPr="00E10EF1">
        <w:t xml:space="preserve"> účastníkům kurzů zřídit přístup na UTB</w:t>
      </w:r>
      <w:r w:rsidR="00E10EF1">
        <w:t xml:space="preserve"> (využívá zejména U3V)</w:t>
      </w:r>
      <w:r w:rsidRPr="00E10EF1">
        <w:t xml:space="preserve">. V ostatních případech není systém evidence účastníků neakreditovaných kurzů CŽV </w:t>
      </w:r>
      <w:r w:rsidR="00B469AB">
        <w:t xml:space="preserve">                    </w:t>
      </w:r>
      <w:r w:rsidRPr="00E10EF1">
        <w:t>na je</w:t>
      </w:r>
      <w:r w:rsidR="00E10EF1">
        <w:t xml:space="preserve">dnotlivých součástech jednotný a je veden v různých </w:t>
      </w:r>
      <w:r w:rsidR="00395071">
        <w:t>formách.</w:t>
      </w:r>
    </w:p>
    <w:p w:rsidR="00411286" w:rsidRPr="00464AD4" w:rsidRDefault="00411286" w:rsidP="00411286">
      <w:pPr>
        <w:pStyle w:val="Odstavecseseznamem"/>
        <w:numPr>
          <w:ilvl w:val="0"/>
          <w:numId w:val="20"/>
        </w:numPr>
        <w:spacing w:line="276" w:lineRule="auto"/>
        <w:jc w:val="both"/>
      </w:pPr>
      <w:r w:rsidRPr="00464AD4">
        <w:t>Ekonomický IS SAP – evidence zakázek z hlediska účetnictví</w:t>
      </w:r>
      <w:r>
        <w:t>.</w:t>
      </w:r>
    </w:p>
    <w:p w:rsidR="008272CD" w:rsidRPr="00F45CB7" w:rsidRDefault="008272CD" w:rsidP="00395071"/>
    <w:p w:rsidR="00A94936" w:rsidRDefault="00697F52" w:rsidP="00C91675">
      <w:pPr>
        <w:pStyle w:val="Odstavecseseznamem"/>
        <w:numPr>
          <w:ilvl w:val="0"/>
          <w:numId w:val="11"/>
        </w:numPr>
        <w:spacing w:line="276" w:lineRule="auto"/>
        <w:jc w:val="both"/>
      </w:pPr>
      <w:r w:rsidRPr="00F45CB7">
        <w:t>Realizátor kurzu je také zatížen značnou interní administrativou, kter</w:t>
      </w:r>
      <w:r w:rsidR="00AC67E6">
        <w:t>á</w:t>
      </w:r>
      <w:r w:rsidRPr="00F45CB7">
        <w:t xml:space="preserve"> přímo nesouvisí s odbornou realizací kurzu. Jako jedna ze slabých stránek realizace CŽV na UTB</w:t>
      </w:r>
      <w:r w:rsidR="00395071">
        <w:t xml:space="preserve"> </w:t>
      </w:r>
      <w:r w:rsidRPr="00F45CB7">
        <w:t xml:space="preserve">byla </w:t>
      </w:r>
      <w:r w:rsidR="00395071">
        <w:t xml:space="preserve">v rámci interního auditu (2019) vyhodnocena také </w:t>
      </w:r>
      <w:r w:rsidRPr="00F45CB7">
        <w:t>administrativní bariéra.</w:t>
      </w:r>
      <w:r w:rsidR="008272CD" w:rsidRPr="00F45CB7">
        <w:t xml:space="preserve"> V případě příliš náročné administrativy a nízké finanční motivovanosti, není</w:t>
      </w:r>
      <w:r w:rsidR="00395071">
        <w:t xml:space="preserve"> ze strany realizátora velmi často</w:t>
      </w:r>
      <w:r w:rsidR="00A94936">
        <w:t xml:space="preserve"> důvod organizovat</w:t>
      </w:r>
      <w:r w:rsidR="008272CD" w:rsidRPr="00F45CB7">
        <w:t xml:space="preserve"> kurz na UTB, ale spíše se nechat </w:t>
      </w:r>
      <w:r w:rsidR="00395071">
        <w:t xml:space="preserve">účelově pro výkon lektorské nebo pedagogické činnosti </w:t>
      </w:r>
      <w:r w:rsidR="008272CD" w:rsidRPr="00F45CB7">
        <w:t>zaměstnat třetí osobou, která kurz zrea</w:t>
      </w:r>
      <w:r w:rsidR="00A94936">
        <w:t>lizuje a</w:t>
      </w:r>
      <w:r w:rsidR="00B27CEC">
        <w:t> </w:t>
      </w:r>
      <w:r w:rsidR="00A94936">
        <w:t>vyplatí realizátorovi mzdu nebo odměnu</w:t>
      </w:r>
      <w:r w:rsidR="00FD1ABC">
        <w:t xml:space="preserve"> často </w:t>
      </w:r>
      <w:r w:rsidR="006F2986">
        <w:t>vyšší,</w:t>
      </w:r>
      <w:r w:rsidR="00FD1ABC">
        <w:t xml:space="preserve"> než by bylo ohodnocení na straně UTB</w:t>
      </w:r>
      <w:r w:rsidR="00A94936">
        <w:t>.</w:t>
      </w:r>
    </w:p>
    <w:p w:rsidR="00E230EA" w:rsidRDefault="00E230EA" w:rsidP="00E230EA">
      <w:pPr>
        <w:pStyle w:val="Odstavecseseznamem"/>
        <w:spacing w:line="276" w:lineRule="auto"/>
        <w:jc w:val="both"/>
      </w:pPr>
    </w:p>
    <w:p w:rsidR="00A94936" w:rsidRPr="00F45CB7" w:rsidRDefault="00A94936" w:rsidP="000A286B">
      <w:pPr>
        <w:pStyle w:val="Odstavecseseznamem"/>
        <w:numPr>
          <w:ilvl w:val="0"/>
          <w:numId w:val="11"/>
        </w:numPr>
        <w:spacing w:line="276" w:lineRule="auto"/>
        <w:jc w:val="both"/>
      </w:pPr>
      <w:r w:rsidRPr="00F45CB7">
        <w:t>O absolvov</w:t>
      </w:r>
      <w:r>
        <w:t xml:space="preserve">ání studia v rámci CŽV nejsou v souladu s </w:t>
      </w:r>
      <w:r w:rsidRPr="00F45CB7">
        <w:t>platnou legislativou u všech akcí vydávána ze strany sou</w:t>
      </w:r>
      <w:r>
        <w:t>částí jeho účastníkům osvědčení tak, jak to požaduje platná legislativa. Opět je</w:t>
      </w:r>
      <w:r w:rsidR="00C91675">
        <w:t xml:space="preserve"> uváděným</w:t>
      </w:r>
      <w:r>
        <w:t xml:space="preserve"> důvodem</w:t>
      </w:r>
      <w:r w:rsidR="00C91675">
        <w:t xml:space="preserve"> ze strany součástí</w:t>
      </w:r>
      <w:r>
        <w:t xml:space="preserve"> výra</w:t>
      </w:r>
      <w:r w:rsidR="00C91675">
        <w:t>zná administrativa</w:t>
      </w:r>
      <w:r>
        <w:t>.</w:t>
      </w:r>
    </w:p>
    <w:p w:rsidR="00A94936" w:rsidRPr="008B056C" w:rsidRDefault="00A94936" w:rsidP="000A286B">
      <w:pPr>
        <w:spacing w:line="276" w:lineRule="auto"/>
      </w:pPr>
    </w:p>
    <w:p w:rsidR="00AC37D4" w:rsidRDefault="00AC37D4" w:rsidP="000A286B">
      <w:pPr>
        <w:spacing w:line="276" w:lineRule="auto"/>
        <w:jc w:val="both"/>
      </w:pPr>
      <w:r w:rsidRPr="008B056C">
        <w:t>Za akademický rok  2018/2019</w:t>
      </w:r>
      <w:r>
        <w:t xml:space="preserve"> </w:t>
      </w:r>
      <w:r w:rsidRPr="008B056C">
        <w:t>bylo poprvé možné vyhodnotit i naplňování záměru posílení třetí role</w:t>
      </w:r>
      <w:r w:rsidR="00C91675">
        <w:t xml:space="preserve"> UTB</w:t>
      </w:r>
      <w:r w:rsidR="007F641B">
        <w:t xml:space="preserve"> </w:t>
      </w:r>
      <w:r w:rsidRPr="008B056C">
        <w:t xml:space="preserve">tím, že ve Směrnici rektora „Hodnocení a řízení rozvoje pedagogických, tvůrčích řídících a dalších činností akademických a vědeckých pracovníků UTB“ byla implementována </w:t>
      </w:r>
      <w:r w:rsidRPr="008B056C">
        <w:lastRenderedPageBreak/>
        <w:t>i část tzv. dalších aktivit, které jsou velmi úzce spojeny s </w:t>
      </w:r>
      <w:r w:rsidR="000A286B">
        <w:t>CŽV. Každý akademický a vědecký</w:t>
      </w:r>
      <w:r w:rsidRPr="008B056C">
        <w:t xml:space="preserve"> pracovník připravuje „Kariérní plán pracovníka“, kde ve spolupráci se svým nadřízeným plánuje i svou participaci v oblasti třetí role. Tento kariérní plán je pravidelně vyhodnocován prostřednictvím osobního hodnot</w:t>
      </w:r>
      <w:r w:rsidR="00E9131F">
        <w:t>i</w:t>
      </w:r>
      <w:r w:rsidRPr="008B056C">
        <w:t xml:space="preserve">cího pohovoru. </w:t>
      </w:r>
      <w:r w:rsidR="00197C24">
        <w:t xml:space="preserve"> </w:t>
      </w:r>
      <w:r w:rsidRPr="008B056C">
        <w:t xml:space="preserve">Hodnoceny jsou tyto </w:t>
      </w:r>
      <w:r w:rsidRPr="000A286B">
        <w:t xml:space="preserve">činnosti </w:t>
      </w:r>
      <w:r w:rsidRPr="000A286B">
        <w:rPr>
          <w:bCs/>
        </w:rPr>
        <w:t xml:space="preserve">Vzdělávacích aktivit, </w:t>
      </w:r>
      <w:r w:rsidRPr="000A286B">
        <w:t>u nichž jsou cílovými příjemci jiné</w:t>
      </w:r>
      <w:r w:rsidR="000A286B">
        <w:t xml:space="preserve"> osoby než studenti UTB</w:t>
      </w:r>
      <w:r w:rsidRPr="000A286B">
        <w:t>. Cílovou skupinou v rámci tét</w:t>
      </w:r>
      <w:r w:rsidR="00AC67E6" w:rsidRPr="000A286B">
        <w:t>o aktivity</w:t>
      </w:r>
      <w:r w:rsidR="00A94936" w:rsidRPr="000A286B">
        <w:t xml:space="preserve"> </w:t>
      </w:r>
      <w:r w:rsidR="00E9131F">
        <w:t xml:space="preserve">je </w:t>
      </w:r>
      <w:r w:rsidR="00A94936" w:rsidRPr="000A286B">
        <w:t>ve směrnici rektora</w:t>
      </w:r>
      <w:r w:rsidR="00AC67E6" w:rsidRPr="000A286B">
        <w:t xml:space="preserve"> </w:t>
      </w:r>
      <w:r w:rsidR="00E9131F">
        <w:t>uvedena</w:t>
      </w:r>
      <w:r w:rsidR="00E9131F" w:rsidRPr="000A286B">
        <w:t xml:space="preserve"> </w:t>
      </w:r>
      <w:r w:rsidR="00AC67E6" w:rsidRPr="000A286B">
        <w:t>široká veřejnost:</w:t>
      </w:r>
    </w:p>
    <w:p w:rsidR="000A286B" w:rsidRPr="000A286B" w:rsidRDefault="000A286B" w:rsidP="000A286B">
      <w:pPr>
        <w:spacing w:line="276" w:lineRule="auto"/>
        <w:jc w:val="both"/>
      </w:pPr>
    </w:p>
    <w:p w:rsidR="00AC37D4" w:rsidRPr="008B056C" w:rsidRDefault="00AC37D4" w:rsidP="000A286B">
      <w:pPr>
        <w:pStyle w:val="Odstavecseseznamem"/>
        <w:numPr>
          <w:ilvl w:val="0"/>
          <w:numId w:val="22"/>
        </w:numPr>
        <w:suppressAutoHyphens w:val="0"/>
        <w:autoSpaceDE w:val="0"/>
        <w:autoSpaceDN w:val="0"/>
        <w:adjustRightInd w:val="0"/>
        <w:spacing w:after="147" w:line="276" w:lineRule="auto"/>
        <w:jc w:val="both"/>
      </w:pPr>
      <w:r w:rsidRPr="008B056C">
        <w:t xml:space="preserve">Přednášky pro posluchače U3V </w:t>
      </w:r>
    </w:p>
    <w:p w:rsidR="00AC37D4" w:rsidRPr="008B056C" w:rsidRDefault="00AC37D4" w:rsidP="000A286B">
      <w:pPr>
        <w:pStyle w:val="Odstavecseseznamem"/>
        <w:numPr>
          <w:ilvl w:val="0"/>
          <w:numId w:val="22"/>
        </w:numPr>
        <w:suppressAutoHyphens w:val="0"/>
        <w:autoSpaceDE w:val="0"/>
        <w:autoSpaceDN w:val="0"/>
        <w:adjustRightInd w:val="0"/>
        <w:spacing w:after="147" w:line="276" w:lineRule="auto"/>
        <w:jc w:val="both"/>
      </w:pPr>
      <w:r w:rsidRPr="008B056C">
        <w:t xml:space="preserve">Přednášky pro posluchače CŽV </w:t>
      </w:r>
    </w:p>
    <w:p w:rsidR="00AC37D4" w:rsidRPr="008B056C" w:rsidRDefault="00AC37D4" w:rsidP="000A286B">
      <w:pPr>
        <w:pStyle w:val="Odstavecseseznamem"/>
        <w:numPr>
          <w:ilvl w:val="0"/>
          <w:numId w:val="22"/>
        </w:numPr>
        <w:suppressAutoHyphens w:val="0"/>
        <w:autoSpaceDE w:val="0"/>
        <w:autoSpaceDN w:val="0"/>
        <w:adjustRightInd w:val="0"/>
        <w:spacing w:after="147" w:line="276" w:lineRule="auto"/>
        <w:jc w:val="both"/>
      </w:pPr>
      <w:r w:rsidRPr="008B056C">
        <w:t xml:space="preserve">Akce pro MŠ, ZŠ, SŠ </w:t>
      </w:r>
    </w:p>
    <w:p w:rsidR="00AC37D4" w:rsidRPr="008B056C" w:rsidRDefault="00B5528C" w:rsidP="000A286B">
      <w:pPr>
        <w:pStyle w:val="Odstavecseseznamem"/>
        <w:numPr>
          <w:ilvl w:val="0"/>
          <w:numId w:val="22"/>
        </w:numPr>
        <w:suppressAutoHyphens w:val="0"/>
        <w:autoSpaceDE w:val="0"/>
        <w:autoSpaceDN w:val="0"/>
        <w:adjustRightInd w:val="0"/>
        <w:spacing w:after="147" w:line="276" w:lineRule="auto"/>
        <w:jc w:val="both"/>
      </w:pPr>
      <w:r>
        <w:t xml:space="preserve">Akce typu „Junior univerzita“ </w:t>
      </w:r>
    </w:p>
    <w:p w:rsidR="00AC37D4" w:rsidRDefault="00AC37D4" w:rsidP="000A286B">
      <w:pPr>
        <w:pStyle w:val="Odstavecseseznamem"/>
        <w:numPr>
          <w:ilvl w:val="0"/>
          <w:numId w:val="22"/>
        </w:numPr>
        <w:suppressAutoHyphens w:val="0"/>
        <w:autoSpaceDE w:val="0"/>
        <w:autoSpaceDN w:val="0"/>
        <w:adjustRightInd w:val="0"/>
        <w:spacing w:line="276" w:lineRule="auto"/>
        <w:jc w:val="both"/>
      </w:pPr>
      <w:r w:rsidRPr="008B056C">
        <w:t>Další odborné přednášky/kurzy/workshopy pro veřejnost</w:t>
      </w:r>
    </w:p>
    <w:p w:rsidR="008272CD" w:rsidRDefault="008272CD" w:rsidP="000A286B">
      <w:pPr>
        <w:spacing w:line="276" w:lineRule="auto"/>
        <w:jc w:val="both"/>
        <w:rPr>
          <w:highlight w:val="cyan"/>
        </w:rPr>
      </w:pPr>
    </w:p>
    <w:p w:rsidR="008272CD" w:rsidRDefault="00032B06" w:rsidP="000A286B">
      <w:pPr>
        <w:spacing w:line="276" w:lineRule="auto"/>
        <w:jc w:val="both"/>
      </w:pPr>
      <w:r w:rsidRPr="00A77398">
        <w:t>Míra motivace akademických pracovníků akti</w:t>
      </w:r>
      <w:r w:rsidR="00FD1ABC">
        <w:t>vně realizovat kurzy CŽV na UTB</w:t>
      </w:r>
      <w:r w:rsidR="00AC67E6">
        <w:t xml:space="preserve"> </w:t>
      </w:r>
      <w:r w:rsidRPr="00A77398">
        <w:t xml:space="preserve">je </w:t>
      </w:r>
      <w:r w:rsidR="00C26073" w:rsidRPr="00A77398">
        <w:t>jen málo</w:t>
      </w:r>
      <w:r w:rsidRPr="00A77398">
        <w:t xml:space="preserve"> ovlivněna naplněním roční kapacity pracovních bodů, kdy několik jednotek či desítek bodů navíc nemá vliv na </w:t>
      </w:r>
      <w:r w:rsidR="003A5FA8" w:rsidRPr="00A77398">
        <w:t xml:space="preserve">výši </w:t>
      </w:r>
      <w:r w:rsidRPr="00A77398">
        <w:t>jejich osobní</w:t>
      </w:r>
      <w:r w:rsidR="003A5FA8" w:rsidRPr="00A77398">
        <w:t>ho</w:t>
      </w:r>
      <w:r w:rsidRPr="00A77398">
        <w:t xml:space="preserve"> ohodnocení</w:t>
      </w:r>
      <w:r w:rsidR="00C26073" w:rsidRPr="00A77398">
        <w:t>, zvláště pokud tuto hranici překonávají</w:t>
      </w:r>
      <w:r w:rsidRPr="00A77398">
        <w:t xml:space="preserve">. Pro tyto pracovníky je mnohem </w:t>
      </w:r>
      <w:r w:rsidR="00E9131F">
        <w:t xml:space="preserve">více </w:t>
      </w:r>
      <w:r w:rsidRPr="00A77398">
        <w:t xml:space="preserve">motivační získat </w:t>
      </w:r>
      <w:r w:rsidR="00C26073" w:rsidRPr="00A77398">
        <w:t xml:space="preserve">zajímavou finanční </w:t>
      </w:r>
      <w:r w:rsidRPr="00A77398">
        <w:t xml:space="preserve">odměnu za výuku v kurzu, než mít navedenu část úvazku na daný kurz a ponižovat možnou </w:t>
      </w:r>
      <w:r w:rsidR="00C26073" w:rsidRPr="00A77398">
        <w:t xml:space="preserve">finanční </w:t>
      </w:r>
      <w:r w:rsidRPr="00A77398">
        <w:t xml:space="preserve">odměnu. </w:t>
      </w:r>
      <w:r w:rsidR="00C26073" w:rsidRPr="00A77398">
        <w:t xml:space="preserve">Ukázalo se, </w:t>
      </w:r>
      <w:r w:rsidRPr="00A77398">
        <w:t>že realizaci kurzů se zpravidla věnují ti, kdo mají naplněnu roční kapacitu pracovních bodů</w:t>
      </w:r>
      <w:r w:rsidR="00C26073" w:rsidRPr="00A77398">
        <w:t>, jsou kvalitní vyučující a věnují se tvůrčí činnosti</w:t>
      </w:r>
      <w:r w:rsidRPr="00A77398">
        <w:t>. Druhým aspektem motivace je osobní vazba na objednavatele kurzu CŽV v případě, že se jedná o firmu, a také nutnost udržet si vysoký kredit v poskytované službě.</w:t>
      </w:r>
      <w:r w:rsidR="008272CD" w:rsidRPr="00A77398">
        <w:t xml:space="preserve"> </w:t>
      </w:r>
      <w:r w:rsidR="00DA51F6" w:rsidRPr="00DA51F6">
        <w:t xml:space="preserve">Kvalitativní parametr je na konkurenčním poli kurzů CŽV naprosto klíčový, a to nejen z pohledu odborného obsahu kurzu, ale také klade vysoké nároky na kvalitu a osobnost vyučujících. </w:t>
      </w:r>
    </w:p>
    <w:p w:rsidR="00C553DF" w:rsidRPr="00A213EA" w:rsidRDefault="00C553DF" w:rsidP="000A286B">
      <w:pPr>
        <w:spacing w:line="276" w:lineRule="auto"/>
        <w:jc w:val="both"/>
      </w:pPr>
    </w:p>
    <w:p w:rsidR="000A286B" w:rsidRDefault="000A286B" w:rsidP="000A286B">
      <w:bookmarkStart w:id="3" w:name="_Toc95916635"/>
    </w:p>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Default="0084623B" w:rsidP="000A286B"/>
    <w:p w:rsidR="0084623B" w:rsidRPr="000A286B" w:rsidRDefault="0084623B" w:rsidP="000A286B"/>
    <w:p w:rsidR="00590EF9" w:rsidRDefault="00590EF9">
      <w:pPr>
        <w:suppressAutoHyphens w:val="0"/>
        <w:spacing w:after="160" w:line="259" w:lineRule="auto"/>
      </w:pPr>
      <w:r>
        <w:br w:type="page"/>
      </w:r>
    </w:p>
    <w:p w:rsidR="006D2A31" w:rsidRPr="0084623B" w:rsidRDefault="006D2A31" w:rsidP="00472963">
      <w:pPr>
        <w:pStyle w:val="Nadpis1"/>
        <w:jc w:val="both"/>
      </w:pPr>
      <w:bookmarkStart w:id="4" w:name="_Toc104292503"/>
      <w:r w:rsidRPr="0084623B">
        <w:lastRenderedPageBreak/>
        <w:t>Návaznost St</w:t>
      </w:r>
      <w:r w:rsidR="000A286B" w:rsidRPr="0084623B">
        <w:t>rategie CŽV</w:t>
      </w:r>
      <w:r w:rsidRPr="0084623B">
        <w:t xml:space="preserve"> na </w:t>
      </w:r>
      <w:r w:rsidR="00CF2531" w:rsidRPr="0084623B">
        <w:t xml:space="preserve">strategické dokumenty na </w:t>
      </w:r>
      <w:proofErr w:type="gramStart"/>
      <w:r w:rsidR="00CF2531" w:rsidRPr="0084623B">
        <w:t xml:space="preserve">národní </w:t>
      </w:r>
      <w:r w:rsidR="00472963">
        <w:t xml:space="preserve">            </w:t>
      </w:r>
      <w:r w:rsidR="00CF2531" w:rsidRPr="0084623B">
        <w:t>a regionální</w:t>
      </w:r>
      <w:proofErr w:type="gramEnd"/>
      <w:r w:rsidR="00CF2531" w:rsidRPr="0084623B">
        <w:t xml:space="preserve"> úrovni a na Strategický záměr Univerzity Tomáše Bati ve Zlíně na období 21+</w:t>
      </w:r>
      <w:bookmarkEnd w:id="4"/>
    </w:p>
    <w:bookmarkEnd w:id="3"/>
    <w:p w:rsidR="00590EF9" w:rsidRDefault="00590EF9" w:rsidP="00CF2531">
      <w:pPr>
        <w:spacing w:line="276" w:lineRule="auto"/>
        <w:jc w:val="both"/>
      </w:pPr>
    </w:p>
    <w:p w:rsidR="006D2A31" w:rsidRPr="00CF2531" w:rsidRDefault="006D2A31" w:rsidP="00CF2531">
      <w:pPr>
        <w:spacing w:line="276" w:lineRule="auto"/>
        <w:jc w:val="both"/>
      </w:pPr>
      <w:r w:rsidRPr="001E7B45">
        <w:t>Potřeba inten</w:t>
      </w:r>
      <w:r w:rsidR="000A286B">
        <w:t xml:space="preserve">zivně pracovat na rozvoji CŽV </w:t>
      </w:r>
      <w:r w:rsidR="00CF2531">
        <w:t xml:space="preserve">vychází </w:t>
      </w:r>
      <w:r w:rsidRPr="001E7B45">
        <w:t>ze strategických</w:t>
      </w:r>
      <w:r w:rsidR="00CF2531">
        <w:t xml:space="preserve"> </w:t>
      </w:r>
      <w:r w:rsidRPr="001E7B45">
        <w:t>dokumentů na národní</w:t>
      </w:r>
      <w:r w:rsidR="000A286B">
        <w:t xml:space="preserve"> </w:t>
      </w:r>
      <w:r w:rsidRPr="001E7B45">
        <w:t>a</w:t>
      </w:r>
      <w:r w:rsidR="00B27CEC">
        <w:t> </w:t>
      </w:r>
      <w:r w:rsidRPr="001E7B45">
        <w:t xml:space="preserve">regionální úrovni, a také ze </w:t>
      </w:r>
      <w:r w:rsidRPr="001E7B45">
        <w:rPr>
          <w:color w:val="000000"/>
        </w:rPr>
        <w:t>stra</w:t>
      </w:r>
      <w:r w:rsidR="000A286B">
        <w:rPr>
          <w:color w:val="000000"/>
        </w:rPr>
        <w:t>tegických dokumentů UTB</w:t>
      </w:r>
      <w:r w:rsidRPr="001E7B45">
        <w:rPr>
          <w:color w:val="000000"/>
        </w:rPr>
        <w:t>.</w:t>
      </w:r>
    </w:p>
    <w:p w:rsidR="006D2A31" w:rsidRPr="001E7B45" w:rsidRDefault="006D2A31" w:rsidP="00CF2531">
      <w:pPr>
        <w:spacing w:line="276" w:lineRule="auto"/>
        <w:ind w:left="709" w:hanging="709"/>
        <w:jc w:val="both"/>
        <w:rPr>
          <w:color w:val="000000"/>
        </w:rPr>
      </w:pPr>
    </w:p>
    <w:p w:rsidR="006D2A31" w:rsidRDefault="006D2A31" w:rsidP="00CF2531">
      <w:pPr>
        <w:spacing w:line="276" w:lineRule="auto"/>
        <w:jc w:val="both"/>
        <w:rPr>
          <w:u w:val="single"/>
        </w:rPr>
      </w:pPr>
      <w:r w:rsidRPr="001E7B45">
        <w:rPr>
          <w:u w:val="single"/>
        </w:rPr>
        <w:t>Na národní úrovni:</w:t>
      </w:r>
    </w:p>
    <w:p w:rsidR="00464AD4" w:rsidRPr="001E7B45" w:rsidRDefault="00464AD4" w:rsidP="00CF2531">
      <w:pPr>
        <w:spacing w:line="276" w:lineRule="auto"/>
        <w:jc w:val="both"/>
        <w:rPr>
          <w:u w:val="single"/>
        </w:rPr>
      </w:pPr>
    </w:p>
    <w:p w:rsidR="006D2A31" w:rsidRPr="001E7B45" w:rsidRDefault="006D2A31" w:rsidP="00BA04AB">
      <w:pPr>
        <w:pStyle w:val="Odstavecseseznamem"/>
        <w:numPr>
          <w:ilvl w:val="0"/>
          <w:numId w:val="9"/>
        </w:numPr>
        <w:spacing w:line="276" w:lineRule="auto"/>
        <w:jc w:val="both"/>
      </w:pPr>
      <w:r w:rsidRPr="001E7B45">
        <w:t xml:space="preserve">Country </w:t>
      </w:r>
      <w:proofErr w:type="spellStart"/>
      <w:r w:rsidRPr="001E7B45">
        <w:t>for</w:t>
      </w:r>
      <w:proofErr w:type="spellEnd"/>
      <w:r w:rsidRPr="001E7B45">
        <w:t xml:space="preserve"> </w:t>
      </w:r>
      <w:proofErr w:type="spellStart"/>
      <w:r w:rsidRPr="001E7B45">
        <w:t>Future</w:t>
      </w:r>
      <w:proofErr w:type="spellEnd"/>
      <w:r w:rsidRPr="001E7B45">
        <w:t xml:space="preserve">: 2019-2030  </w:t>
      </w:r>
    </w:p>
    <w:p w:rsidR="006D2A31" w:rsidRPr="001E7B45" w:rsidRDefault="00E9131F" w:rsidP="00BA04AB">
      <w:pPr>
        <w:pStyle w:val="Odstavecseseznamem"/>
        <w:numPr>
          <w:ilvl w:val="0"/>
          <w:numId w:val="9"/>
        </w:numPr>
        <w:spacing w:line="276" w:lineRule="auto"/>
        <w:jc w:val="both"/>
      </w:pPr>
      <w:r w:rsidRPr="001E7B45">
        <w:t>Strategi</w:t>
      </w:r>
      <w:r>
        <w:t>e</w:t>
      </w:r>
      <w:r w:rsidRPr="001E7B45">
        <w:t xml:space="preserve"> </w:t>
      </w:r>
      <w:r w:rsidR="006D2A31" w:rsidRPr="001E7B45">
        <w:t>vzdělávací politiky ČR do roku 2030+</w:t>
      </w:r>
    </w:p>
    <w:p w:rsidR="006D2A31" w:rsidRPr="001E7B45" w:rsidRDefault="006D2A31" w:rsidP="00BA04AB">
      <w:pPr>
        <w:pStyle w:val="Odstavecseseznamem"/>
        <w:numPr>
          <w:ilvl w:val="0"/>
          <w:numId w:val="9"/>
        </w:numPr>
        <w:spacing w:line="276" w:lineRule="auto"/>
        <w:jc w:val="both"/>
      </w:pPr>
      <w:r w:rsidRPr="001E7B45">
        <w:t>Strategický záměr ministerstva pro oblast vysokých škol na období od roku 2021</w:t>
      </w:r>
    </w:p>
    <w:p w:rsidR="006D2A31" w:rsidRPr="001E7B45" w:rsidRDefault="006D2A31" w:rsidP="00CF2531">
      <w:pPr>
        <w:spacing w:line="276" w:lineRule="auto"/>
        <w:jc w:val="both"/>
      </w:pPr>
    </w:p>
    <w:p w:rsidR="006D2A31" w:rsidRDefault="006D2A31" w:rsidP="00CF2531">
      <w:pPr>
        <w:spacing w:line="276" w:lineRule="auto"/>
        <w:jc w:val="both"/>
        <w:rPr>
          <w:lang w:eastAsia="cs-CZ"/>
        </w:rPr>
      </w:pPr>
      <w:r w:rsidRPr="001E7B45">
        <w:rPr>
          <w:b/>
        </w:rPr>
        <w:t>Strategický záměr ministerstva pro oblast vysokých škol na období od roku 2021</w:t>
      </w:r>
      <w:r w:rsidRPr="001E7B45">
        <w:t xml:space="preserve"> ve své vizi pro rok 2030 specifikuje významnou roli vysokých škol v oblasti poskytování celoživotního vzdělávání a napomáhání adaptaci obyvatel na společenské, ekonomické, environmentální a technologické změny. V rámci Cíle II.: Zlepšit dostupnost a relevanci flexibilních forem vzdělávání, Operačního cíle: </w:t>
      </w:r>
      <w:proofErr w:type="gramStart"/>
      <w:r w:rsidR="00B30A39">
        <w:rPr>
          <w:lang w:eastAsia="cs-CZ"/>
        </w:rPr>
        <w:t>2.B</w:t>
      </w:r>
      <w:r w:rsidRPr="001E7B45">
        <w:rPr>
          <w:lang w:eastAsia="cs-CZ"/>
        </w:rPr>
        <w:t xml:space="preserve"> Posílit</w:t>
      </w:r>
      <w:proofErr w:type="gramEnd"/>
      <w:r w:rsidRPr="001E7B45">
        <w:rPr>
          <w:lang w:eastAsia="cs-CZ"/>
        </w:rPr>
        <w:t xml:space="preserve"> motivaci vysokých škol rozvíjet nabídku a inovovat metody flexibilních forem vzdělávání, včetně vzdělávání poskytovaného online, jsou specifikována opatření, jejichž cílem je:</w:t>
      </w:r>
    </w:p>
    <w:p w:rsidR="000A286B" w:rsidRPr="001E7B45" w:rsidRDefault="000A286B" w:rsidP="00CF2531">
      <w:pPr>
        <w:spacing w:line="276" w:lineRule="auto"/>
        <w:jc w:val="both"/>
        <w:rPr>
          <w:lang w:eastAsia="cs-CZ"/>
        </w:rPr>
      </w:pPr>
    </w:p>
    <w:p w:rsidR="006D2A31" w:rsidRPr="001E7B45" w:rsidRDefault="006D2A31" w:rsidP="00BA04AB">
      <w:pPr>
        <w:pStyle w:val="Odstavecseseznamem"/>
        <w:numPr>
          <w:ilvl w:val="0"/>
          <w:numId w:val="5"/>
        </w:numPr>
        <w:spacing w:line="276" w:lineRule="auto"/>
        <w:jc w:val="both"/>
        <w:rPr>
          <w:lang w:eastAsia="cs-CZ"/>
        </w:rPr>
      </w:pPr>
      <w:r w:rsidRPr="001E7B45">
        <w:rPr>
          <w:lang w:eastAsia="cs-CZ"/>
        </w:rPr>
        <w:t>odstranění bariér, které byly identifikovány na straně vysokých škol jako limitující v rozvoji celoživotního vzdělávání,</w:t>
      </w:r>
    </w:p>
    <w:p w:rsidR="006D2A31" w:rsidRPr="001E7B45" w:rsidRDefault="006D2A31" w:rsidP="00BA04AB">
      <w:pPr>
        <w:pStyle w:val="Odstavecseseznamem"/>
        <w:numPr>
          <w:ilvl w:val="0"/>
          <w:numId w:val="5"/>
        </w:numPr>
        <w:spacing w:line="276" w:lineRule="auto"/>
        <w:jc w:val="both"/>
        <w:rPr>
          <w:lang w:eastAsia="cs-CZ"/>
        </w:rPr>
      </w:pPr>
      <w:r w:rsidRPr="001E7B45">
        <w:t>nastavení systému poskytování finanční a organizační podpory vysokým školám a jejich součástem, kteří se rozvoji flexibilních forem vzdělávání aktivně věnují,</w:t>
      </w:r>
    </w:p>
    <w:p w:rsidR="006D2A31" w:rsidRDefault="006D2A31" w:rsidP="006D2A31">
      <w:pPr>
        <w:pStyle w:val="Odstavecseseznamem"/>
        <w:numPr>
          <w:ilvl w:val="0"/>
          <w:numId w:val="5"/>
        </w:numPr>
        <w:spacing w:line="276" w:lineRule="auto"/>
        <w:jc w:val="both"/>
        <w:rPr>
          <w:lang w:eastAsia="cs-CZ"/>
        </w:rPr>
      </w:pPr>
      <w:r w:rsidRPr="001E7B45">
        <w:t>posílení finanční motivace vysokých škol k jejich poskytování.</w:t>
      </w:r>
    </w:p>
    <w:p w:rsidR="000A286B" w:rsidRPr="001E7B45" w:rsidRDefault="000A286B" w:rsidP="000A286B">
      <w:pPr>
        <w:pStyle w:val="Odstavecseseznamem"/>
        <w:spacing w:line="276" w:lineRule="auto"/>
        <w:ind w:left="644"/>
        <w:jc w:val="both"/>
        <w:rPr>
          <w:lang w:eastAsia="cs-CZ"/>
        </w:rPr>
      </w:pPr>
    </w:p>
    <w:p w:rsidR="006D2A31" w:rsidRPr="00A37B3B" w:rsidRDefault="006D2A31" w:rsidP="006D2A31">
      <w:pPr>
        <w:spacing w:line="276" w:lineRule="auto"/>
        <w:jc w:val="both"/>
      </w:pPr>
      <w:r w:rsidRPr="001E7B45">
        <w:t>MŠMT bude podporovat vznik pracovišť vysokých škol poskytujících flexibilní formy vzdělávání - kombinovaná a distanční forma studia i kurzy CŽV, a zajišťujících podpůrné služby pro ostatní součásti vysokých škol za účelem zvýšení kvality a relevance těchto programů. Cílem bude podpora pracovišť, pro která bude rozvoj flexibilních forem vzdělávání primárním úkolem, která budou koncentrovat didaktické i technické know-how a inovovat metody vzdělávání, ale zároveň budou těsně spolupracovat s ostatními součástmi vysoké školy a šířit zkušenosti a dobrou praxi.</w:t>
      </w:r>
    </w:p>
    <w:p w:rsidR="006D2A31" w:rsidRPr="001E7B45" w:rsidRDefault="006D2A31" w:rsidP="006D2A31">
      <w:pPr>
        <w:spacing w:line="276" w:lineRule="auto"/>
        <w:jc w:val="both"/>
      </w:pPr>
    </w:p>
    <w:p w:rsidR="006D2A31" w:rsidRDefault="006D2A31" w:rsidP="006D2A31">
      <w:pPr>
        <w:spacing w:line="276" w:lineRule="auto"/>
        <w:jc w:val="both"/>
        <w:rPr>
          <w:u w:val="single"/>
        </w:rPr>
      </w:pPr>
      <w:r w:rsidRPr="001E7B45">
        <w:rPr>
          <w:u w:val="single"/>
        </w:rPr>
        <w:t>Na regionální úrovni:</w:t>
      </w:r>
    </w:p>
    <w:p w:rsidR="00464AD4" w:rsidRPr="001E7B45" w:rsidRDefault="00464AD4" w:rsidP="006D2A31">
      <w:pPr>
        <w:spacing w:line="276" w:lineRule="auto"/>
        <w:jc w:val="both"/>
        <w:rPr>
          <w:u w:val="single"/>
        </w:rPr>
      </w:pPr>
    </w:p>
    <w:p w:rsidR="00464AD4" w:rsidRPr="00464AD4" w:rsidRDefault="006D2A31" w:rsidP="00464AD4">
      <w:pPr>
        <w:pStyle w:val="Default"/>
        <w:numPr>
          <w:ilvl w:val="0"/>
          <w:numId w:val="10"/>
        </w:numPr>
        <w:spacing w:line="276" w:lineRule="auto"/>
        <w:jc w:val="both"/>
        <w:rPr>
          <w:color w:val="auto"/>
        </w:rPr>
      </w:pPr>
      <w:r w:rsidRPr="001E7B45">
        <w:rPr>
          <w:color w:val="auto"/>
        </w:rPr>
        <w:t xml:space="preserve">Regionální inovační strategie Zlínského kraje včetně regionálního </w:t>
      </w:r>
      <w:proofErr w:type="spellStart"/>
      <w:r w:rsidRPr="001E7B45">
        <w:rPr>
          <w:color w:val="auto"/>
        </w:rPr>
        <w:t>annexu</w:t>
      </w:r>
      <w:proofErr w:type="spellEnd"/>
      <w:r w:rsidRPr="001E7B45">
        <w:rPr>
          <w:color w:val="auto"/>
        </w:rPr>
        <w:t xml:space="preserve"> RIS3 </w:t>
      </w:r>
      <w:r w:rsidR="00B469AB">
        <w:rPr>
          <w:color w:val="auto"/>
        </w:rPr>
        <w:t xml:space="preserve">            </w:t>
      </w:r>
      <w:r w:rsidRPr="001E7B45">
        <w:rPr>
          <w:color w:val="auto"/>
        </w:rPr>
        <w:t>pro Zlínský kr</w:t>
      </w:r>
      <w:r>
        <w:rPr>
          <w:color w:val="auto"/>
        </w:rPr>
        <w:t>aj (krajské domény specializace</w:t>
      </w:r>
      <w:r w:rsidR="00CF2531">
        <w:rPr>
          <w:color w:val="auto"/>
        </w:rPr>
        <w:t>)</w:t>
      </w:r>
      <w:r w:rsidR="00B27CEC">
        <w:rPr>
          <w:color w:val="auto"/>
        </w:rPr>
        <w:t>.</w:t>
      </w:r>
    </w:p>
    <w:p w:rsidR="00CF2531" w:rsidRPr="00A37B3B" w:rsidRDefault="00CF2531" w:rsidP="00BA04AB">
      <w:pPr>
        <w:pStyle w:val="Default"/>
        <w:numPr>
          <w:ilvl w:val="0"/>
          <w:numId w:val="10"/>
        </w:numPr>
        <w:spacing w:line="276" w:lineRule="auto"/>
        <w:jc w:val="both"/>
        <w:rPr>
          <w:color w:val="auto"/>
        </w:rPr>
      </w:pPr>
      <w:r>
        <w:rPr>
          <w:color w:val="auto"/>
        </w:rPr>
        <w:t>Strategie Paktu zaměstnanosti Zlínského kraje</w:t>
      </w:r>
      <w:r w:rsidR="00B27CEC">
        <w:rPr>
          <w:color w:val="auto"/>
        </w:rPr>
        <w:t>.</w:t>
      </w:r>
    </w:p>
    <w:p w:rsidR="00FD1ABC" w:rsidRDefault="00FD1ABC" w:rsidP="006D2A31">
      <w:pPr>
        <w:spacing w:line="276" w:lineRule="auto"/>
        <w:jc w:val="both"/>
        <w:rPr>
          <w:u w:val="single"/>
        </w:rPr>
      </w:pPr>
    </w:p>
    <w:p w:rsidR="000A286B" w:rsidRDefault="000A286B" w:rsidP="006D2A31">
      <w:pPr>
        <w:spacing w:line="276" w:lineRule="auto"/>
        <w:jc w:val="both"/>
        <w:rPr>
          <w:u w:val="single"/>
        </w:rPr>
      </w:pPr>
    </w:p>
    <w:p w:rsidR="000A286B" w:rsidRDefault="000A286B" w:rsidP="006D2A31">
      <w:pPr>
        <w:spacing w:line="276" w:lineRule="auto"/>
        <w:jc w:val="both"/>
        <w:rPr>
          <w:u w:val="single"/>
        </w:rPr>
      </w:pPr>
    </w:p>
    <w:p w:rsidR="006D2A31" w:rsidRDefault="006D2A31" w:rsidP="006D2A31">
      <w:pPr>
        <w:spacing w:line="276" w:lineRule="auto"/>
        <w:jc w:val="both"/>
        <w:rPr>
          <w:u w:val="single"/>
        </w:rPr>
      </w:pPr>
      <w:r w:rsidRPr="001E7B45">
        <w:rPr>
          <w:u w:val="single"/>
        </w:rPr>
        <w:lastRenderedPageBreak/>
        <w:t>Na strategické dokumenty UTB:</w:t>
      </w:r>
    </w:p>
    <w:p w:rsidR="00464AD4" w:rsidRPr="001E7B45" w:rsidRDefault="00464AD4" w:rsidP="006D2A31">
      <w:pPr>
        <w:spacing w:line="276" w:lineRule="auto"/>
        <w:jc w:val="both"/>
        <w:rPr>
          <w:u w:val="single"/>
        </w:rPr>
      </w:pPr>
    </w:p>
    <w:p w:rsidR="006D2A31" w:rsidRPr="001E7B45" w:rsidRDefault="006D2A31" w:rsidP="00464AD4">
      <w:pPr>
        <w:pStyle w:val="Odstavecseseznamem"/>
        <w:numPr>
          <w:ilvl w:val="0"/>
          <w:numId w:val="10"/>
        </w:numPr>
        <w:spacing w:line="276" w:lineRule="auto"/>
        <w:jc w:val="both"/>
      </w:pPr>
      <w:r w:rsidRPr="001E7B45">
        <w:rPr>
          <w:color w:val="000000"/>
        </w:rPr>
        <w:t>Strategický záměr Univerzity Tomáše Bati ve Zlíně na období 21+</w:t>
      </w:r>
      <w:r w:rsidR="00B27CEC">
        <w:rPr>
          <w:color w:val="000000"/>
        </w:rPr>
        <w:t>.</w:t>
      </w:r>
    </w:p>
    <w:p w:rsidR="00BD23EC" w:rsidRDefault="00BD23EC" w:rsidP="006D2A31">
      <w:pPr>
        <w:suppressAutoHyphens w:val="0"/>
        <w:spacing w:line="276" w:lineRule="auto"/>
        <w:jc w:val="both"/>
        <w:rPr>
          <w:b/>
          <w:color w:val="000000"/>
        </w:rPr>
      </w:pPr>
    </w:p>
    <w:p w:rsidR="006D2A31" w:rsidRDefault="006D2A31" w:rsidP="006D2A31">
      <w:pPr>
        <w:suppressAutoHyphens w:val="0"/>
        <w:spacing w:line="276" w:lineRule="auto"/>
        <w:jc w:val="both"/>
        <w:rPr>
          <w:color w:val="000000"/>
        </w:rPr>
      </w:pPr>
      <w:r w:rsidRPr="001E7B45">
        <w:rPr>
          <w:b/>
          <w:color w:val="000000"/>
        </w:rPr>
        <w:t>Strategický záměr Univerzity Tomáše Bati ve Zlíně na období 21+</w:t>
      </w:r>
      <w:r w:rsidRPr="001E7B45">
        <w:rPr>
          <w:color w:val="000000"/>
        </w:rPr>
        <w:t xml:space="preserve"> ve své vizi pro rok 2030 specifikuje univerzitu jako:</w:t>
      </w:r>
    </w:p>
    <w:p w:rsidR="000A286B" w:rsidRPr="001E7B45" w:rsidRDefault="000A286B" w:rsidP="006D2A31">
      <w:pPr>
        <w:suppressAutoHyphens w:val="0"/>
        <w:spacing w:line="276" w:lineRule="auto"/>
        <w:jc w:val="both"/>
        <w:rPr>
          <w:color w:val="000000"/>
        </w:rPr>
      </w:pPr>
    </w:p>
    <w:p w:rsidR="006D2A31" w:rsidRPr="001E7B45" w:rsidRDefault="00AC67E6" w:rsidP="00BA04AB">
      <w:pPr>
        <w:pStyle w:val="Odstavecseseznamem"/>
        <w:numPr>
          <w:ilvl w:val="0"/>
          <w:numId w:val="7"/>
        </w:numPr>
        <w:suppressAutoHyphens w:val="0"/>
        <w:spacing w:line="276" w:lineRule="auto"/>
        <w:jc w:val="both"/>
        <w:rPr>
          <w:color w:val="000000" w:themeColor="text1"/>
          <w:lang w:eastAsia="cs-CZ"/>
        </w:rPr>
      </w:pPr>
      <w:r>
        <w:rPr>
          <w:color w:val="000000"/>
        </w:rPr>
        <w:t>Univerzit</w:t>
      </w:r>
      <w:r w:rsidR="006D2A31" w:rsidRPr="001E7B45">
        <w:rPr>
          <w:color w:val="000000"/>
        </w:rPr>
        <w:t xml:space="preserve">u s pevným renomé ve vzdělávacím systému, která poskytuje vysoce kvalitní podmínky ke studiu a je centrem rozvoje vzdělávání ve Zlínském kraji. </w:t>
      </w:r>
    </w:p>
    <w:p w:rsidR="006D2A31" w:rsidRPr="001E7B45" w:rsidRDefault="006D2A31" w:rsidP="00BA04AB">
      <w:pPr>
        <w:pStyle w:val="Odstavecseseznamem"/>
        <w:numPr>
          <w:ilvl w:val="0"/>
          <w:numId w:val="6"/>
        </w:numPr>
        <w:suppressAutoHyphens w:val="0"/>
        <w:spacing w:line="276" w:lineRule="auto"/>
        <w:jc w:val="both"/>
        <w:rPr>
          <w:color w:val="000000" w:themeColor="text1"/>
          <w:lang w:eastAsia="cs-CZ"/>
        </w:rPr>
      </w:pPr>
      <w:r w:rsidRPr="001E7B45">
        <w:rPr>
          <w:color w:val="000000" w:themeColor="text1"/>
          <w:lang w:eastAsia="cs-CZ"/>
        </w:rPr>
        <w:t>Otevřenou a flexibilní univerzitu, která při svém rozvoji reflektuje technologický rozvoj, socioekonomické změny a nové potřeby a výzvy společnosti.</w:t>
      </w:r>
    </w:p>
    <w:p w:rsidR="006D2A31" w:rsidRPr="001E7B45" w:rsidRDefault="006D2A31" w:rsidP="00BA04AB">
      <w:pPr>
        <w:pStyle w:val="Odstavecseseznamem"/>
        <w:numPr>
          <w:ilvl w:val="0"/>
          <w:numId w:val="6"/>
        </w:numPr>
        <w:suppressAutoHyphens w:val="0"/>
        <w:spacing w:line="276" w:lineRule="auto"/>
        <w:jc w:val="both"/>
        <w:rPr>
          <w:color w:val="000000"/>
        </w:rPr>
      </w:pPr>
      <w:r w:rsidRPr="001E7B45">
        <w:rPr>
          <w:color w:val="000000"/>
        </w:rPr>
        <w:t xml:space="preserve">Univerzitu, která je silným partnerem </w:t>
      </w:r>
      <w:r w:rsidR="000F5C9C">
        <w:rPr>
          <w:color w:val="000000"/>
        </w:rPr>
        <w:t xml:space="preserve">pro plánování dalšího </w:t>
      </w:r>
      <w:r w:rsidRPr="001E7B45">
        <w:rPr>
          <w:color w:val="000000"/>
        </w:rPr>
        <w:t xml:space="preserve">rozvoje regionu ve všech oblastech pracovního i společenského života. </w:t>
      </w:r>
    </w:p>
    <w:p w:rsidR="006D2A31" w:rsidRPr="001E7B45" w:rsidRDefault="006D2A31" w:rsidP="006D2A31">
      <w:pPr>
        <w:spacing w:line="276" w:lineRule="auto"/>
        <w:rPr>
          <w:color w:val="000000"/>
        </w:rPr>
      </w:pPr>
    </w:p>
    <w:p w:rsidR="006D2A31" w:rsidRPr="001E7B45" w:rsidRDefault="006D2A31" w:rsidP="006D2A31">
      <w:pPr>
        <w:spacing w:line="276" w:lineRule="auto"/>
        <w:jc w:val="both"/>
      </w:pPr>
      <w:r w:rsidRPr="001E7B45">
        <w:rPr>
          <w:color w:val="000000"/>
        </w:rPr>
        <w:t xml:space="preserve">V rámci </w:t>
      </w:r>
      <w:r w:rsidRPr="001E7B45">
        <w:t>Pilíře A: Vzdělávání, Priority</w:t>
      </w:r>
      <w:r w:rsidRPr="001E7B45">
        <w:rPr>
          <w:b/>
        </w:rPr>
        <w:t xml:space="preserve"> </w:t>
      </w:r>
      <w:r w:rsidRPr="001E7B45">
        <w:t>č. 1:</w:t>
      </w:r>
      <w:r w:rsidRPr="001E7B45">
        <w:rPr>
          <w:b/>
        </w:rPr>
        <w:t xml:space="preserve"> </w:t>
      </w:r>
      <w:r w:rsidRPr="001E7B45">
        <w:t>Realizovat otevřené, flexibilní a kvalitní vzdělávání reagující na potřeby trhu práce a společenské výzvy 21. století, je formulován Strategický cíl 1.3: Otevřít možnost kvalitního vzdělávání veřejnosti s cílem zvýšit adaptabilitu pracovní síly na změny na trhu práce</w:t>
      </w:r>
      <w:r w:rsidR="00E8377A">
        <w:t>. D</w:t>
      </w:r>
      <w:r w:rsidRPr="001E7B45">
        <w:t>ílčí</w:t>
      </w:r>
      <w:r w:rsidR="00E8377A">
        <w:t>mi</w:t>
      </w:r>
      <w:r w:rsidRPr="001E7B45">
        <w:t xml:space="preserve"> cíl</w:t>
      </w:r>
      <w:r w:rsidR="00E8377A">
        <w:t>i pak jsou</w:t>
      </w:r>
      <w:r w:rsidRPr="001E7B45">
        <w:t>:</w:t>
      </w:r>
    </w:p>
    <w:p w:rsidR="006D2A31" w:rsidRPr="001E7B45" w:rsidRDefault="006D2A31" w:rsidP="00BA04AB">
      <w:pPr>
        <w:pStyle w:val="Odstavecseseznamem"/>
        <w:numPr>
          <w:ilvl w:val="0"/>
          <w:numId w:val="8"/>
        </w:numPr>
        <w:spacing w:line="276" w:lineRule="auto"/>
        <w:jc w:val="both"/>
      </w:pPr>
      <w:r w:rsidRPr="001E7B45">
        <w:t>1.3.1: Vybudovat funkční a spolupracující systém dalšího vzdělávání na UTB ve Zlíně se zaměřením na potřeby měnícího se trhu práce a nových požadavků na pracovní sílu.</w:t>
      </w:r>
    </w:p>
    <w:p w:rsidR="006D2A31" w:rsidRPr="001E7B45" w:rsidRDefault="006D2A31" w:rsidP="00BA04AB">
      <w:pPr>
        <w:pStyle w:val="Odstavecseseznamem"/>
        <w:numPr>
          <w:ilvl w:val="0"/>
          <w:numId w:val="8"/>
        </w:numPr>
        <w:spacing w:line="276" w:lineRule="auto"/>
        <w:jc w:val="both"/>
      </w:pPr>
      <w:r w:rsidRPr="001E7B45">
        <w:t>1.3.2: Zvýšit informační hodnotu dokladů o dosažených výsledcích učení v celoživotním vzdělávání pro zaměstnavatele.</w:t>
      </w:r>
    </w:p>
    <w:p w:rsidR="006D2A31" w:rsidRPr="001E7B45" w:rsidRDefault="006D2A31" w:rsidP="006D2A31">
      <w:pPr>
        <w:spacing w:line="276" w:lineRule="auto"/>
        <w:jc w:val="both"/>
        <w:rPr>
          <w:lang w:eastAsia="cs-CZ"/>
        </w:rPr>
      </w:pPr>
    </w:p>
    <w:p w:rsidR="006D2A31" w:rsidRPr="001E7B45" w:rsidRDefault="006D2A31" w:rsidP="006D2A31">
      <w:pPr>
        <w:suppressAutoHyphens w:val="0"/>
        <w:spacing w:line="276" w:lineRule="auto"/>
        <w:jc w:val="both"/>
      </w:pPr>
      <w:r w:rsidRPr="001E7B45">
        <w:t>Současně je formulováno klíčové opatření:</w:t>
      </w:r>
      <w:r w:rsidRPr="001E7B45">
        <w:rPr>
          <w:b/>
        </w:rPr>
        <w:t xml:space="preserve"> </w:t>
      </w:r>
      <w:r w:rsidRPr="001E7B45">
        <w:t>Připravit a implementovat Strategii rozvoje celoživotního vzdělávání na UTB ve Zlíně.</w:t>
      </w:r>
    </w:p>
    <w:p w:rsidR="006D2A31" w:rsidRPr="001E7B45" w:rsidRDefault="006D2A31" w:rsidP="006D2A31">
      <w:pPr>
        <w:suppressAutoHyphens w:val="0"/>
        <w:spacing w:line="276" w:lineRule="auto"/>
        <w:jc w:val="both"/>
      </w:pPr>
    </w:p>
    <w:p w:rsidR="006D2A31" w:rsidRPr="001E7B45" w:rsidRDefault="006D2A31" w:rsidP="006D2A31">
      <w:pPr>
        <w:suppressAutoHyphens w:val="0"/>
        <w:spacing w:line="276" w:lineRule="auto"/>
        <w:jc w:val="both"/>
      </w:pPr>
      <w:r w:rsidRPr="001E7B45">
        <w:rPr>
          <w:b/>
        </w:rPr>
        <w:t>Plán</w:t>
      </w:r>
      <w:r w:rsidR="000A286B">
        <w:rPr>
          <w:b/>
        </w:rPr>
        <w:t>y</w:t>
      </w:r>
      <w:r w:rsidRPr="001E7B45">
        <w:rPr>
          <w:b/>
        </w:rPr>
        <w:t xml:space="preserve"> realizace Strategického záměru Univerzity Tomáše </w:t>
      </w:r>
      <w:r w:rsidR="00464AD4">
        <w:rPr>
          <w:b/>
        </w:rPr>
        <w:t>Bati ve Zlíně na období 21+</w:t>
      </w:r>
      <w:r w:rsidR="00E33ACF">
        <w:rPr>
          <w:b/>
        </w:rPr>
        <w:t xml:space="preserve"> </w:t>
      </w:r>
      <w:r w:rsidR="000A286B">
        <w:t>specifikovaly</w:t>
      </w:r>
      <w:r w:rsidRPr="001E7B45">
        <w:t xml:space="preserve"> konkrétní realizační opatření v této oblasti, a to:</w:t>
      </w:r>
    </w:p>
    <w:p w:rsidR="00FD1ABC" w:rsidRDefault="00FD1ABC" w:rsidP="006D2A31">
      <w:pPr>
        <w:pStyle w:val="Odstavecseseznamem"/>
        <w:spacing w:line="276" w:lineRule="auto"/>
        <w:ind w:left="0"/>
        <w:jc w:val="both"/>
      </w:pPr>
    </w:p>
    <w:p w:rsidR="006D2A31" w:rsidRPr="001E7B45" w:rsidRDefault="006D2A31" w:rsidP="006D2A31">
      <w:pPr>
        <w:pStyle w:val="Odstavecseseznamem"/>
        <w:spacing w:line="276" w:lineRule="auto"/>
        <w:ind w:left="0"/>
        <w:jc w:val="both"/>
      </w:pPr>
      <w:r w:rsidRPr="001E7B45">
        <w:t xml:space="preserve">Pro rok 2021: </w:t>
      </w:r>
    </w:p>
    <w:p w:rsidR="006D2A31" w:rsidRPr="001E7B45" w:rsidRDefault="006D2A31" w:rsidP="00BA04AB">
      <w:pPr>
        <w:pStyle w:val="Odstavecseseznamem"/>
        <w:numPr>
          <w:ilvl w:val="0"/>
          <w:numId w:val="8"/>
        </w:numPr>
        <w:spacing w:line="276" w:lineRule="auto"/>
        <w:jc w:val="both"/>
      </w:pPr>
      <w:r w:rsidRPr="001E7B45">
        <w:rPr>
          <w:color w:val="000000"/>
        </w:rPr>
        <w:t>Vytvořit Strategii rozvoje celoživotního vzdělávání na UTB ve Zlíně včetně mezinárodního přesahu a akční plán.</w:t>
      </w:r>
    </w:p>
    <w:p w:rsidR="00FD1ABC" w:rsidRDefault="00FD1ABC" w:rsidP="006D2A31">
      <w:pPr>
        <w:pStyle w:val="Odstavecseseznamem"/>
        <w:spacing w:line="276" w:lineRule="auto"/>
        <w:ind w:left="0"/>
        <w:jc w:val="both"/>
      </w:pPr>
    </w:p>
    <w:p w:rsidR="006D2A31" w:rsidRPr="001E7B45" w:rsidRDefault="006D2A31" w:rsidP="006D2A31">
      <w:pPr>
        <w:pStyle w:val="Odstavecseseznamem"/>
        <w:spacing w:line="276" w:lineRule="auto"/>
        <w:ind w:left="0"/>
        <w:jc w:val="both"/>
      </w:pPr>
      <w:r w:rsidRPr="001E7B45">
        <w:t xml:space="preserve">Pro rok 2022: </w:t>
      </w:r>
    </w:p>
    <w:p w:rsidR="006D2A31" w:rsidRPr="001E7B45" w:rsidRDefault="006D2A31" w:rsidP="00BA04AB">
      <w:pPr>
        <w:pStyle w:val="Odstavecseseznamem"/>
        <w:numPr>
          <w:ilvl w:val="0"/>
          <w:numId w:val="8"/>
        </w:numPr>
        <w:spacing w:line="276" w:lineRule="auto"/>
        <w:jc w:val="both"/>
        <w:rPr>
          <w:color w:val="000000"/>
        </w:rPr>
      </w:pPr>
      <w:r w:rsidRPr="001E7B45">
        <w:rPr>
          <w:color w:val="000000"/>
        </w:rPr>
        <w:t>Implementovat Strategii rozvoje celoživotního vzdělávání na UTB ve Zlíně včetně nastavení vnitřních legislativních podmínek.</w:t>
      </w:r>
    </w:p>
    <w:p w:rsidR="006D2A31" w:rsidRPr="001E7B45" w:rsidRDefault="006D2A31" w:rsidP="00BA04AB">
      <w:pPr>
        <w:pStyle w:val="Odstavecseseznamem"/>
        <w:numPr>
          <w:ilvl w:val="0"/>
          <w:numId w:val="8"/>
        </w:numPr>
        <w:spacing w:line="276" w:lineRule="auto"/>
        <w:jc w:val="both"/>
        <w:rPr>
          <w:color w:val="000000"/>
        </w:rPr>
      </w:pPr>
      <w:r w:rsidRPr="001E7B45">
        <w:rPr>
          <w:color w:val="000000"/>
        </w:rPr>
        <w:t xml:space="preserve">Spolupracovat na rozvoji Centra </w:t>
      </w:r>
      <w:r w:rsidRPr="001E7B45">
        <w:t xml:space="preserve">vzdělávání pro Průmysl 4.0, </w:t>
      </w:r>
      <w:proofErr w:type="spellStart"/>
      <w:r w:rsidRPr="001E7B45">
        <w:t>z.ú</w:t>
      </w:r>
      <w:proofErr w:type="spellEnd"/>
      <w:r w:rsidRPr="001E7B45">
        <w:t xml:space="preserve">. (viz. </w:t>
      </w:r>
      <w:proofErr w:type="gramStart"/>
      <w:r w:rsidR="00B30A39">
        <w:t>organizační</w:t>
      </w:r>
      <w:proofErr w:type="gramEnd"/>
      <w:r w:rsidR="00B30A39">
        <w:t xml:space="preserve"> zajištění aktivit v </w:t>
      </w:r>
      <w:r w:rsidRPr="001E7B45">
        <w:t>oblasti CŽV).</w:t>
      </w:r>
    </w:p>
    <w:p w:rsidR="006D2A31" w:rsidRPr="001E7B45" w:rsidRDefault="006D2A31" w:rsidP="006D2A31">
      <w:pPr>
        <w:spacing w:line="276" w:lineRule="auto"/>
        <w:jc w:val="both"/>
        <w:rPr>
          <w:color w:val="000000"/>
        </w:rPr>
      </w:pPr>
    </w:p>
    <w:p w:rsidR="006D2A31" w:rsidRDefault="006D2A31" w:rsidP="006D2A31">
      <w:pPr>
        <w:spacing w:line="276" w:lineRule="auto"/>
        <w:jc w:val="both"/>
        <w:rPr>
          <w:b/>
          <w:color w:val="000000"/>
        </w:rPr>
      </w:pPr>
      <w:r w:rsidRPr="00464AD4">
        <w:rPr>
          <w:b/>
          <w:color w:val="000000"/>
        </w:rPr>
        <w:t>Implemen</w:t>
      </w:r>
      <w:r w:rsidR="009D6441">
        <w:rPr>
          <w:b/>
          <w:color w:val="000000"/>
        </w:rPr>
        <w:t>tace Strategie CŽV na UTB</w:t>
      </w:r>
    </w:p>
    <w:p w:rsidR="009D6441" w:rsidRPr="00464AD4" w:rsidRDefault="009D6441" w:rsidP="006D2A31">
      <w:pPr>
        <w:spacing w:line="276" w:lineRule="auto"/>
        <w:jc w:val="both"/>
        <w:rPr>
          <w:lang w:eastAsia="cs-CZ"/>
        </w:rPr>
      </w:pPr>
    </w:p>
    <w:p w:rsidR="006D2A31" w:rsidRPr="00464AD4" w:rsidRDefault="006D2A31" w:rsidP="006D2A31">
      <w:pPr>
        <w:spacing w:line="276" w:lineRule="auto"/>
        <w:jc w:val="both"/>
        <w:rPr>
          <w:color w:val="0D0D0D" w:themeColor="text1" w:themeTint="F2"/>
        </w:rPr>
      </w:pPr>
      <w:r w:rsidRPr="00464AD4">
        <w:rPr>
          <w:color w:val="000000" w:themeColor="text1"/>
        </w:rPr>
        <w:t>Nastavení strategie a pilotní ověření sys</w:t>
      </w:r>
      <w:r w:rsidR="009D6441">
        <w:rPr>
          <w:color w:val="000000" w:themeColor="text1"/>
        </w:rPr>
        <w:t>tému CŽV na UTB</w:t>
      </w:r>
      <w:r w:rsidR="00464AD4">
        <w:rPr>
          <w:color w:val="000000" w:themeColor="text1"/>
        </w:rPr>
        <w:t xml:space="preserve"> probíhá v rámci</w:t>
      </w:r>
      <w:r w:rsidR="00AC3474">
        <w:rPr>
          <w:color w:val="000000" w:themeColor="text1"/>
        </w:rPr>
        <w:t xml:space="preserve"> </w:t>
      </w:r>
      <w:r w:rsidR="00AC3474" w:rsidRPr="00197C24">
        <w:t xml:space="preserve">interního projektu </w:t>
      </w:r>
      <w:r w:rsidR="00D76D86">
        <w:t>z FSR</w:t>
      </w:r>
      <w:r w:rsidR="00464AD4">
        <w:rPr>
          <w:color w:val="000000" w:themeColor="text1"/>
        </w:rPr>
        <w:t>, jehož realizace byla zahájena v listopadu 2021</w:t>
      </w:r>
      <w:r w:rsidR="00DA51F6">
        <w:rPr>
          <w:color w:val="000000" w:themeColor="text1"/>
        </w:rPr>
        <w:t xml:space="preserve"> a bude ukončena v prosinci 2022</w:t>
      </w:r>
      <w:r w:rsidR="00464AD4">
        <w:rPr>
          <w:color w:val="000000" w:themeColor="text1"/>
        </w:rPr>
        <w:t xml:space="preserve">. Projekt </w:t>
      </w:r>
      <w:r w:rsidRPr="00464AD4">
        <w:rPr>
          <w:color w:val="0D0D0D" w:themeColor="text1" w:themeTint="F2"/>
        </w:rPr>
        <w:t xml:space="preserve">přináší do </w:t>
      </w:r>
      <w:r w:rsidR="009D6441">
        <w:rPr>
          <w:color w:val="0D0D0D" w:themeColor="text1" w:themeTint="F2"/>
        </w:rPr>
        <w:t>oblasti CŽV</w:t>
      </w:r>
      <w:r w:rsidRPr="00464AD4">
        <w:rPr>
          <w:color w:val="0D0D0D" w:themeColor="text1" w:themeTint="F2"/>
        </w:rPr>
        <w:t xml:space="preserve"> nová opatření, která by měla vést k profilaci zaměření CŽV na UTB</w:t>
      </w:r>
      <w:r w:rsidRPr="00AC67E6">
        <w:rPr>
          <w:color w:val="0D0D0D" w:themeColor="text1" w:themeTint="F2"/>
        </w:rPr>
        <w:t xml:space="preserve"> </w:t>
      </w:r>
      <w:r w:rsidR="00AC67E6" w:rsidRPr="00AC67E6">
        <w:rPr>
          <w:color w:val="0D0D0D" w:themeColor="text1" w:themeTint="F2"/>
        </w:rPr>
        <w:t xml:space="preserve"> </w:t>
      </w:r>
      <w:r w:rsidRPr="00464AD4">
        <w:rPr>
          <w:color w:val="0D0D0D" w:themeColor="text1" w:themeTint="F2"/>
        </w:rPr>
        <w:lastRenderedPageBreak/>
        <w:t>v nadcházejících letech. Pro tento účel jsou zaváděna jak celouniverzitní organizační opatření</w:t>
      </w:r>
      <w:r w:rsidR="00D222B1">
        <w:rPr>
          <w:color w:val="0D0D0D" w:themeColor="text1" w:themeTint="F2"/>
        </w:rPr>
        <w:t xml:space="preserve">, </w:t>
      </w:r>
      <w:r w:rsidR="00DA51F6" w:rsidRPr="00DA51F6">
        <w:rPr>
          <w:color w:val="0D0D0D" w:themeColor="text1" w:themeTint="F2"/>
        </w:rPr>
        <w:t>například aktualizace současně platných vnitřních norem upravujících realizaci CŽV, realizace centrální administrace kurzů CŽV, propojení CŽV se třetími subjekty, posílení týmu o pozici koordinátora CŽV</w:t>
      </w:r>
      <w:r w:rsidR="00DA51F6">
        <w:rPr>
          <w:color w:val="0D0D0D" w:themeColor="text1" w:themeTint="F2"/>
        </w:rPr>
        <w:t xml:space="preserve">, </w:t>
      </w:r>
      <w:r w:rsidRPr="00464AD4">
        <w:rPr>
          <w:color w:val="0D0D0D" w:themeColor="text1" w:themeTint="F2"/>
        </w:rPr>
        <w:t>tak i pilotní kurzy CŽV připravované jednotlivými součástmi UTB, které budou n</w:t>
      </w:r>
      <w:r w:rsidR="00D76D86">
        <w:rPr>
          <w:color w:val="0D0D0D" w:themeColor="text1" w:themeTint="F2"/>
        </w:rPr>
        <w:t xml:space="preserve">abízeny potenciálním účastníkům </w:t>
      </w:r>
      <w:r w:rsidRPr="00464AD4">
        <w:rPr>
          <w:color w:val="0D0D0D" w:themeColor="text1" w:themeTint="F2"/>
        </w:rPr>
        <w:t>a modifikovány na základě požadavků trhu.</w:t>
      </w:r>
      <w:r w:rsidRPr="00464AD4">
        <w:rPr>
          <w:lang w:eastAsia="cs-CZ"/>
        </w:rPr>
        <w:t xml:space="preserve"> </w:t>
      </w:r>
      <w:r w:rsidRPr="00464AD4">
        <w:rPr>
          <w:color w:val="0D0D0D" w:themeColor="text1" w:themeTint="F2"/>
        </w:rPr>
        <w:t xml:space="preserve">Prostřednictvím projektu dojde k první – iniciační – fázi implementace strategie CŽV, včetně zajištění její budoucí koordinace a k přípravě zásobníku nových – aktuálních – </w:t>
      </w:r>
      <w:proofErr w:type="gramStart"/>
      <w:r w:rsidRPr="00464AD4">
        <w:rPr>
          <w:color w:val="0D0D0D" w:themeColor="text1" w:themeTint="F2"/>
        </w:rPr>
        <w:t xml:space="preserve">kurzů </w:t>
      </w:r>
      <w:r w:rsidR="00B469AB">
        <w:rPr>
          <w:color w:val="0D0D0D" w:themeColor="text1" w:themeTint="F2"/>
        </w:rPr>
        <w:t xml:space="preserve">                  </w:t>
      </w:r>
      <w:r w:rsidRPr="00464AD4">
        <w:rPr>
          <w:color w:val="0D0D0D" w:themeColor="text1" w:themeTint="F2"/>
        </w:rPr>
        <w:t>pro</w:t>
      </w:r>
      <w:proofErr w:type="gramEnd"/>
      <w:r w:rsidRPr="00464AD4">
        <w:rPr>
          <w:color w:val="0D0D0D" w:themeColor="text1" w:themeTint="F2"/>
        </w:rPr>
        <w:t xml:space="preserve"> zvýšení nabídky</w:t>
      </w:r>
      <w:r w:rsidR="003A5FA8" w:rsidRPr="00464AD4">
        <w:rPr>
          <w:color w:val="0D0D0D" w:themeColor="text1" w:themeTint="F2"/>
        </w:rPr>
        <w:t xml:space="preserve"> </w:t>
      </w:r>
      <w:r w:rsidRPr="00464AD4">
        <w:rPr>
          <w:color w:val="0D0D0D" w:themeColor="text1" w:themeTint="F2"/>
        </w:rPr>
        <w:t>a konkurenceschopnosti fakult UTB v rámci CŽV.</w:t>
      </w:r>
    </w:p>
    <w:p w:rsidR="006D2A31" w:rsidRDefault="006D2A31" w:rsidP="006D2A31">
      <w:pPr>
        <w:rPr>
          <w:lang w:eastAsia="cs-CZ"/>
        </w:rPr>
      </w:pPr>
    </w:p>
    <w:p w:rsidR="0084623B" w:rsidRPr="006D2A31" w:rsidRDefault="0084623B" w:rsidP="006D2A31">
      <w:pPr>
        <w:rPr>
          <w:lang w:eastAsia="cs-CZ"/>
        </w:rPr>
      </w:pPr>
    </w:p>
    <w:p w:rsidR="001A0668" w:rsidRPr="0084623B" w:rsidRDefault="001A0668" w:rsidP="00F00939">
      <w:pPr>
        <w:pStyle w:val="Nadpis1"/>
      </w:pPr>
      <w:bookmarkStart w:id="5" w:name="_Toc104292504"/>
      <w:r w:rsidRPr="0084623B">
        <w:t>Základní institucionální a legislativní prostředí</w:t>
      </w:r>
      <w:bookmarkEnd w:id="5"/>
      <w:r w:rsidRPr="0084623B">
        <w:t xml:space="preserve"> </w:t>
      </w:r>
    </w:p>
    <w:p w:rsidR="00197C24" w:rsidRPr="00907E11" w:rsidRDefault="00197C24" w:rsidP="00F00939">
      <w:pPr>
        <w:pStyle w:val="Nadpis1"/>
      </w:pPr>
    </w:p>
    <w:p w:rsidR="00197C24" w:rsidRPr="000229F8" w:rsidRDefault="00197C24" w:rsidP="000229F8">
      <w:pPr>
        <w:pStyle w:val="Nadpis4"/>
        <w:rPr>
          <w:rFonts w:ascii="Times New Roman" w:hAnsi="Times New Roman" w:cs="Times New Roman"/>
          <w:b/>
          <w:i w:val="0"/>
          <w:color w:val="C45911" w:themeColor="accent2" w:themeShade="BF"/>
        </w:rPr>
      </w:pPr>
      <w:r w:rsidRPr="000229F8">
        <w:rPr>
          <w:rFonts w:ascii="Times New Roman" w:hAnsi="Times New Roman" w:cs="Times New Roman"/>
          <w:b/>
          <w:i w:val="0"/>
          <w:color w:val="C45911" w:themeColor="accent2" w:themeShade="BF"/>
        </w:rPr>
        <w:t xml:space="preserve">Základní legislativní rámec CŽV </w:t>
      </w:r>
    </w:p>
    <w:p w:rsidR="00197C24" w:rsidRDefault="00197C24" w:rsidP="00F00939">
      <w:pPr>
        <w:pStyle w:val="Nadpis1"/>
      </w:pPr>
    </w:p>
    <w:p w:rsidR="008B056C" w:rsidRPr="00197C24" w:rsidRDefault="008B056C" w:rsidP="00907E11">
      <w:pPr>
        <w:spacing w:line="276" w:lineRule="auto"/>
        <w:jc w:val="both"/>
        <w:rPr>
          <w:lang w:eastAsia="cs-CZ"/>
        </w:rPr>
      </w:pPr>
      <w:r w:rsidRPr="00197C24">
        <w:t xml:space="preserve">Zákonný rámec CŽV je definován </w:t>
      </w:r>
      <w:r w:rsidR="00197C24" w:rsidRPr="00197C24">
        <w:t xml:space="preserve">v </w:t>
      </w:r>
      <w:bookmarkStart w:id="6" w:name="_GoBack"/>
      <w:bookmarkEnd w:id="6"/>
      <w:r w:rsidR="00197C24" w:rsidRPr="00197C24">
        <w:t>zákoně</w:t>
      </w:r>
      <w:r w:rsidRPr="00197C24">
        <w:t xml:space="preserve"> č. 11</w:t>
      </w:r>
      <w:r w:rsidR="00197C24" w:rsidRPr="00197C24">
        <w:t xml:space="preserve">1/1998 Sb., </w:t>
      </w:r>
      <w:r w:rsidR="00197C24">
        <w:rPr>
          <w:rStyle w:val="h1a"/>
          <w:b/>
        </w:rPr>
        <w:t>z</w:t>
      </w:r>
      <w:r w:rsidR="00197C24" w:rsidRPr="00197C24">
        <w:rPr>
          <w:rStyle w:val="h1a"/>
          <w:b/>
        </w:rPr>
        <w:t>ákon o vysokých školách</w:t>
      </w:r>
      <w:r w:rsidR="00C26073">
        <w:rPr>
          <w:rStyle w:val="h1a"/>
          <w:b/>
        </w:rPr>
        <w:br/>
      </w:r>
      <w:r w:rsidR="00197C24" w:rsidRPr="00197C24">
        <w:rPr>
          <w:rStyle w:val="h1a"/>
          <w:b/>
        </w:rPr>
        <w:t>a o změně a doplnění dalších zákonů (</w:t>
      </w:r>
      <w:r w:rsidR="00197C24">
        <w:rPr>
          <w:rStyle w:val="h1a"/>
          <w:b/>
        </w:rPr>
        <w:t>dále jen „</w:t>
      </w:r>
      <w:r w:rsidR="00197C24" w:rsidRPr="00197C24">
        <w:rPr>
          <w:rStyle w:val="h1a"/>
          <w:b/>
        </w:rPr>
        <w:t>zákon o vysokých školách</w:t>
      </w:r>
      <w:r w:rsidR="00197C24">
        <w:rPr>
          <w:rStyle w:val="h1a"/>
          <w:b/>
        </w:rPr>
        <w:t>“</w:t>
      </w:r>
      <w:r w:rsidR="00197C24" w:rsidRPr="00197C24">
        <w:rPr>
          <w:rStyle w:val="h1a"/>
          <w:b/>
        </w:rPr>
        <w:t>)</w:t>
      </w:r>
      <w:r w:rsidR="00197C24">
        <w:rPr>
          <w:rStyle w:val="h1a"/>
          <w:b/>
        </w:rPr>
        <w:t xml:space="preserve">, </w:t>
      </w:r>
      <w:r w:rsidR="00197C24" w:rsidRPr="00C10561">
        <w:rPr>
          <w:rStyle w:val="h1a"/>
        </w:rPr>
        <w:t xml:space="preserve">v </w:t>
      </w:r>
      <w:r w:rsidRPr="008B056C">
        <w:t>§ 60 Celoživotní vzdělávání</w:t>
      </w:r>
      <w:r w:rsidR="00197C24">
        <w:t>:</w:t>
      </w:r>
    </w:p>
    <w:p w:rsidR="008B056C" w:rsidRPr="00197C24" w:rsidRDefault="008B056C" w:rsidP="00907E11">
      <w:pPr>
        <w:spacing w:line="276" w:lineRule="auto"/>
        <w:jc w:val="both"/>
        <w:rPr>
          <w:i/>
        </w:rPr>
      </w:pPr>
      <w:r w:rsidRPr="00197C24">
        <w:rPr>
          <w:i/>
        </w:rPr>
        <w:t>(1) V rámci své vzdělávací činnosti může vysoká škola poskytovat bezplatně nebo za úplatu programy celoživotního vzdělávání orientované na výkon povolání nebo zájmově. Bližší podmínky celoživotního vzdělávání stanoví vnitřní předpis. Účastníci celoživotního vzdělávání s ním musí být seznámeni předem.</w:t>
      </w:r>
    </w:p>
    <w:p w:rsidR="008B056C" w:rsidRPr="00197C24" w:rsidRDefault="008B056C" w:rsidP="00907E11">
      <w:pPr>
        <w:spacing w:line="276" w:lineRule="auto"/>
        <w:jc w:val="both"/>
        <w:rPr>
          <w:i/>
        </w:rPr>
      </w:pPr>
      <w:r w:rsidRPr="00197C24">
        <w:rPr>
          <w:i/>
        </w:rPr>
        <w:t>(2) O absolvování studia v rámci celoživotního vzdělávání vydá vysoká škola jeho účastníkům osvědčení. Úspěšným absolventům celoživotního vzdělávání v rámci akreditovaných studijních programů, pokud se stanou studenty podle tohoto zákona (§ 48 až 50), může vysoká škola uznat kredity, které získali v programu celoživotního vzdělávání až do výše 60 % kreditů potřebných k řádnému ukončení studia.</w:t>
      </w:r>
    </w:p>
    <w:p w:rsidR="008B056C" w:rsidRPr="00197C24" w:rsidRDefault="008B056C" w:rsidP="00907E11">
      <w:pPr>
        <w:spacing w:line="276" w:lineRule="auto"/>
        <w:jc w:val="both"/>
        <w:rPr>
          <w:i/>
        </w:rPr>
      </w:pPr>
      <w:r w:rsidRPr="00197C24">
        <w:rPr>
          <w:i/>
        </w:rPr>
        <w:t>(3) Vzdělávání v programu celoživotního vzdělávání nezakládá jeho účastníkům právní postavení studenta podle tohoto zákona.</w:t>
      </w:r>
    </w:p>
    <w:p w:rsidR="001A0668" w:rsidRPr="000229F8" w:rsidRDefault="001A0668" w:rsidP="000229F8">
      <w:pPr>
        <w:pStyle w:val="Nadpis4"/>
        <w:rPr>
          <w:b/>
          <w:i w:val="0"/>
          <w:color w:val="C45911" w:themeColor="accent2" w:themeShade="BF"/>
        </w:rPr>
      </w:pPr>
    </w:p>
    <w:p w:rsidR="000229F8" w:rsidRPr="000229F8" w:rsidRDefault="000229F8" w:rsidP="000229F8">
      <w:pPr>
        <w:pStyle w:val="Nadpis4"/>
        <w:spacing w:line="276" w:lineRule="auto"/>
        <w:rPr>
          <w:rFonts w:ascii="Times New Roman" w:hAnsi="Times New Roman" w:cs="Times New Roman"/>
          <w:b/>
          <w:i w:val="0"/>
          <w:color w:val="C45911" w:themeColor="accent2" w:themeShade="BF"/>
        </w:rPr>
      </w:pPr>
      <w:r w:rsidRPr="000229F8">
        <w:rPr>
          <w:rFonts w:ascii="Times New Roman" w:hAnsi="Times New Roman" w:cs="Times New Roman"/>
          <w:b/>
          <w:i w:val="0"/>
          <w:color w:val="C45911" w:themeColor="accent2" w:themeShade="BF"/>
        </w:rPr>
        <w:t>Vnitřní předpisy a normy</w:t>
      </w:r>
    </w:p>
    <w:p w:rsidR="000229F8" w:rsidRPr="000229F8" w:rsidRDefault="000229F8" w:rsidP="000229F8">
      <w:pPr>
        <w:pStyle w:val="Nadpis4"/>
        <w:spacing w:line="276" w:lineRule="auto"/>
        <w:rPr>
          <w:rFonts w:ascii="Times New Roman" w:hAnsi="Times New Roman" w:cs="Times New Roman"/>
          <w:b/>
          <w:i w:val="0"/>
          <w:color w:val="C45911" w:themeColor="accent2" w:themeShade="BF"/>
        </w:rPr>
      </w:pPr>
    </w:p>
    <w:p w:rsidR="000229F8" w:rsidRPr="00C553DF" w:rsidRDefault="008B056C" w:rsidP="00C553DF">
      <w:pPr>
        <w:pStyle w:val="Odstavecseseznamem"/>
        <w:numPr>
          <w:ilvl w:val="0"/>
          <w:numId w:val="12"/>
        </w:numPr>
        <w:spacing w:line="276" w:lineRule="auto"/>
        <w:jc w:val="both"/>
        <w:rPr>
          <w:rStyle w:val="markedcontent"/>
          <w:rFonts w:eastAsiaTheme="majorEastAsia"/>
        </w:rPr>
      </w:pPr>
      <w:r w:rsidRPr="000229F8">
        <w:t xml:space="preserve">Řád celoživotního vzdělávání </w:t>
      </w:r>
      <w:r w:rsidR="000229F8" w:rsidRPr="000229F8">
        <w:t xml:space="preserve">Univerzity Tomáše Bati ve Zlíně </w:t>
      </w:r>
      <w:r w:rsidRPr="000229F8">
        <w:t>z 5. 1. 2017</w:t>
      </w:r>
      <w:r w:rsidR="000229F8" w:rsidRPr="000229F8">
        <w:t xml:space="preserve"> (</w:t>
      </w:r>
      <w:r w:rsidR="00464AD4">
        <w:rPr>
          <w:rStyle w:val="markedcontent"/>
          <w:rFonts w:eastAsiaTheme="majorEastAsia"/>
        </w:rPr>
        <w:t>MŠ</w:t>
      </w:r>
      <w:r w:rsidR="000229F8" w:rsidRPr="000229F8">
        <w:rPr>
          <w:rStyle w:val="markedcontent"/>
          <w:rFonts w:eastAsiaTheme="majorEastAsia"/>
        </w:rPr>
        <w:t>MT-573/2017)</w:t>
      </w:r>
      <w:r w:rsidR="001B292B">
        <w:rPr>
          <w:rStyle w:val="markedcontent"/>
          <w:rFonts w:eastAsiaTheme="majorEastAsia"/>
        </w:rPr>
        <w:t>.</w:t>
      </w:r>
    </w:p>
    <w:p w:rsidR="000229F8" w:rsidRPr="00C553DF" w:rsidRDefault="000229F8" w:rsidP="00C553DF">
      <w:pPr>
        <w:pStyle w:val="Odstavecseseznamem"/>
        <w:numPr>
          <w:ilvl w:val="0"/>
          <w:numId w:val="12"/>
        </w:numPr>
        <w:spacing w:line="276" w:lineRule="auto"/>
        <w:jc w:val="both"/>
        <w:rPr>
          <w:rFonts w:eastAsiaTheme="majorEastAsia"/>
        </w:rPr>
      </w:pPr>
      <w:r w:rsidRPr="000229F8">
        <w:rPr>
          <w:rStyle w:val="markedcontent"/>
          <w:rFonts w:eastAsiaTheme="majorEastAsia"/>
        </w:rPr>
        <w:t>Směrnice rektora SR/7/2021 Hodnocení a řízení rozvoje pedagogických, tvůrčích, řídicích a dalších</w:t>
      </w:r>
      <w:r w:rsidRPr="000229F8">
        <w:t xml:space="preserve"> </w:t>
      </w:r>
      <w:r w:rsidRPr="000229F8">
        <w:rPr>
          <w:rStyle w:val="markedcontent"/>
          <w:rFonts w:eastAsiaTheme="majorEastAsia"/>
        </w:rPr>
        <w:t>činností akademických a vědeckých pracovníků UTB</w:t>
      </w:r>
      <w:r w:rsidR="001B292B">
        <w:rPr>
          <w:rStyle w:val="markedcontent"/>
          <w:rFonts w:eastAsiaTheme="majorEastAsia"/>
        </w:rPr>
        <w:t>.</w:t>
      </w:r>
      <w:r w:rsidRPr="000229F8">
        <w:rPr>
          <w:rStyle w:val="markedcontent"/>
          <w:rFonts w:eastAsiaTheme="majorEastAsia"/>
        </w:rPr>
        <w:t xml:space="preserve"> </w:t>
      </w:r>
    </w:p>
    <w:p w:rsidR="006D2A31" w:rsidRDefault="000229F8" w:rsidP="00C553DF">
      <w:pPr>
        <w:pStyle w:val="Odstavecseseznamem"/>
        <w:numPr>
          <w:ilvl w:val="0"/>
          <w:numId w:val="12"/>
        </w:numPr>
        <w:suppressAutoHyphens w:val="0"/>
        <w:spacing w:line="276" w:lineRule="auto"/>
        <w:jc w:val="both"/>
      </w:pPr>
      <w:r w:rsidRPr="000229F8">
        <w:rPr>
          <w:rFonts w:eastAsiaTheme="majorEastAsia"/>
        </w:rPr>
        <w:t>S</w:t>
      </w:r>
      <w:r>
        <w:t xml:space="preserve">měrnice kvestora </w:t>
      </w:r>
      <w:r w:rsidR="008B056C" w:rsidRPr="000229F8">
        <w:t>SK/</w:t>
      </w:r>
      <w:r>
        <w:t>12/2020 Pravidla hospodaření celoživotního vzdělávání</w:t>
      </w:r>
      <w:r w:rsidR="001B292B">
        <w:t>.</w:t>
      </w:r>
    </w:p>
    <w:p w:rsidR="006D2A31" w:rsidRDefault="006D2A31" w:rsidP="00BA04AB">
      <w:pPr>
        <w:pStyle w:val="Odstavecseseznamem"/>
        <w:numPr>
          <w:ilvl w:val="0"/>
          <w:numId w:val="12"/>
        </w:numPr>
        <w:suppressAutoHyphens w:val="0"/>
        <w:spacing w:line="276" w:lineRule="auto"/>
        <w:jc w:val="both"/>
      </w:pPr>
      <w:r>
        <w:t>Vnitřní normy součástí</w:t>
      </w:r>
      <w:r w:rsidR="001B292B">
        <w:t>.</w:t>
      </w:r>
    </w:p>
    <w:p w:rsidR="000229F8" w:rsidRDefault="000229F8" w:rsidP="008B056C">
      <w:pPr>
        <w:suppressAutoHyphens w:val="0"/>
        <w:spacing w:after="160" w:line="276" w:lineRule="auto"/>
        <w:jc w:val="both"/>
        <w:rPr>
          <w:b/>
          <w:highlight w:val="yellow"/>
        </w:rPr>
      </w:pPr>
    </w:p>
    <w:p w:rsidR="00FD1ABC" w:rsidRDefault="00FD1ABC" w:rsidP="008B056C">
      <w:pPr>
        <w:suppressAutoHyphens w:val="0"/>
        <w:spacing w:after="160" w:line="276" w:lineRule="auto"/>
        <w:jc w:val="both"/>
        <w:rPr>
          <w:b/>
          <w:highlight w:val="yellow"/>
        </w:rPr>
      </w:pPr>
    </w:p>
    <w:p w:rsidR="009D6441" w:rsidRDefault="009D6441" w:rsidP="008B056C">
      <w:pPr>
        <w:suppressAutoHyphens w:val="0"/>
        <w:spacing w:after="160" w:line="276" w:lineRule="auto"/>
        <w:jc w:val="both"/>
        <w:rPr>
          <w:b/>
          <w:highlight w:val="yellow"/>
        </w:rPr>
      </w:pPr>
    </w:p>
    <w:p w:rsidR="005062F1" w:rsidRPr="0084623B" w:rsidRDefault="00464AD4" w:rsidP="00F00939">
      <w:pPr>
        <w:pStyle w:val="Nadpis1"/>
      </w:pPr>
      <w:bookmarkStart w:id="7" w:name="_Toc104292505"/>
      <w:r w:rsidRPr="0084623B">
        <w:lastRenderedPageBreak/>
        <w:t>M</w:t>
      </w:r>
      <w:r w:rsidR="005062F1" w:rsidRPr="0084623B">
        <w:t>ise</w:t>
      </w:r>
      <w:r w:rsidRPr="0084623B">
        <w:t>, vize</w:t>
      </w:r>
      <w:r w:rsidR="00C553DF" w:rsidRPr="0084623B">
        <w:t>, základní pilíře CŽV na UTB</w:t>
      </w:r>
      <w:r w:rsidR="005062F1" w:rsidRPr="0084623B">
        <w:t xml:space="preserve"> a strategické cíle</w:t>
      </w:r>
      <w:bookmarkEnd w:id="7"/>
      <w:r w:rsidR="005062F1" w:rsidRPr="0084623B">
        <w:t xml:space="preserve"> </w:t>
      </w:r>
    </w:p>
    <w:p w:rsidR="001533D4" w:rsidRPr="001533D4" w:rsidRDefault="001533D4" w:rsidP="001533D4">
      <w:pPr>
        <w:pStyle w:val="Default"/>
        <w:spacing w:after="120" w:line="276" w:lineRule="auto"/>
        <w:jc w:val="both"/>
        <w:rPr>
          <w:color w:val="auto"/>
        </w:rPr>
      </w:pPr>
    </w:p>
    <w:p w:rsidR="00464AD4" w:rsidRPr="00C553DF" w:rsidRDefault="005062F1" w:rsidP="00E230EA">
      <w:pPr>
        <w:pStyle w:val="Nadpis2"/>
      </w:pPr>
      <w:bookmarkStart w:id="8" w:name="_Toc104292506"/>
      <w:r w:rsidRPr="00C553DF">
        <w:t>Mise</w:t>
      </w:r>
      <w:bookmarkEnd w:id="8"/>
    </w:p>
    <w:p w:rsidR="00137903" w:rsidRDefault="00137903" w:rsidP="00464AD4">
      <w:pPr>
        <w:pStyle w:val="Default"/>
        <w:spacing w:line="276" w:lineRule="auto"/>
        <w:jc w:val="both"/>
        <w:rPr>
          <w:bCs/>
          <w:sz w:val="23"/>
          <w:szCs w:val="23"/>
        </w:rPr>
      </w:pPr>
    </w:p>
    <w:p w:rsidR="00464AD4" w:rsidRPr="00AC67E6" w:rsidRDefault="00464AD4" w:rsidP="00464AD4">
      <w:pPr>
        <w:pStyle w:val="Default"/>
        <w:spacing w:line="276" w:lineRule="auto"/>
        <w:jc w:val="both"/>
        <w:rPr>
          <w:bCs/>
        </w:rPr>
      </w:pPr>
      <w:r w:rsidRPr="00AC67E6">
        <w:rPr>
          <w:bCs/>
        </w:rPr>
        <w:t>UTB</w:t>
      </w:r>
      <w:r w:rsidR="009D6441">
        <w:rPr>
          <w:bCs/>
        </w:rPr>
        <w:t xml:space="preserve"> </w:t>
      </w:r>
      <w:r w:rsidR="001925D2" w:rsidRPr="00AC67E6">
        <w:rPr>
          <w:bCs/>
        </w:rPr>
        <w:t>je vzdělávací institucí, která poskytuje</w:t>
      </w:r>
      <w:r w:rsidR="00AC67E6">
        <w:rPr>
          <w:bCs/>
        </w:rPr>
        <w:t xml:space="preserve"> nejen vysokoškolské vzdělání, ale j</w:t>
      </w:r>
      <w:r w:rsidR="009D6441">
        <w:rPr>
          <w:bCs/>
        </w:rPr>
        <w:t xml:space="preserve">e </w:t>
      </w:r>
      <w:r w:rsidR="001925D2" w:rsidRPr="00AC67E6">
        <w:rPr>
          <w:bCs/>
        </w:rPr>
        <w:t>i garantem dalšího vzdělávání z hlediska profesí, odbornosti</w:t>
      </w:r>
      <w:r w:rsidRPr="00AC67E6">
        <w:rPr>
          <w:bCs/>
        </w:rPr>
        <w:t xml:space="preserve"> </w:t>
      </w:r>
      <w:r w:rsidR="001925D2" w:rsidRPr="00AC67E6">
        <w:rPr>
          <w:bCs/>
        </w:rPr>
        <w:t xml:space="preserve">a rozvoje. CŽV na UTB </w:t>
      </w:r>
      <w:r w:rsidR="001925D2" w:rsidRPr="00AC67E6">
        <w:rPr>
          <w:color w:val="auto"/>
        </w:rPr>
        <w:t>vychází z filozofie upřednostňování agilních a flexibilních metod vzdělávání v kombinaci s kvalitními lektory</w:t>
      </w:r>
      <w:r w:rsidRPr="00AC67E6">
        <w:rPr>
          <w:color w:val="auto"/>
        </w:rPr>
        <w:t>/školiteli</w:t>
      </w:r>
      <w:r w:rsidR="001925D2" w:rsidRPr="00AC67E6">
        <w:rPr>
          <w:color w:val="auto"/>
        </w:rPr>
        <w:t xml:space="preserve"> a nástroji digitální podpory učení. Z hlediska stavby kurikula budou připravovány a uskutečňovány vzdělávací programy, které budou orientovány </w:t>
      </w:r>
      <w:proofErr w:type="gramStart"/>
      <w:r w:rsidR="001925D2" w:rsidRPr="00AC67E6">
        <w:rPr>
          <w:color w:val="auto"/>
        </w:rPr>
        <w:t xml:space="preserve">primárně </w:t>
      </w:r>
      <w:r w:rsidR="00B469AB">
        <w:rPr>
          <w:color w:val="auto"/>
        </w:rPr>
        <w:t xml:space="preserve">            </w:t>
      </w:r>
      <w:r w:rsidR="001925D2" w:rsidRPr="00AC67E6">
        <w:rPr>
          <w:color w:val="auto"/>
        </w:rPr>
        <w:t>na</w:t>
      </w:r>
      <w:proofErr w:type="gramEnd"/>
      <w:r w:rsidR="001925D2" w:rsidRPr="00AC67E6">
        <w:rPr>
          <w:color w:val="auto"/>
        </w:rPr>
        <w:t xml:space="preserve"> učícího se jedince a uzpůsobení prostředí efektivnímu učení. </w:t>
      </w:r>
    </w:p>
    <w:p w:rsidR="00464AD4" w:rsidRPr="00464AD4" w:rsidRDefault="00464AD4" w:rsidP="00464AD4">
      <w:pPr>
        <w:pStyle w:val="Default"/>
        <w:spacing w:line="276" w:lineRule="auto"/>
        <w:jc w:val="both"/>
        <w:rPr>
          <w:color w:val="auto"/>
        </w:rPr>
      </w:pPr>
    </w:p>
    <w:p w:rsidR="00464AD4" w:rsidRPr="00CE32F6" w:rsidRDefault="00464AD4" w:rsidP="00E230EA">
      <w:pPr>
        <w:pStyle w:val="Nadpis2"/>
        <w:rPr>
          <w:rStyle w:val="Nadpis4Char"/>
          <w:rFonts w:ascii="Times New Roman" w:hAnsi="Times New Roman" w:cs="Times New Roman"/>
          <w:i w:val="0"/>
          <w:color w:val="C45911" w:themeColor="accent2" w:themeShade="BF"/>
        </w:rPr>
      </w:pPr>
      <w:bookmarkStart w:id="9" w:name="_Toc104292507"/>
      <w:r w:rsidRPr="00CE32F6">
        <w:rPr>
          <w:rStyle w:val="Nadpis4Char"/>
          <w:rFonts w:ascii="Times New Roman" w:hAnsi="Times New Roman" w:cs="Times New Roman"/>
          <w:i w:val="0"/>
          <w:color w:val="C45911" w:themeColor="accent2" w:themeShade="BF"/>
        </w:rPr>
        <w:t>Vize</w:t>
      </w:r>
      <w:bookmarkEnd w:id="9"/>
    </w:p>
    <w:p w:rsidR="00137903" w:rsidRDefault="00137903" w:rsidP="00464AD4">
      <w:pPr>
        <w:suppressAutoHyphens w:val="0"/>
        <w:spacing w:line="276" w:lineRule="auto"/>
        <w:jc w:val="both"/>
        <w:rPr>
          <w:b/>
        </w:rPr>
      </w:pPr>
    </w:p>
    <w:p w:rsidR="00464AD4" w:rsidRPr="00464AD4" w:rsidRDefault="009D6441" w:rsidP="00464AD4">
      <w:pPr>
        <w:pStyle w:val="Default"/>
        <w:spacing w:line="276" w:lineRule="auto"/>
        <w:jc w:val="both"/>
        <w:rPr>
          <w:bCs/>
          <w:sz w:val="23"/>
          <w:szCs w:val="23"/>
        </w:rPr>
      </w:pPr>
      <w:r>
        <w:t xml:space="preserve">UTB </w:t>
      </w:r>
      <w:r w:rsidR="00464AD4" w:rsidRPr="00464AD4">
        <w:t>má nastavený funkční, klientsky přístupný a ekonomicky udržit</w:t>
      </w:r>
      <w:r w:rsidR="00464AD4">
        <w:t xml:space="preserve">elný systém CŽV. </w:t>
      </w:r>
      <w:r w:rsidR="00464AD4">
        <w:rPr>
          <w:color w:val="auto"/>
        </w:rPr>
        <w:t>Poskytuje</w:t>
      </w:r>
      <w:r w:rsidR="00464AD4" w:rsidRPr="00464AD4">
        <w:rPr>
          <w:color w:val="auto"/>
        </w:rPr>
        <w:t xml:space="preserve"> dospělým napříč celou společností vzdělávací produkty a služby respektující jejich unikátní vzdělávací potřeby. Díky tomu budou účastníci </w:t>
      </w:r>
      <w:r w:rsidR="00137903">
        <w:rPr>
          <w:color w:val="auto"/>
        </w:rPr>
        <w:t>programů CŽV</w:t>
      </w:r>
      <w:r w:rsidR="00464AD4" w:rsidRPr="00464AD4">
        <w:rPr>
          <w:color w:val="auto"/>
        </w:rPr>
        <w:t xml:space="preserve"> moci uskutečňovat své životní cíle a aktivně přetvářet své okolí.</w:t>
      </w:r>
    </w:p>
    <w:p w:rsidR="005062F1" w:rsidRDefault="005062F1" w:rsidP="00464AD4">
      <w:pPr>
        <w:suppressAutoHyphens w:val="0"/>
        <w:spacing w:line="276" w:lineRule="auto"/>
        <w:jc w:val="both"/>
      </w:pPr>
    </w:p>
    <w:p w:rsidR="005F7DFA" w:rsidRDefault="005F7DFA" w:rsidP="00BD23EC">
      <w:pPr>
        <w:pStyle w:val="Nadpis4"/>
        <w:rPr>
          <w:rFonts w:ascii="Times New Roman" w:hAnsi="Times New Roman" w:cs="Times New Roman"/>
          <w:b/>
          <w:i w:val="0"/>
          <w:color w:val="C45911" w:themeColor="accent2" w:themeShade="BF"/>
        </w:rPr>
      </w:pPr>
    </w:p>
    <w:p w:rsidR="00BD23EC" w:rsidRPr="00CE32F6" w:rsidRDefault="00BD23EC" w:rsidP="00E230EA">
      <w:pPr>
        <w:pStyle w:val="Nadpis2"/>
      </w:pPr>
      <w:bookmarkStart w:id="10" w:name="_Toc104292508"/>
      <w:r w:rsidRPr="00CE32F6">
        <w:t>Základní pilíře CŽV na UTB</w:t>
      </w:r>
      <w:bookmarkEnd w:id="10"/>
    </w:p>
    <w:p w:rsidR="00BD23EC" w:rsidRDefault="00BD23EC" w:rsidP="00BD23EC"/>
    <w:p w:rsidR="00BD23EC" w:rsidRDefault="00BD23EC" w:rsidP="00BD23EC"/>
    <w:p w:rsidR="00BD23EC" w:rsidRPr="00BD23EC" w:rsidRDefault="00BD23EC" w:rsidP="00BD23EC">
      <w:r>
        <w:rPr>
          <w:noProof/>
          <w:lang w:eastAsia="cs-CZ"/>
        </w:rPr>
        <w:drawing>
          <wp:inline distT="0" distB="0" distL="0" distR="0" wp14:anchorId="1CAB51C2" wp14:editId="736C42D6">
            <wp:extent cx="5629275" cy="1881352"/>
            <wp:effectExtent l="57150" t="57150" r="47625" b="622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37903" w:rsidRPr="008B056C" w:rsidRDefault="00137903" w:rsidP="00BD23EC">
      <w:pPr>
        <w:pStyle w:val="Nadpis4"/>
      </w:pPr>
    </w:p>
    <w:p w:rsidR="006E313D" w:rsidRDefault="006E313D" w:rsidP="006E313D">
      <w:pPr>
        <w:spacing w:line="276" w:lineRule="auto"/>
        <w:jc w:val="both"/>
      </w:pPr>
    </w:p>
    <w:p w:rsidR="007541B7" w:rsidRPr="006E313D" w:rsidRDefault="00EA44EB" w:rsidP="00E230EA">
      <w:pPr>
        <w:pStyle w:val="Nadpis2"/>
      </w:pPr>
      <w:bookmarkStart w:id="11" w:name="_Toc104292509"/>
      <w:r w:rsidRPr="006E313D">
        <w:rPr>
          <w:rFonts w:eastAsia="Times New Roman"/>
        </w:rPr>
        <w:t>Vl</w:t>
      </w:r>
      <w:r w:rsidRPr="006E313D">
        <w:rPr>
          <w:rStyle w:val="Nadpis2Char"/>
          <w:b/>
        </w:rPr>
        <w:t>a</w:t>
      </w:r>
      <w:r w:rsidR="006E313D">
        <w:rPr>
          <w:rStyle w:val="Nadpis2Char"/>
          <w:b/>
        </w:rPr>
        <w:t xml:space="preserve">stní vzdělávání v oblasti CŽV  </w:t>
      </w:r>
      <w:r w:rsidRPr="006E313D">
        <w:rPr>
          <w:rStyle w:val="Nadpis2Char"/>
          <w:b/>
        </w:rPr>
        <w:t>pro veřejnost, firmy, instituce</w:t>
      </w:r>
      <w:bookmarkEnd w:id="11"/>
    </w:p>
    <w:p w:rsidR="00153638" w:rsidRDefault="00153638" w:rsidP="00423F9F">
      <w:pPr>
        <w:spacing w:line="276" w:lineRule="auto"/>
        <w:jc w:val="both"/>
      </w:pPr>
    </w:p>
    <w:p w:rsidR="006E313D" w:rsidRDefault="009D6441" w:rsidP="00CB3E99">
      <w:pPr>
        <w:spacing w:line="276" w:lineRule="auto"/>
        <w:jc w:val="both"/>
      </w:pPr>
      <w:r>
        <w:t>V rámci tohoto pilíře jde o n</w:t>
      </w:r>
      <w:r w:rsidR="00D76D86">
        <w:t>astavení jednotného přístupu</w:t>
      </w:r>
      <w:r w:rsidR="00423F9F">
        <w:t xml:space="preserve"> k CŽV</w:t>
      </w:r>
      <w:r w:rsidR="00D76D86">
        <w:t xml:space="preserve"> napříč </w:t>
      </w:r>
      <w:r w:rsidR="00AC4D47">
        <w:t xml:space="preserve">celou </w:t>
      </w:r>
      <w:r w:rsidR="00D76D86">
        <w:t>UTB,</w:t>
      </w:r>
      <w:r>
        <w:t xml:space="preserve"> vybudování odborné kapacity pro organizaci a realizaci některých činností v rámci CŽV na UTB, optimalizaci vnitřních podmínek </w:t>
      </w:r>
      <w:r w:rsidR="00D76D86">
        <w:t>a procesů</w:t>
      </w:r>
      <w:r w:rsidR="00423F9F">
        <w:t>,</w:t>
      </w:r>
      <w:r w:rsidR="00A60BC5">
        <w:t xml:space="preserve"> zvýšení </w:t>
      </w:r>
      <w:r w:rsidR="00D76D86">
        <w:t>propagace</w:t>
      </w:r>
      <w:r w:rsidR="00A60BC5">
        <w:t xml:space="preserve"> CŽV</w:t>
      </w:r>
      <w:r w:rsidR="00D76D86">
        <w:t xml:space="preserve"> a efektivity komunikace směrem k cílovým skupinám</w:t>
      </w:r>
      <w:r w:rsidR="00AC4D47">
        <w:t xml:space="preserve"> </w:t>
      </w:r>
      <w:r w:rsidR="00CB3E99">
        <w:t>a zvýšení motivace součást</w:t>
      </w:r>
      <w:r w:rsidR="00AC4D47">
        <w:t>í</w:t>
      </w:r>
      <w:r w:rsidR="00CB3E99">
        <w:t xml:space="preserve"> a jejich odborných kapacit</w:t>
      </w:r>
      <w:r w:rsidR="00A60BC5">
        <w:t xml:space="preserve"> k </w:t>
      </w:r>
      <w:r w:rsidR="000004C2">
        <w:t xml:space="preserve">realizaci </w:t>
      </w:r>
      <w:r w:rsidR="00A60BC5">
        <w:t>všech forem CŽV.</w:t>
      </w:r>
    </w:p>
    <w:p w:rsidR="004A41E8" w:rsidRDefault="004A41E8" w:rsidP="00CB3E99">
      <w:pPr>
        <w:spacing w:line="276" w:lineRule="auto"/>
        <w:jc w:val="both"/>
      </w:pPr>
    </w:p>
    <w:p w:rsidR="005C2FE3" w:rsidRDefault="005C2FE3">
      <w:pPr>
        <w:suppressAutoHyphens w:val="0"/>
        <w:spacing w:after="160" w:line="259" w:lineRule="auto"/>
        <w:rPr>
          <w:rFonts w:eastAsiaTheme="minorHAnsi"/>
          <w:lang w:eastAsia="en-US"/>
        </w:rPr>
      </w:pPr>
      <w:r>
        <w:br w:type="page"/>
      </w:r>
    </w:p>
    <w:p w:rsidR="004A41E8" w:rsidRDefault="004A41E8" w:rsidP="004A41E8">
      <w:pPr>
        <w:pStyle w:val="Default"/>
        <w:spacing w:after="120" w:line="276" w:lineRule="auto"/>
        <w:jc w:val="both"/>
        <w:rPr>
          <w:color w:val="auto"/>
        </w:rPr>
      </w:pPr>
      <w:r w:rsidRPr="001E7B45">
        <w:rPr>
          <w:color w:val="auto"/>
        </w:rPr>
        <w:lastRenderedPageBreak/>
        <w:t>Základními cíli</w:t>
      </w:r>
      <w:r>
        <w:rPr>
          <w:color w:val="auto"/>
        </w:rPr>
        <w:t xml:space="preserve"> </w:t>
      </w:r>
      <w:r w:rsidRPr="001E7B45">
        <w:rPr>
          <w:color w:val="auto"/>
        </w:rPr>
        <w:t>jsou:</w:t>
      </w:r>
    </w:p>
    <w:p w:rsidR="004A41E8" w:rsidRPr="001E7B45" w:rsidRDefault="004A41E8" w:rsidP="004A41E8">
      <w:pPr>
        <w:pStyle w:val="Default"/>
        <w:spacing w:line="276" w:lineRule="auto"/>
        <w:jc w:val="both"/>
        <w:rPr>
          <w:color w:val="auto"/>
        </w:rPr>
      </w:pPr>
    </w:p>
    <w:p w:rsidR="004A41E8" w:rsidRPr="001E7B45" w:rsidRDefault="004A41E8" w:rsidP="004A41E8">
      <w:pPr>
        <w:pStyle w:val="Default"/>
        <w:numPr>
          <w:ilvl w:val="0"/>
          <w:numId w:val="27"/>
        </w:numPr>
        <w:spacing w:after="120" w:line="276" w:lineRule="auto"/>
        <w:jc w:val="both"/>
        <w:rPr>
          <w:color w:val="auto"/>
        </w:rPr>
      </w:pPr>
      <w:r w:rsidRPr="001E7B45">
        <w:rPr>
          <w:color w:val="auto"/>
        </w:rPr>
        <w:t>Vytvořit organizační jednotku pro účely přípravy, akreditace a uskutečňování interdisciplinárních SP s vysokoškolskou kvalifikací.</w:t>
      </w:r>
    </w:p>
    <w:p w:rsidR="004A41E8" w:rsidRPr="001E7B45" w:rsidRDefault="004A41E8" w:rsidP="004A41E8">
      <w:pPr>
        <w:pStyle w:val="Default"/>
        <w:numPr>
          <w:ilvl w:val="0"/>
          <w:numId w:val="27"/>
        </w:numPr>
        <w:spacing w:after="120" w:line="276" w:lineRule="auto"/>
        <w:jc w:val="both"/>
        <w:rPr>
          <w:color w:val="auto"/>
        </w:rPr>
      </w:pPr>
      <w:r w:rsidRPr="001E7B45">
        <w:rPr>
          <w:color w:val="auto"/>
        </w:rPr>
        <w:t>Nastavit motivující vnitřní legislativní pros</w:t>
      </w:r>
      <w:r w:rsidR="00B30A39">
        <w:rPr>
          <w:color w:val="auto"/>
        </w:rPr>
        <w:t>tředí včetně nastavení vnitřní</w:t>
      </w:r>
      <w:r w:rsidRPr="001E7B45">
        <w:rPr>
          <w:color w:val="auto"/>
        </w:rPr>
        <w:t xml:space="preserve"> ekonomiky s cílem získání konkurenceschopného postavení na vzdělávacím trhu.</w:t>
      </w:r>
    </w:p>
    <w:p w:rsidR="004A41E8" w:rsidRPr="001E7B45" w:rsidRDefault="004A41E8" w:rsidP="004A41E8">
      <w:pPr>
        <w:pStyle w:val="Default"/>
        <w:numPr>
          <w:ilvl w:val="0"/>
          <w:numId w:val="27"/>
        </w:numPr>
        <w:spacing w:after="120" w:line="276" w:lineRule="auto"/>
        <w:jc w:val="both"/>
        <w:rPr>
          <w:color w:val="auto"/>
        </w:rPr>
      </w:pPr>
      <w:r w:rsidRPr="001E7B45">
        <w:rPr>
          <w:color w:val="auto"/>
        </w:rPr>
        <w:t xml:space="preserve">Systematizovat a rozšířit stávající nabídku profesně orientovaných kurzů CŽV s rekvalifikačním obsahem – tzv. kurzy zaměřené na </w:t>
      </w:r>
      <w:proofErr w:type="spellStart"/>
      <w:r w:rsidRPr="001E7B45">
        <w:rPr>
          <w:color w:val="auto"/>
        </w:rPr>
        <w:t>reskilling</w:t>
      </w:r>
      <w:proofErr w:type="spellEnd"/>
      <w:r w:rsidRPr="001E7B45">
        <w:rPr>
          <w:color w:val="auto"/>
        </w:rPr>
        <w:t>.</w:t>
      </w:r>
    </w:p>
    <w:p w:rsidR="004A41E8" w:rsidRPr="001E7B45" w:rsidRDefault="004A41E8" w:rsidP="004A41E8">
      <w:pPr>
        <w:pStyle w:val="Default"/>
        <w:numPr>
          <w:ilvl w:val="0"/>
          <w:numId w:val="27"/>
        </w:numPr>
        <w:spacing w:after="120" w:line="276" w:lineRule="auto"/>
        <w:jc w:val="both"/>
        <w:rPr>
          <w:color w:val="auto"/>
        </w:rPr>
      </w:pPr>
      <w:r w:rsidRPr="001E7B45">
        <w:rPr>
          <w:color w:val="auto"/>
        </w:rPr>
        <w:t xml:space="preserve">Systematizovat a rozšířit stávající nabídku profesně orientovaných kurzů CŽV orientovaných na rozvoj dovedností dospělých – tzv. kurzy zaměřené na </w:t>
      </w:r>
      <w:proofErr w:type="spellStart"/>
      <w:r w:rsidRPr="001E7B45">
        <w:rPr>
          <w:color w:val="auto"/>
        </w:rPr>
        <w:t>upskilling</w:t>
      </w:r>
      <w:proofErr w:type="spellEnd"/>
      <w:r w:rsidRPr="001E7B45">
        <w:rPr>
          <w:color w:val="auto"/>
        </w:rPr>
        <w:t>.</w:t>
      </w:r>
    </w:p>
    <w:p w:rsidR="004A41E8" w:rsidRPr="001E7B45" w:rsidRDefault="004A41E8" w:rsidP="004A41E8">
      <w:pPr>
        <w:pStyle w:val="Default"/>
        <w:numPr>
          <w:ilvl w:val="0"/>
          <w:numId w:val="27"/>
        </w:numPr>
        <w:spacing w:after="120" w:line="276" w:lineRule="auto"/>
        <w:jc w:val="both"/>
        <w:rPr>
          <w:color w:val="auto"/>
        </w:rPr>
      </w:pPr>
      <w:r w:rsidRPr="001E7B45">
        <w:rPr>
          <w:color w:val="auto"/>
        </w:rPr>
        <w:t>Systematizovat a rozšířit stávající nabídku zájmově (neprofesně) orientovaného CŽV.</w:t>
      </w:r>
    </w:p>
    <w:p w:rsidR="004A41E8" w:rsidRPr="001E7B45" w:rsidRDefault="004A41E8" w:rsidP="004A41E8">
      <w:pPr>
        <w:pStyle w:val="Default"/>
        <w:numPr>
          <w:ilvl w:val="0"/>
          <w:numId w:val="27"/>
        </w:numPr>
        <w:spacing w:after="120" w:line="276" w:lineRule="auto"/>
        <w:jc w:val="both"/>
        <w:rPr>
          <w:color w:val="auto"/>
        </w:rPr>
      </w:pPr>
      <w:r w:rsidRPr="001E7B45">
        <w:rPr>
          <w:color w:val="auto"/>
        </w:rPr>
        <w:t xml:space="preserve">Vybudovat digitální platformu pro podporu </w:t>
      </w:r>
      <w:r w:rsidR="003F3917">
        <w:rPr>
          <w:color w:val="auto"/>
        </w:rPr>
        <w:t>neformálního</w:t>
      </w:r>
      <w:r w:rsidRPr="001E7B45">
        <w:rPr>
          <w:color w:val="auto"/>
        </w:rPr>
        <w:t xml:space="preserve"> učení studentů, absolventů UTB a dalších zájemců o CŽV.</w:t>
      </w:r>
    </w:p>
    <w:p w:rsidR="004A41E8" w:rsidRDefault="004A41E8" w:rsidP="004A41E8">
      <w:pPr>
        <w:pStyle w:val="Default"/>
        <w:spacing w:after="120" w:line="276" w:lineRule="auto"/>
        <w:jc w:val="both"/>
        <w:rPr>
          <w:color w:val="auto"/>
        </w:rPr>
      </w:pPr>
    </w:p>
    <w:p w:rsidR="004A41E8" w:rsidRPr="001E7B45" w:rsidRDefault="004A41E8" w:rsidP="004A41E8">
      <w:pPr>
        <w:pStyle w:val="Default"/>
        <w:spacing w:after="120" w:line="276" w:lineRule="auto"/>
        <w:jc w:val="both"/>
        <w:rPr>
          <w:color w:val="auto"/>
        </w:rPr>
      </w:pPr>
      <w:r w:rsidRPr="001E7B45">
        <w:rPr>
          <w:color w:val="auto"/>
        </w:rPr>
        <w:t>R</w:t>
      </w:r>
      <w:r>
        <w:rPr>
          <w:color w:val="auto"/>
        </w:rPr>
        <w:t>ealizace těchto bodů</w:t>
      </w:r>
      <w:r w:rsidRPr="001E7B45">
        <w:rPr>
          <w:color w:val="auto"/>
        </w:rPr>
        <w:t xml:space="preserve"> UTB umožní rozšířit nabídku CŽV a zvýšit jeho relevanci. Současně s tím dojde k vytvoření předpokladů pro zlepšení úrovně CŽV ve Zlínském kraji, čímž UTB bude posilovat svou roli klíčové vzdělávací instituc</w:t>
      </w:r>
      <w:r w:rsidR="00B30A39">
        <w:rPr>
          <w:color w:val="auto"/>
        </w:rPr>
        <w:t xml:space="preserve">e podporující transformaci a </w:t>
      </w:r>
      <w:proofErr w:type="spellStart"/>
      <w:r w:rsidR="00B30A39">
        <w:rPr>
          <w:color w:val="auto"/>
        </w:rPr>
        <w:t>resilienci</w:t>
      </w:r>
      <w:proofErr w:type="spellEnd"/>
      <w:r w:rsidRPr="001E7B45">
        <w:rPr>
          <w:color w:val="auto"/>
        </w:rPr>
        <w:t xml:space="preserve"> regionu. </w:t>
      </w:r>
    </w:p>
    <w:p w:rsidR="00CB3E99" w:rsidRPr="00CB3E99" w:rsidRDefault="00CB3E99" w:rsidP="004A41E8">
      <w:pPr>
        <w:spacing w:line="276" w:lineRule="auto"/>
        <w:jc w:val="both"/>
      </w:pPr>
    </w:p>
    <w:p w:rsidR="007541B7" w:rsidRDefault="00EA44EB" w:rsidP="005C2FE3">
      <w:pPr>
        <w:pStyle w:val="Nadpis2"/>
        <w:jc w:val="both"/>
      </w:pPr>
      <w:bookmarkStart w:id="12" w:name="_Toc104292510"/>
      <w:r w:rsidRPr="006E313D">
        <w:t>Spoluprá</w:t>
      </w:r>
      <w:r w:rsidR="006E313D">
        <w:t xml:space="preserve">ce se vzdělávacími institucemi </w:t>
      </w:r>
      <w:r w:rsidRPr="006E313D">
        <w:t>zejména na společných vzdělávacích programech v oblasti CŽV</w:t>
      </w:r>
      <w:bookmarkEnd w:id="12"/>
    </w:p>
    <w:p w:rsidR="006E313D" w:rsidRPr="006E313D" w:rsidRDefault="006E313D" w:rsidP="006E313D">
      <w:pPr>
        <w:rPr>
          <w:lang w:eastAsia="cs-CZ"/>
        </w:rPr>
      </w:pPr>
    </w:p>
    <w:p w:rsidR="00153638" w:rsidRPr="006E313D" w:rsidRDefault="00153638" w:rsidP="006E313D">
      <w:pPr>
        <w:pStyle w:val="Nadpis3"/>
        <w:rPr>
          <w:b w:val="0"/>
          <w:color w:val="000000" w:themeColor="text1"/>
          <w:sz w:val="24"/>
        </w:rPr>
      </w:pPr>
      <w:bookmarkStart w:id="13" w:name="_Toc104292511"/>
      <w:r w:rsidRPr="006E313D">
        <w:rPr>
          <w:b w:val="0"/>
          <w:color w:val="000000" w:themeColor="text1"/>
          <w:sz w:val="24"/>
        </w:rPr>
        <w:t xml:space="preserve">Centrum vzdělávání pro Průmysl </w:t>
      </w:r>
      <w:proofErr w:type="gramStart"/>
      <w:r w:rsidRPr="006E313D">
        <w:rPr>
          <w:b w:val="0"/>
          <w:color w:val="000000" w:themeColor="text1"/>
          <w:sz w:val="24"/>
        </w:rPr>
        <w:t>4.0, z.ú.</w:t>
      </w:r>
      <w:bookmarkEnd w:id="13"/>
      <w:proofErr w:type="gramEnd"/>
    </w:p>
    <w:p w:rsidR="006E313D" w:rsidRDefault="006E313D" w:rsidP="000141D3">
      <w:pPr>
        <w:spacing w:line="276" w:lineRule="auto"/>
        <w:jc w:val="both"/>
      </w:pPr>
    </w:p>
    <w:p w:rsidR="00153638" w:rsidRDefault="00153638" w:rsidP="000141D3">
      <w:pPr>
        <w:spacing w:line="276" w:lineRule="auto"/>
        <w:jc w:val="both"/>
      </w:pPr>
      <w:r w:rsidRPr="00A213EA">
        <w:t>Cent</w:t>
      </w:r>
      <w:r>
        <w:t xml:space="preserve">rum vzdělávání pro Průmysl </w:t>
      </w:r>
      <w:proofErr w:type="gramStart"/>
      <w:r>
        <w:t>4.0., z.</w:t>
      </w:r>
      <w:r w:rsidR="005C2FE3">
        <w:t xml:space="preserve"> </w:t>
      </w:r>
      <w:proofErr w:type="spellStart"/>
      <w:r>
        <w:t>ú.</w:t>
      </w:r>
      <w:proofErr w:type="spellEnd"/>
      <w:r>
        <w:t>, bylo</w:t>
      </w:r>
      <w:proofErr w:type="gramEnd"/>
      <w:r>
        <w:t xml:space="preserve"> založeno v září 2021. Jeho zakladateli jsou </w:t>
      </w:r>
      <w:r w:rsidRPr="00A213EA">
        <w:t xml:space="preserve">Univerzita Tomáše Bati ve Zlíně, Krajská hospodářská komora Zlínského kraje a odborné poradenské společnosti </w:t>
      </w:r>
      <w:r w:rsidRPr="00A213EA">
        <w:rPr>
          <w:bCs/>
          <w:color w:val="333333"/>
          <w:shd w:val="clear" w:color="auto" w:fill="FFFFFF"/>
        </w:rPr>
        <w:t>TREXIMA, spol. s r.o</w:t>
      </w:r>
      <w:r w:rsidRPr="00A213EA">
        <w:rPr>
          <w:color w:val="333333"/>
          <w:shd w:val="clear" w:color="auto" w:fill="FFFFFF"/>
        </w:rPr>
        <w:t xml:space="preserve">. a </w:t>
      </w:r>
      <w:r w:rsidRPr="00A213EA">
        <w:rPr>
          <w:bCs/>
        </w:rPr>
        <w:t>CE-PA, sp</w:t>
      </w:r>
      <w:r>
        <w:rPr>
          <w:bCs/>
        </w:rPr>
        <w:t xml:space="preserve">ol. </w:t>
      </w:r>
      <w:r w:rsidR="005C2FE3">
        <w:rPr>
          <w:bCs/>
        </w:rPr>
        <w:t>s r.o.</w:t>
      </w:r>
      <w:r>
        <w:rPr>
          <w:bCs/>
        </w:rPr>
        <w:t xml:space="preserve"> </w:t>
      </w:r>
      <w:r w:rsidRPr="00A213EA">
        <w:rPr>
          <w:bCs/>
        </w:rPr>
        <w:t xml:space="preserve">Cílem centra je </w:t>
      </w:r>
      <w:r w:rsidRPr="00A213EA">
        <w:t xml:space="preserve">budovat efektivní systém spolupráce ve zlínském regionu v oblasti celoživotního </w:t>
      </w:r>
      <w:proofErr w:type="gramStart"/>
      <w:r w:rsidRPr="00A213EA">
        <w:t xml:space="preserve">vzdělávání </w:t>
      </w:r>
      <w:r w:rsidR="00B469AB">
        <w:t xml:space="preserve">                     </w:t>
      </w:r>
      <w:r w:rsidRPr="00A213EA">
        <w:t>se</w:t>
      </w:r>
      <w:proofErr w:type="gramEnd"/>
      <w:r w:rsidRPr="00A213EA">
        <w:t xml:space="preserve"> zaměřením na nové požadavky měnícího se trhu práce</w:t>
      </w:r>
      <w:r>
        <w:t xml:space="preserve"> zejména se zaměřením na aktuální a</w:t>
      </w:r>
      <w:r w:rsidR="001B292B">
        <w:t> </w:t>
      </w:r>
      <w:r>
        <w:t xml:space="preserve">budoucí potřeby firem v oblasti </w:t>
      </w:r>
      <w:r w:rsidR="000004C2">
        <w:t xml:space="preserve">Průmyslu </w:t>
      </w:r>
      <w:r>
        <w:t xml:space="preserve">4.0. </w:t>
      </w:r>
      <w:r w:rsidRPr="00A213EA">
        <w:t>Projekt Centra vzdělávání pro Průmysl</w:t>
      </w:r>
      <w:r>
        <w:t xml:space="preserve"> 4.0 </w:t>
      </w:r>
      <w:r w:rsidRPr="00A213EA">
        <w:t>bude jedn</w:t>
      </w:r>
      <w:r>
        <w:t xml:space="preserve">ím z nástrojů naplňování </w:t>
      </w:r>
      <w:r w:rsidRPr="00A213EA">
        <w:t>priority</w:t>
      </w:r>
      <w:r>
        <w:t xml:space="preserve"> Strategie UTB 21+ v této oblasti. </w:t>
      </w:r>
      <w:r w:rsidRPr="00A213EA">
        <w:t>Ve spolupráci s partnery vznikne systém koordinace dalšího vzdělávání modelovaného přímo na potřeby firemního sektoru v oblasti Průmyslu 4.0 se zapojováním odborných kapacit univerzity.</w:t>
      </w:r>
    </w:p>
    <w:p w:rsidR="000141D3" w:rsidRDefault="000141D3" w:rsidP="000141D3">
      <w:pPr>
        <w:spacing w:line="276" w:lineRule="auto"/>
        <w:jc w:val="both"/>
      </w:pPr>
    </w:p>
    <w:p w:rsidR="00585A99" w:rsidRDefault="00585A99" w:rsidP="000141D3">
      <w:pPr>
        <w:spacing w:line="276" w:lineRule="auto"/>
        <w:jc w:val="both"/>
      </w:pPr>
      <w:r>
        <w:t>UTB by v následujícím období chtěla více spolupracovat i s dalšímu subjekty realizujícími aktivity v oblasti CŽV.</w:t>
      </w:r>
    </w:p>
    <w:p w:rsidR="00585A99" w:rsidRDefault="00585A99" w:rsidP="000141D3">
      <w:pPr>
        <w:spacing w:line="276" w:lineRule="auto"/>
        <w:jc w:val="both"/>
      </w:pPr>
    </w:p>
    <w:p w:rsidR="00AE3167" w:rsidRDefault="00AE3167" w:rsidP="000141D3">
      <w:pPr>
        <w:spacing w:line="276" w:lineRule="auto"/>
        <w:jc w:val="both"/>
      </w:pPr>
    </w:p>
    <w:p w:rsidR="00E230EA" w:rsidRDefault="00E230EA" w:rsidP="000141D3">
      <w:pPr>
        <w:spacing w:line="276" w:lineRule="auto"/>
        <w:jc w:val="both"/>
      </w:pPr>
    </w:p>
    <w:p w:rsidR="00AE3167" w:rsidRDefault="00AE3167" w:rsidP="000141D3">
      <w:pPr>
        <w:spacing w:line="276" w:lineRule="auto"/>
        <w:jc w:val="both"/>
      </w:pPr>
    </w:p>
    <w:p w:rsidR="006E313D" w:rsidRDefault="006E313D" w:rsidP="00E230EA">
      <w:pPr>
        <w:pStyle w:val="Nadpis2"/>
      </w:pPr>
      <w:bookmarkStart w:id="14" w:name="_Toc104292512"/>
      <w:r w:rsidRPr="000141D3">
        <w:lastRenderedPageBreak/>
        <w:t>U3V</w:t>
      </w:r>
      <w:bookmarkEnd w:id="14"/>
    </w:p>
    <w:p w:rsidR="00CB3E99" w:rsidRPr="00CB3E99" w:rsidRDefault="00CB3E99" w:rsidP="00CB3E99">
      <w:pPr>
        <w:rPr>
          <w:lang w:eastAsia="cs-CZ"/>
        </w:rPr>
      </w:pPr>
    </w:p>
    <w:p w:rsidR="00C5449F" w:rsidRDefault="00CB3E99" w:rsidP="006E313D">
      <w:pPr>
        <w:spacing w:line="276" w:lineRule="auto"/>
        <w:jc w:val="both"/>
      </w:pPr>
      <w:r>
        <w:t xml:space="preserve">UTB </w:t>
      </w:r>
      <w:r w:rsidR="006E313D" w:rsidRPr="008B056C">
        <w:t xml:space="preserve">má </w:t>
      </w:r>
      <w:r w:rsidR="00C5449F">
        <w:t xml:space="preserve">dlouhodobě </w:t>
      </w:r>
      <w:r w:rsidR="000004C2">
        <w:t xml:space="preserve">dobře </w:t>
      </w:r>
      <w:r w:rsidR="00C5449F">
        <w:t xml:space="preserve">vybudovaný </w:t>
      </w:r>
      <w:r>
        <w:t xml:space="preserve">funkční systém </w:t>
      </w:r>
      <w:r w:rsidR="00AC4D47">
        <w:t xml:space="preserve">U3V. Vzdělávací aktivity U3V probíhají v průběhu </w:t>
      </w:r>
      <w:r w:rsidR="006E313D" w:rsidRPr="008B056C">
        <w:t xml:space="preserve">každého akademického roku, což umožňuje lépe plánovat a procesovat jednotlivé aktivity se zapojením všech součástí v rozšířeném působení </w:t>
      </w:r>
      <w:r w:rsidR="00AC4D47">
        <w:t>v 5 lokalitách Zlínského kraje</w:t>
      </w:r>
      <w:r w:rsidR="00C5449F">
        <w:t>:</w:t>
      </w:r>
    </w:p>
    <w:p w:rsidR="00C5449F" w:rsidRDefault="006E313D" w:rsidP="00C5449F">
      <w:pPr>
        <w:pStyle w:val="Odstavecseseznamem"/>
        <w:numPr>
          <w:ilvl w:val="0"/>
          <w:numId w:val="25"/>
        </w:numPr>
        <w:spacing w:line="276" w:lineRule="auto"/>
        <w:jc w:val="both"/>
      </w:pPr>
      <w:r w:rsidRPr="008B056C">
        <w:t xml:space="preserve">Uherském Hradišti, </w:t>
      </w:r>
    </w:p>
    <w:p w:rsidR="00C5449F" w:rsidRDefault="006E313D" w:rsidP="00C5449F">
      <w:pPr>
        <w:pStyle w:val="Odstavecseseznamem"/>
        <w:numPr>
          <w:ilvl w:val="0"/>
          <w:numId w:val="25"/>
        </w:numPr>
        <w:spacing w:line="276" w:lineRule="auto"/>
        <w:jc w:val="both"/>
      </w:pPr>
      <w:r w:rsidRPr="008B056C">
        <w:t xml:space="preserve">Uherském Brodě, </w:t>
      </w:r>
    </w:p>
    <w:p w:rsidR="00C5449F" w:rsidRDefault="006E313D" w:rsidP="00C5449F">
      <w:pPr>
        <w:pStyle w:val="Odstavecseseznamem"/>
        <w:numPr>
          <w:ilvl w:val="0"/>
          <w:numId w:val="25"/>
        </w:numPr>
        <w:spacing w:line="276" w:lineRule="auto"/>
        <w:jc w:val="both"/>
      </w:pPr>
      <w:r w:rsidRPr="008B056C">
        <w:t xml:space="preserve">Vsetíně, </w:t>
      </w:r>
    </w:p>
    <w:p w:rsidR="00C5449F" w:rsidRDefault="006E313D" w:rsidP="00C5449F">
      <w:pPr>
        <w:pStyle w:val="Odstavecseseznamem"/>
        <w:numPr>
          <w:ilvl w:val="0"/>
          <w:numId w:val="25"/>
        </w:numPr>
        <w:spacing w:line="276" w:lineRule="auto"/>
        <w:jc w:val="both"/>
      </w:pPr>
      <w:r w:rsidRPr="008B056C">
        <w:t xml:space="preserve">Kroměříži a </w:t>
      </w:r>
    </w:p>
    <w:p w:rsidR="006E313D" w:rsidRPr="008B056C" w:rsidRDefault="006E313D" w:rsidP="00C5449F">
      <w:pPr>
        <w:pStyle w:val="Odstavecseseznamem"/>
        <w:numPr>
          <w:ilvl w:val="0"/>
          <w:numId w:val="25"/>
        </w:numPr>
        <w:spacing w:line="276" w:lineRule="auto"/>
        <w:jc w:val="both"/>
      </w:pPr>
      <w:r w:rsidRPr="008B056C">
        <w:t>Bystřici pod Hostýnem.</w:t>
      </w:r>
    </w:p>
    <w:p w:rsidR="006E313D" w:rsidRDefault="006E313D" w:rsidP="000141D3">
      <w:pPr>
        <w:spacing w:line="276" w:lineRule="auto"/>
        <w:jc w:val="both"/>
      </w:pPr>
    </w:p>
    <w:p w:rsidR="00585A99" w:rsidRDefault="00585A99" w:rsidP="000141D3">
      <w:pPr>
        <w:spacing w:line="276" w:lineRule="auto"/>
        <w:jc w:val="both"/>
      </w:pPr>
      <w:r>
        <w:t>V rámci U3V se budou aktivity soustředit na inovace jednotlivých kurzů s cílem udržet a</w:t>
      </w:r>
      <w:r w:rsidR="001B292B">
        <w:t> </w:t>
      </w:r>
      <w:r>
        <w:t xml:space="preserve">zvyšovat jejich atraktivitu, podle zájmu by mohlo dojít i </w:t>
      </w:r>
      <w:r w:rsidR="0023746C">
        <w:t xml:space="preserve">k </w:t>
      </w:r>
      <w:r>
        <w:t>rozšíření lokálního působení v regionu.</w:t>
      </w:r>
    </w:p>
    <w:p w:rsidR="00585A99" w:rsidRDefault="00585A99" w:rsidP="000141D3">
      <w:pPr>
        <w:spacing w:line="276" w:lineRule="auto"/>
        <w:jc w:val="both"/>
      </w:pPr>
    </w:p>
    <w:p w:rsidR="000141D3" w:rsidRDefault="000141D3" w:rsidP="00E230EA">
      <w:pPr>
        <w:pStyle w:val="Nadpis2"/>
      </w:pPr>
      <w:bookmarkStart w:id="15" w:name="_Toc104292513"/>
      <w:r>
        <w:t>Vzdělávání zaměstnanců UTB</w:t>
      </w:r>
      <w:bookmarkEnd w:id="15"/>
      <w:r>
        <w:t xml:space="preserve"> </w:t>
      </w:r>
    </w:p>
    <w:p w:rsidR="00C5449F" w:rsidRDefault="00C5449F" w:rsidP="000141D3">
      <w:pPr>
        <w:spacing w:line="276" w:lineRule="auto"/>
        <w:jc w:val="both"/>
        <w:rPr>
          <w:lang w:eastAsia="cs-CZ"/>
        </w:rPr>
      </w:pPr>
    </w:p>
    <w:p w:rsidR="000141D3" w:rsidRPr="000141D3" w:rsidRDefault="000141D3" w:rsidP="000141D3">
      <w:pPr>
        <w:spacing w:line="276" w:lineRule="auto"/>
        <w:jc w:val="both"/>
        <w:rPr>
          <w:lang w:eastAsia="cs-CZ"/>
        </w:rPr>
      </w:pPr>
      <w:r>
        <w:rPr>
          <w:lang w:eastAsia="cs-CZ"/>
        </w:rPr>
        <w:t>Vzdělávání zaměstna</w:t>
      </w:r>
      <w:r w:rsidR="0023746C">
        <w:rPr>
          <w:lang w:eastAsia="cs-CZ"/>
        </w:rPr>
        <w:t>nců UTB je zakotveno a řešeno v rámci Strategie</w:t>
      </w:r>
      <w:r>
        <w:rPr>
          <w:lang w:eastAsia="cs-CZ"/>
        </w:rPr>
        <w:t xml:space="preserve"> rozvoje lidských zdrojů Univerzity Tomáše Bati ve Zlíně</w:t>
      </w:r>
      <w:r w:rsidR="00B5528C">
        <w:rPr>
          <w:lang w:eastAsia="cs-CZ"/>
        </w:rPr>
        <w:t xml:space="preserve"> </w:t>
      </w:r>
      <w:r>
        <w:rPr>
          <w:lang w:eastAsia="cs-CZ"/>
        </w:rPr>
        <w:t xml:space="preserve">a v Metodice práce </w:t>
      </w:r>
      <w:r w:rsidRPr="00EB3497">
        <w:t>s lidskými zdroji na U</w:t>
      </w:r>
      <w:r w:rsidR="0023746C">
        <w:t xml:space="preserve">TB ve Zlíně, která </w:t>
      </w:r>
      <w:r w:rsidRPr="00EB3497">
        <w:t>je realizačním dokumentem</w:t>
      </w:r>
      <w:r w:rsidR="00A60BC5">
        <w:t xml:space="preserve"> strategie (akčním plánem).</w:t>
      </w:r>
    </w:p>
    <w:p w:rsidR="000141D3" w:rsidRDefault="000141D3" w:rsidP="000141D3">
      <w:pPr>
        <w:spacing w:line="276" w:lineRule="auto"/>
        <w:jc w:val="both"/>
      </w:pPr>
    </w:p>
    <w:p w:rsidR="00E07AF6" w:rsidRPr="00CE32F6" w:rsidRDefault="005062F1" w:rsidP="00E230EA">
      <w:pPr>
        <w:pStyle w:val="Nadpis2"/>
      </w:pPr>
      <w:bookmarkStart w:id="16" w:name="_Toc104292514"/>
      <w:r w:rsidRPr="00CE32F6">
        <w:t xml:space="preserve">Strategické </w:t>
      </w:r>
      <w:r w:rsidR="007F07F5" w:rsidRPr="00CE32F6">
        <w:t xml:space="preserve">a dílčí </w:t>
      </w:r>
      <w:r w:rsidRPr="00CE32F6">
        <w:t>cíle</w:t>
      </w:r>
      <w:bookmarkEnd w:id="16"/>
    </w:p>
    <w:p w:rsidR="00890D3E" w:rsidRDefault="00890D3E" w:rsidP="00890D3E">
      <w:pPr>
        <w:pStyle w:val="Default"/>
        <w:spacing w:line="276" w:lineRule="auto"/>
        <w:jc w:val="both"/>
        <w:rPr>
          <w:b/>
          <w:color w:val="auto"/>
        </w:rPr>
      </w:pPr>
    </w:p>
    <w:p w:rsidR="001533D4" w:rsidRDefault="001925D2" w:rsidP="00890D3E">
      <w:pPr>
        <w:pStyle w:val="Default"/>
        <w:spacing w:line="276" w:lineRule="auto"/>
        <w:jc w:val="both"/>
        <w:rPr>
          <w:b/>
          <w:color w:val="auto"/>
        </w:rPr>
      </w:pPr>
      <w:r w:rsidRPr="00890D3E">
        <w:rPr>
          <w:b/>
          <w:color w:val="auto"/>
        </w:rPr>
        <w:t xml:space="preserve">Strategický cíl 1: </w:t>
      </w:r>
      <w:r w:rsidR="001533D4" w:rsidRPr="00890D3E">
        <w:rPr>
          <w:b/>
          <w:color w:val="auto"/>
        </w:rPr>
        <w:t>Nastavit motivující vnitřní legislativní prostředí včetně nastavení vnitřní ekonomiky s cílem získání konkurenceschopného postavení na vzdělávacím trhu.</w:t>
      </w:r>
    </w:p>
    <w:p w:rsidR="00A11C37" w:rsidRPr="00890D3E" w:rsidRDefault="00A11C37" w:rsidP="00890D3E">
      <w:pPr>
        <w:pStyle w:val="Default"/>
        <w:spacing w:line="276" w:lineRule="auto"/>
        <w:jc w:val="both"/>
        <w:rPr>
          <w:b/>
          <w:color w:val="auto"/>
        </w:rPr>
      </w:pPr>
    </w:p>
    <w:p w:rsidR="00447D61" w:rsidRDefault="00890D3E" w:rsidP="00137903">
      <w:pPr>
        <w:pStyle w:val="Default"/>
        <w:numPr>
          <w:ilvl w:val="0"/>
          <w:numId w:val="14"/>
        </w:numPr>
        <w:spacing w:line="276" w:lineRule="auto"/>
        <w:jc w:val="both"/>
        <w:rPr>
          <w:color w:val="auto"/>
        </w:rPr>
      </w:pPr>
      <w:r>
        <w:rPr>
          <w:color w:val="auto"/>
        </w:rPr>
        <w:t xml:space="preserve">Dílčí cíl 1.1: </w:t>
      </w:r>
      <w:r w:rsidR="00FD65EF">
        <w:rPr>
          <w:color w:val="auto"/>
        </w:rPr>
        <w:t xml:space="preserve">Připravit aktualizaci </w:t>
      </w:r>
      <w:r w:rsidR="00FD65EF" w:rsidRPr="000229F8">
        <w:t>Řád</w:t>
      </w:r>
      <w:r w:rsidR="00FD65EF">
        <w:t>u</w:t>
      </w:r>
      <w:r w:rsidR="00FD65EF" w:rsidRPr="000229F8">
        <w:t xml:space="preserve"> celoživotního vzdělávání Univerzity Tomáše Bati ve Zlíně</w:t>
      </w:r>
      <w:r w:rsidR="00FD65EF">
        <w:rPr>
          <w:color w:val="auto"/>
        </w:rPr>
        <w:t xml:space="preserve"> a průběžně reagovat na legislativní změny právních předpisů v oblasti CŽV.</w:t>
      </w:r>
    </w:p>
    <w:p w:rsidR="00137903" w:rsidRPr="00447D61" w:rsidRDefault="00137903" w:rsidP="00137903">
      <w:pPr>
        <w:pStyle w:val="Default"/>
        <w:spacing w:line="276" w:lineRule="auto"/>
        <w:ind w:left="720"/>
        <w:jc w:val="both"/>
        <w:rPr>
          <w:color w:val="auto"/>
        </w:rPr>
      </w:pPr>
    </w:p>
    <w:p w:rsidR="00890D3E" w:rsidRDefault="00890D3E" w:rsidP="00137903">
      <w:pPr>
        <w:pStyle w:val="Default"/>
        <w:numPr>
          <w:ilvl w:val="0"/>
          <w:numId w:val="14"/>
        </w:numPr>
        <w:spacing w:line="276" w:lineRule="auto"/>
        <w:jc w:val="both"/>
        <w:rPr>
          <w:color w:val="auto"/>
        </w:rPr>
      </w:pPr>
      <w:r>
        <w:t xml:space="preserve">Dílčí cíl 1.2: </w:t>
      </w:r>
      <w:r w:rsidR="00FD65EF">
        <w:t xml:space="preserve"> Dosáhnout kon</w:t>
      </w:r>
      <w:r w:rsidR="005C2FE3">
        <w:t>s</w:t>
      </w:r>
      <w:r w:rsidR="00FD65EF">
        <w:t xml:space="preserve">ensu se součástmi na novém ekonomickém </w:t>
      </w:r>
      <w:proofErr w:type="gramStart"/>
      <w:r w:rsidR="00FD65EF">
        <w:t xml:space="preserve">modelu </w:t>
      </w:r>
      <w:r w:rsidR="00B469AB">
        <w:t xml:space="preserve">          </w:t>
      </w:r>
      <w:r w:rsidR="00FD65EF">
        <w:t>pro</w:t>
      </w:r>
      <w:proofErr w:type="gramEnd"/>
      <w:r w:rsidR="00FD65EF">
        <w:t xml:space="preserve"> realizaci CŽV, </w:t>
      </w:r>
      <w:r w:rsidR="00FD65EF" w:rsidRPr="008B056C">
        <w:t>nastavit ekonomická pravidla pro zvýšení atraktivity nabídek</w:t>
      </w:r>
      <w:r w:rsidR="00B469AB">
        <w:t xml:space="preserve"> </w:t>
      </w:r>
      <w:r w:rsidR="00FD65EF" w:rsidRPr="008B056C">
        <w:t xml:space="preserve"> </w:t>
      </w:r>
      <w:r w:rsidR="00B469AB">
        <w:t xml:space="preserve">           </w:t>
      </w:r>
      <w:r w:rsidR="00FD65EF" w:rsidRPr="008B056C">
        <w:t xml:space="preserve">ze strany fakult a </w:t>
      </w:r>
      <w:r w:rsidR="00FD65EF" w:rsidRPr="00FD65EF">
        <w:rPr>
          <w:color w:val="auto"/>
        </w:rPr>
        <w:t>průběžně aktuali</w:t>
      </w:r>
      <w:r w:rsidR="00DA6F0B">
        <w:rPr>
          <w:color w:val="auto"/>
        </w:rPr>
        <w:t xml:space="preserve">zovat vnitřní normy UTB </w:t>
      </w:r>
      <w:r w:rsidR="00137903">
        <w:rPr>
          <w:color w:val="auto"/>
        </w:rPr>
        <w:t>a součástí</w:t>
      </w:r>
      <w:r w:rsidR="00FD65EF" w:rsidRPr="00FD65EF">
        <w:rPr>
          <w:color w:val="auto"/>
        </w:rPr>
        <w:t xml:space="preserve"> v této </w:t>
      </w:r>
      <w:r w:rsidR="00FD65EF">
        <w:rPr>
          <w:color w:val="auto"/>
        </w:rPr>
        <w:t>věci s cílem zvýšit výnosy z CŽV.</w:t>
      </w:r>
    </w:p>
    <w:p w:rsidR="00137903" w:rsidRPr="00FD65EF" w:rsidRDefault="00137903" w:rsidP="00137903">
      <w:pPr>
        <w:pStyle w:val="Default"/>
        <w:spacing w:line="276" w:lineRule="auto"/>
        <w:jc w:val="both"/>
        <w:rPr>
          <w:color w:val="auto"/>
        </w:rPr>
      </w:pPr>
    </w:p>
    <w:p w:rsidR="00FD65EF" w:rsidRDefault="00FD65EF" w:rsidP="00137903">
      <w:pPr>
        <w:pStyle w:val="Odstavecseseznamem"/>
        <w:numPr>
          <w:ilvl w:val="0"/>
          <w:numId w:val="14"/>
        </w:numPr>
        <w:suppressAutoHyphens w:val="0"/>
        <w:spacing w:line="276" w:lineRule="auto"/>
        <w:jc w:val="both"/>
      </w:pPr>
      <w:r>
        <w:t xml:space="preserve">Dílčí cíl 1.3: Vybudovat personální kapacitu pro realizaci CŽV na úrovni </w:t>
      </w:r>
      <w:r w:rsidR="00137903">
        <w:t>částečně centralizované služby a zajistit její zastupitelnost.</w:t>
      </w:r>
      <w:r>
        <w:t xml:space="preserve"> </w:t>
      </w:r>
    </w:p>
    <w:p w:rsidR="00B53421" w:rsidRDefault="00B53421" w:rsidP="00153638">
      <w:pPr>
        <w:pStyle w:val="Odstavecseseznamem"/>
      </w:pPr>
    </w:p>
    <w:p w:rsidR="00B53421" w:rsidRDefault="00B53421" w:rsidP="00137903">
      <w:pPr>
        <w:pStyle w:val="Odstavecseseznamem"/>
        <w:numPr>
          <w:ilvl w:val="0"/>
          <w:numId w:val="14"/>
        </w:numPr>
        <w:suppressAutoHyphens w:val="0"/>
        <w:spacing w:line="276" w:lineRule="auto"/>
        <w:jc w:val="both"/>
      </w:pPr>
      <w:r>
        <w:t xml:space="preserve">Dílčí cíl 1.4: Systematicky vzdělávat vyučující UTB v oblasti realizace a výuky programů CŽV s ohledem na specifika cílové skupiny. </w:t>
      </w:r>
    </w:p>
    <w:p w:rsidR="00447D61" w:rsidRDefault="00447D61" w:rsidP="00137903">
      <w:pPr>
        <w:suppressAutoHyphens w:val="0"/>
        <w:spacing w:line="276" w:lineRule="auto"/>
        <w:jc w:val="both"/>
      </w:pPr>
    </w:p>
    <w:p w:rsidR="00907E11" w:rsidRDefault="00FD65EF" w:rsidP="00137903">
      <w:pPr>
        <w:pStyle w:val="Odstavecseseznamem"/>
        <w:numPr>
          <w:ilvl w:val="0"/>
          <w:numId w:val="14"/>
        </w:numPr>
        <w:suppressAutoHyphens w:val="0"/>
        <w:spacing w:line="276" w:lineRule="auto"/>
        <w:jc w:val="both"/>
      </w:pPr>
      <w:r>
        <w:lastRenderedPageBreak/>
        <w:t>D</w:t>
      </w:r>
      <w:r w:rsidR="00B567EB">
        <w:t>ílčí cíl 1.</w:t>
      </w:r>
      <w:r w:rsidR="00DA51F6">
        <w:t>5</w:t>
      </w:r>
      <w:r w:rsidR="00B567EB">
        <w:t xml:space="preserve">: </w:t>
      </w:r>
      <w:r w:rsidR="00B567EB" w:rsidRPr="00832681">
        <w:t>Vybudovat funkční a spolupracující s</w:t>
      </w:r>
      <w:r w:rsidR="00DA6F0B">
        <w:t xml:space="preserve">ystém dalšího vzdělávání na </w:t>
      </w:r>
      <w:proofErr w:type="gramStart"/>
      <w:r w:rsidR="00DA6F0B">
        <w:t>UTB</w:t>
      </w:r>
      <w:r w:rsidR="00B567EB">
        <w:t xml:space="preserve">, </w:t>
      </w:r>
      <w:r w:rsidR="006F2986">
        <w:t xml:space="preserve"> </w:t>
      </w:r>
      <w:r w:rsidR="00BD0DF3">
        <w:t>se</w:t>
      </w:r>
      <w:proofErr w:type="gramEnd"/>
      <w:r w:rsidR="00BD0DF3">
        <w:t xml:space="preserve"> součástmi </w:t>
      </w:r>
      <w:r w:rsidR="00B567EB">
        <w:t>p</w:t>
      </w:r>
      <w:r>
        <w:t xml:space="preserve">růběžně </w:t>
      </w:r>
      <w:r w:rsidR="00BD0DF3">
        <w:t>koordinovat</w:t>
      </w:r>
      <w:r>
        <w:t xml:space="preserve"> </w:t>
      </w:r>
      <w:r w:rsidR="00907E11" w:rsidRPr="008B056C">
        <w:t>aktivit</w:t>
      </w:r>
      <w:r w:rsidR="00BD0DF3">
        <w:t>y</w:t>
      </w:r>
      <w:r w:rsidR="00907E11" w:rsidRPr="008B056C">
        <w:t xml:space="preserve"> CŽV a jejich rozvoj s formujícími požadavky národních strategií.</w:t>
      </w:r>
    </w:p>
    <w:p w:rsidR="00447D61" w:rsidRDefault="00447D61" w:rsidP="00137903">
      <w:pPr>
        <w:suppressAutoHyphens w:val="0"/>
        <w:spacing w:line="276" w:lineRule="auto"/>
        <w:jc w:val="both"/>
      </w:pPr>
    </w:p>
    <w:p w:rsidR="00447D61" w:rsidRPr="00BD23EC" w:rsidRDefault="00B567EB" w:rsidP="00BD23EC">
      <w:pPr>
        <w:pStyle w:val="Odstavecseseznamem"/>
        <w:numPr>
          <w:ilvl w:val="0"/>
          <w:numId w:val="14"/>
        </w:numPr>
        <w:suppressAutoHyphens w:val="0"/>
        <w:spacing w:line="276" w:lineRule="auto"/>
        <w:jc w:val="both"/>
      </w:pPr>
      <w:r w:rsidRPr="00E25DCC">
        <w:t>Dílčí cíl 1.</w:t>
      </w:r>
      <w:r w:rsidR="00DA51F6">
        <w:t>6</w:t>
      </w:r>
      <w:r w:rsidRPr="00E25DCC">
        <w:t xml:space="preserve">: </w:t>
      </w:r>
      <w:r w:rsidR="00FD65EF" w:rsidRPr="00E25DCC">
        <w:t xml:space="preserve">Vytvořit funkční </w:t>
      </w:r>
      <w:r w:rsidR="001C5F31">
        <w:t>R</w:t>
      </w:r>
      <w:r w:rsidR="00FD65EF" w:rsidRPr="00E25DCC">
        <w:t>adu CŽV</w:t>
      </w:r>
      <w:r w:rsidR="00452B6B" w:rsidRPr="00E25DCC">
        <w:t xml:space="preserve"> na základě definovaných </w:t>
      </w:r>
      <w:r w:rsidR="003A5FA8" w:rsidRPr="00E25DCC">
        <w:t xml:space="preserve">rolí a kompetencí </w:t>
      </w:r>
      <w:r w:rsidR="00452B6B" w:rsidRPr="00E25DCC">
        <w:t>dle Řádu celoživotního vzdělávání</w:t>
      </w:r>
      <w:r w:rsidR="00E25DCC">
        <w:t>.</w:t>
      </w:r>
      <w:r w:rsidR="003A5FA8" w:rsidRPr="00E25DCC">
        <w:t xml:space="preserve"> </w:t>
      </w:r>
    </w:p>
    <w:p w:rsidR="005F7DFA" w:rsidRDefault="005F7DFA" w:rsidP="001925D2">
      <w:pPr>
        <w:pStyle w:val="Default"/>
        <w:spacing w:after="120" w:line="276" w:lineRule="auto"/>
        <w:jc w:val="both"/>
        <w:rPr>
          <w:b/>
          <w:color w:val="auto"/>
        </w:rPr>
      </w:pPr>
    </w:p>
    <w:p w:rsidR="00447D61" w:rsidRDefault="001925D2" w:rsidP="001925D2">
      <w:pPr>
        <w:pStyle w:val="Default"/>
        <w:spacing w:after="120" w:line="276" w:lineRule="auto"/>
        <w:jc w:val="both"/>
        <w:rPr>
          <w:b/>
          <w:color w:val="auto"/>
        </w:rPr>
      </w:pPr>
      <w:r w:rsidRPr="00890D3E">
        <w:rPr>
          <w:b/>
          <w:color w:val="auto"/>
        </w:rPr>
        <w:t xml:space="preserve">Strategický cíl 2: </w:t>
      </w:r>
      <w:r w:rsidR="00447D61">
        <w:rPr>
          <w:b/>
          <w:color w:val="auto"/>
        </w:rPr>
        <w:t xml:space="preserve">Intenzivně využívat </w:t>
      </w:r>
      <w:r w:rsidR="00A60BC5">
        <w:rPr>
          <w:b/>
          <w:color w:val="auto"/>
        </w:rPr>
        <w:t xml:space="preserve">informační systémy UTB </w:t>
      </w:r>
      <w:r w:rsidR="00447D61">
        <w:rPr>
          <w:b/>
          <w:color w:val="auto"/>
        </w:rPr>
        <w:t>pro CŽV.</w:t>
      </w:r>
    </w:p>
    <w:p w:rsidR="00A60BC5" w:rsidRDefault="00A60BC5" w:rsidP="00A60BC5">
      <w:pPr>
        <w:pStyle w:val="Default"/>
        <w:spacing w:line="276" w:lineRule="auto"/>
        <w:jc w:val="both"/>
        <w:rPr>
          <w:b/>
          <w:color w:val="auto"/>
        </w:rPr>
      </w:pPr>
    </w:p>
    <w:p w:rsidR="00137903" w:rsidRDefault="00447D61" w:rsidP="00137903">
      <w:pPr>
        <w:pStyle w:val="Odstavecseseznamem"/>
        <w:numPr>
          <w:ilvl w:val="0"/>
          <w:numId w:val="16"/>
        </w:numPr>
        <w:suppressAutoHyphens w:val="0"/>
        <w:spacing w:line="276" w:lineRule="auto"/>
        <w:jc w:val="both"/>
      </w:pPr>
      <w:r w:rsidRPr="00447D61">
        <w:t>Dílčí cíl 2.1:</w:t>
      </w:r>
      <w:r>
        <w:rPr>
          <w:b/>
        </w:rPr>
        <w:t xml:space="preserve"> </w:t>
      </w:r>
      <w:r>
        <w:t xml:space="preserve">Zajistit </w:t>
      </w:r>
      <w:r w:rsidR="004E6CEA">
        <w:t xml:space="preserve">jednotný </w:t>
      </w:r>
      <w:r>
        <w:t>s</w:t>
      </w:r>
      <w:r w:rsidRPr="008B056C">
        <w:t>ystém pro přihlašování a evidenci kurzů</w:t>
      </w:r>
      <w:r w:rsidR="00DA6F0B">
        <w:t xml:space="preserve"> CŽV</w:t>
      </w:r>
      <w:r w:rsidR="004E6CEA">
        <w:t xml:space="preserve"> </w:t>
      </w:r>
      <w:r w:rsidR="00DA6F0B">
        <w:t xml:space="preserve">                              </w:t>
      </w:r>
      <w:r w:rsidRPr="008B056C">
        <w:t>a účastníků</w:t>
      </w:r>
      <w:r>
        <w:t xml:space="preserve"> </w:t>
      </w:r>
      <w:r w:rsidR="00CE0D2C">
        <w:t xml:space="preserve">CŽV </w:t>
      </w:r>
      <w:r>
        <w:t xml:space="preserve">včetně </w:t>
      </w:r>
      <w:r w:rsidR="00DA6F0B">
        <w:t xml:space="preserve">kurzů a účastníků </w:t>
      </w:r>
      <w:r>
        <w:t>U3V.</w:t>
      </w:r>
    </w:p>
    <w:p w:rsidR="00137903" w:rsidRPr="00447D61" w:rsidRDefault="00137903" w:rsidP="00137903">
      <w:pPr>
        <w:pStyle w:val="Odstavecseseznamem"/>
        <w:suppressAutoHyphens w:val="0"/>
        <w:spacing w:line="276" w:lineRule="auto"/>
        <w:ind w:left="785"/>
        <w:jc w:val="both"/>
      </w:pPr>
    </w:p>
    <w:p w:rsidR="00137903" w:rsidRDefault="00447D61" w:rsidP="00137903">
      <w:pPr>
        <w:pStyle w:val="Odstavecseseznamem"/>
        <w:numPr>
          <w:ilvl w:val="0"/>
          <w:numId w:val="16"/>
        </w:numPr>
        <w:suppressAutoHyphens w:val="0"/>
        <w:spacing w:line="276" w:lineRule="auto"/>
        <w:jc w:val="both"/>
      </w:pPr>
      <w:r>
        <w:t>Dílčí cíl 2.2: N</w:t>
      </w:r>
      <w:r w:rsidRPr="008B056C">
        <w:t>astavit pr</w:t>
      </w:r>
      <w:r w:rsidR="00DA6F0B">
        <w:t xml:space="preserve">avidla pro evidenci účastníků </w:t>
      </w:r>
      <w:r w:rsidR="00A60BC5">
        <w:t>v rámci CŽV včetně kurzů a</w:t>
      </w:r>
      <w:r w:rsidR="001B292B">
        <w:t> </w:t>
      </w:r>
      <w:r w:rsidR="00A60BC5">
        <w:t>účastníků U3V.</w:t>
      </w:r>
    </w:p>
    <w:p w:rsidR="00137903" w:rsidRDefault="00137903" w:rsidP="00137903">
      <w:pPr>
        <w:suppressAutoHyphens w:val="0"/>
        <w:spacing w:line="276" w:lineRule="auto"/>
        <w:jc w:val="both"/>
      </w:pPr>
    </w:p>
    <w:p w:rsidR="00137903" w:rsidRPr="00137903" w:rsidRDefault="00137903" w:rsidP="00137903">
      <w:pPr>
        <w:pStyle w:val="Odstavecseseznamem"/>
        <w:numPr>
          <w:ilvl w:val="0"/>
          <w:numId w:val="16"/>
        </w:numPr>
        <w:spacing w:line="276" w:lineRule="auto"/>
        <w:jc w:val="both"/>
        <w:rPr>
          <w:color w:val="000000"/>
        </w:rPr>
      </w:pPr>
      <w:r>
        <w:t xml:space="preserve">Dílčí cíl 2.3: </w:t>
      </w:r>
      <w:r w:rsidRPr="00832681">
        <w:t>Zvýšit informační hodnotu dokladů o dosažený</w:t>
      </w:r>
      <w:r>
        <w:t>ch výsledcích učení v rámci CŽV</w:t>
      </w:r>
      <w:r w:rsidRPr="00832681">
        <w:t>.</w:t>
      </w:r>
    </w:p>
    <w:p w:rsidR="00B567EB" w:rsidRDefault="00B567EB" w:rsidP="001925D2">
      <w:pPr>
        <w:pStyle w:val="Default"/>
        <w:spacing w:after="120" w:line="276" w:lineRule="auto"/>
        <w:jc w:val="both"/>
        <w:rPr>
          <w:b/>
          <w:color w:val="auto"/>
        </w:rPr>
      </w:pPr>
    </w:p>
    <w:p w:rsidR="00137903" w:rsidRDefault="00447D61" w:rsidP="00137903">
      <w:pPr>
        <w:pStyle w:val="Default"/>
        <w:spacing w:after="120" w:line="276" w:lineRule="auto"/>
        <w:jc w:val="both"/>
        <w:rPr>
          <w:b/>
          <w:color w:val="auto"/>
        </w:rPr>
      </w:pPr>
      <w:r>
        <w:rPr>
          <w:b/>
          <w:color w:val="auto"/>
        </w:rPr>
        <w:t>Strategický cíl 3</w:t>
      </w:r>
      <w:r w:rsidRPr="00890D3E">
        <w:rPr>
          <w:b/>
          <w:color w:val="auto"/>
        </w:rPr>
        <w:t xml:space="preserve">: </w:t>
      </w:r>
      <w:r w:rsidR="001925D2" w:rsidRPr="00890D3E">
        <w:rPr>
          <w:b/>
          <w:color w:val="auto"/>
        </w:rPr>
        <w:t xml:space="preserve">Vybudovat digitální platformu pro podporu </w:t>
      </w:r>
      <w:r w:rsidR="003F3917">
        <w:rPr>
          <w:b/>
          <w:color w:val="auto"/>
        </w:rPr>
        <w:t>neformálního</w:t>
      </w:r>
      <w:r w:rsidR="00A60BC5">
        <w:rPr>
          <w:b/>
          <w:color w:val="auto"/>
        </w:rPr>
        <w:t xml:space="preserve"> učení studentů, absolventů UTB</w:t>
      </w:r>
      <w:r w:rsidR="00AC67E6">
        <w:rPr>
          <w:b/>
          <w:color w:val="auto"/>
        </w:rPr>
        <w:t xml:space="preserve"> </w:t>
      </w:r>
      <w:r w:rsidR="001925D2" w:rsidRPr="00890D3E">
        <w:rPr>
          <w:b/>
          <w:color w:val="auto"/>
        </w:rPr>
        <w:t xml:space="preserve">a dalších zájemců o CŽV. </w:t>
      </w:r>
    </w:p>
    <w:p w:rsidR="00A60BC5" w:rsidRDefault="00A60BC5" w:rsidP="00A60BC5">
      <w:pPr>
        <w:pStyle w:val="Default"/>
        <w:spacing w:line="276" w:lineRule="auto"/>
        <w:jc w:val="both"/>
        <w:rPr>
          <w:b/>
          <w:color w:val="auto"/>
        </w:rPr>
      </w:pPr>
    </w:p>
    <w:p w:rsidR="00447D61" w:rsidRDefault="00447D61" w:rsidP="00137903">
      <w:pPr>
        <w:pStyle w:val="Default"/>
        <w:numPr>
          <w:ilvl w:val="0"/>
          <w:numId w:val="21"/>
        </w:numPr>
        <w:spacing w:line="276" w:lineRule="auto"/>
        <w:jc w:val="both"/>
        <w:rPr>
          <w:color w:val="auto"/>
        </w:rPr>
      </w:pPr>
      <w:r>
        <w:rPr>
          <w:color w:val="auto"/>
        </w:rPr>
        <w:t xml:space="preserve">Dílčí cíl 3.1: </w:t>
      </w:r>
      <w:r w:rsidRPr="00447D61">
        <w:rPr>
          <w:color w:val="auto"/>
        </w:rPr>
        <w:t xml:space="preserve">Vybudovat digitální platformu pro podporu </w:t>
      </w:r>
      <w:r w:rsidR="003F3917">
        <w:rPr>
          <w:color w:val="auto"/>
        </w:rPr>
        <w:t>neformálního</w:t>
      </w:r>
      <w:r w:rsidRPr="00447D61">
        <w:rPr>
          <w:color w:val="auto"/>
        </w:rPr>
        <w:t xml:space="preserve"> učení</w:t>
      </w:r>
      <w:r w:rsidR="00DA6F0B">
        <w:rPr>
          <w:color w:val="auto"/>
        </w:rPr>
        <w:t xml:space="preserve"> napříč celou UTB</w:t>
      </w:r>
      <w:r>
        <w:rPr>
          <w:color w:val="auto"/>
        </w:rPr>
        <w:t>.</w:t>
      </w:r>
    </w:p>
    <w:p w:rsidR="00137903" w:rsidRPr="00447D61" w:rsidRDefault="00137903" w:rsidP="00137903">
      <w:pPr>
        <w:pStyle w:val="Default"/>
        <w:spacing w:line="276" w:lineRule="auto"/>
        <w:ind w:left="720"/>
        <w:jc w:val="both"/>
        <w:rPr>
          <w:color w:val="auto"/>
        </w:rPr>
      </w:pPr>
    </w:p>
    <w:p w:rsidR="001925D2" w:rsidRDefault="00447D61" w:rsidP="00137903">
      <w:pPr>
        <w:pStyle w:val="Default"/>
        <w:numPr>
          <w:ilvl w:val="0"/>
          <w:numId w:val="17"/>
        </w:numPr>
        <w:spacing w:line="276" w:lineRule="auto"/>
        <w:jc w:val="both"/>
        <w:rPr>
          <w:color w:val="auto"/>
        </w:rPr>
      </w:pPr>
      <w:r>
        <w:rPr>
          <w:color w:val="auto"/>
        </w:rPr>
        <w:t xml:space="preserve">Dílčí cíl 3.2: </w:t>
      </w:r>
      <w:r w:rsidRPr="00447D61">
        <w:rPr>
          <w:color w:val="auto"/>
        </w:rPr>
        <w:t>Zaháji</w:t>
      </w:r>
      <w:r w:rsidR="00137903">
        <w:rPr>
          <w:color w:val="auto"/>
        </w:rPr>
        <w:t xml:space="preserve">t spolupráci v rámci Digitálního </w:t>
      </w:r>
      <w:r w:rsidRPr="00447D61">
        <w:rPr>
          <w:color w:val="auto"/>
        </w:rPr>
        <w:t>centra Fénix a začít připravovat digitalizaci v oblasti CŽV.</w:t>
      </w:r>
    </w:p>
    <w:p w:rsidR="00A60BC5" w:rsidRPr="00447D61" w:rsidRDefault="00A60BC5" w:rsidP="00A60BC5">
      <w:pPr>
        <w:pStyle w:val="Default"/>
        <w:spacing w:line="276" w:lineRule="auto"/>
        <w:ind w:left="720"/>
        <w:jc w:val="both"/>
        <w:rPr>
          <w:color w:val="auto"/>
        </w:rPr>
      </w:pPr>
    </w:p>
    <w:p w:rsidR="00447D61" w:rsidRDefault="00447D61" w:rsidP="00137903">
      <w:pPr>
        <w:pStyle w:val="Default"/>
        <w:spacing w:line="276" w:lineRule="auto"/>
        <w:ind w:left="720"/>
        <w:jc w:val="both"/>
        <w:rPr>
          <w:color w:val="auto"/>
        </w:rPr>
      </w:pPr>
    </w:p>
    <w:p w:rsidR="001925D2" w:rsidRDefault="00B567EB" w:rsidP="001925D2">
      <w:pPr>
        <w:pStyle w:val="Default"/>
        <w:spacing w:after="120" w:line="276" w:lineRule="auto"/>
        <w:jc w:val="both"/>
        <w:rPr>
          <w:b/>
          <w:color w:val="auto"/>
        </w:rPr>
      </w:pPr>
      <w:r>
        <w:rPr>
          <w:b/>
          <w:color w:val="auto"/>
        </w:rPr>
        <w:t>Strategický cíl 4</w:t>
      </w:r>
      <w:r w:rsidR="001925D2" w:rsidRPr="00890D3E">
        <w:rPr>
          <w:b/>
          <w:color w:val="auto"/>
        </w:rPr>
        <w:t>: Systematizovat a rozšířit stávající nabídku produktů a služeb CŽV</w:t>
      </w:r>
      <w:r w:rsidR="00452B6B">
        <w:rPr>
          <w:b/>
          <w:color w:val="auto"/>
        </w:rPr>
        <w:t xml:space="preserve"> </w:t>
      </w:r>
      <w:r w:rsidR="00452B6B">
        <w:rPr>
          <w:b/>
          <w:color w:val="auto"/>
        </w:rPr>
        <w:br/>
      </w:r>
      <w:r w:rsidR="001925D2" w:rsidRPr="00890D3E">
        <w:rPr>
          <w:b/>
          <w:color w:val="auto"/>
        </w:rPr>
        <w:t>a</w:t>
      </w:r>
      <w:r>
        <w:rPr>
          <w:b/>
          <w:color w:val="auto"/>
        </w:rPr>
        <w:t xml:space="preserve"> připravovat nové nabídky v rámci cel</w:t>
      </w:r>
      <w:r w:rsidR="00A60BC5">
        <w:rPr>
          <w:b/>
          <w:color w:val="auto"/>
        </w:rPr>
        <w:t>é UTB</w:t>
      </w:r>
      <w:r w:rsidR="007F07F5">
        <w:rPr>
          <w:b/>
          <w:color w:val="auto"/>
        </w:rPr>
        <w:t>.</w:t>
      </w:r>
    </w:p>
    <w:p w:rsidR="00A60BC5" w:rsidRPr="00890D3E" w:rsidRDefault="00A60BC5" w:rsidP="00A60BC5">
      <w:pPr>
        <w:pStyle w:val="Default"/>
        <w:spacing w:line="276" w:lineRule="auto"/>
        <w:jc w:val="both"/>
        <w:rPr>
          <w:b/>
          <w:color w:val="auto"/>
        </w:rPr>
      </w:pPr>
    </w:p>
    <w:p w:rsidR="00890D3E" w:rsidRDefault="00890D3E" w:rsidP="00137903">
      <w:pPr>
        <w:pStyle w:val="Default"/>
        <w:numPr>
          <w:ilvl w:val="0"/>
          <w:numId w:val="13"/>
        </w:numPr>
        <w:spacing w:line="276" w:lineRule="auto"/>
        <w:jc w:val="both"/>
        <w:rPr>
          <w:color w:val="auto"/>
        </w:rPr>
      </w:pPr>
      <w:r>
        <w:rPr>
          <w:color w:val="auto"/>
        </w:rPr>
        <w:t>D</w:t>
      </w:r>
      <w:r w:rsidR="00B567EB">
        <w:rPr>
          <w:color w:val="auto"/>
        </w:rPr>
        <w:t>ílčí cíl 4</w:t>
      </w:r>
      <w:r>
        <w:rPr>
          <w:color w:val="auto"/>
        </w:rPr>
        <w:t xml:space="preserve">.1: </w:t>
      </w:r>
      <w:r w:rsidR="001533D4" w:rsidRPr="001E7B45">
        <w:rPr>
          <w:color w:val="auto"/>
        </w:rPr>
        <w:t xml:space="preserve">Systematizovat a rozšířit stávající nabídku profesně orientovaných kurzů CŽV s rekvalifikačním obsahem – tzv. kurzy zaměřené na </w:t>
      </w:r>
      <w:proofErr w:type="spellStart"/>
      <w:r w:rsidR="001533D4" w:rsidRPr="001E7B45">
        <w:rPr>
          <w:color w:val="auto"/>
        </w:rPr>
        <w:t>reskilling</w:t>
      </w:r>
      <w:proofErr w:type="spellEnd"/>
      <w:r w:rsidR="001533D4" w:rsidRPr="001E7B45">
        <w:rPr>
          <w:color w:val="auto"/>
        </w:rPr>
        <w:t>.</w:t>
      </w:r>
    </w:p>
    <w:p w:rsidR="00137903" w:rsidRDefault="00137903" w:rsidP="00137903">
      <w:pPr>
        <w:pStyle w:val="Default"/>
        <w:spacing w:line="276" w:lineRule="auto"/>
        <w:ind w:left="644"/>
        <w:jc w:val="both"/>
        <w:rPr>
          <w:color w:val="auto"/>
        </w:rPr>
      </w:pPr>
    </w:p>
    <w:p w:rsidR="001533D4" w:rsidRDefault="00890D3E" w:rsidP="00137903">
      <w:pPr>
        <w:pStyle w:val="Default"/>
        <w:numPr>
          <w:ilvl w:val="0"/>
          <w:numId w:val="13"/>
        </w:numPr>
        <w:spacing w:line="276" w:lineRule="auto"/>
        <w:jc w:val="both"/>
        <w:rPr>
          <w:color w:val="auto"/>
        </w:rPr>
      </w:pPr>
      <w:r w:rsidRPr="00890D3E">
        <w:rPr>
          <w:color w:val="auto"/>
        </w:rPr>
        <w:t>D</w:t>
      </w:r>
      <w:r w:rsidR="00B567EB">
        <w:rPr>
          <w:color w:val="auto"/>
        </w:rPr>
        <w:t>ílčí cíl 4</w:t>
      </w:r>
      <w:r w:rsidRPr="00890D3E">
        <w:rPr>
          <w:color w:val="auto"/>
        </w:rPr>
        <w:t xml:space="preserve">.2: </w:t>
      </w:r>
      <w:r w:rsidR="001533D4" w:rsidRPr="00890D3E">
        <w:rPr>
          <w:color w:val="auto"/>
        </w:rPr>
        <w:t xml:space="preserve">Systematizovat a rozšířit stávající nabídku profesně orientovaných kurzů CŽV orientovaných na rozvoj dovedností dospělých – tzv. kurzy zaměřené na </w:t>
      </w:r>
      <w:proofErr w:type="spellStart"/>
      <w:r w:rsidR="001533D4" w:rsidRPr="00890D3E">
        <w:rPr>
          <w:color w:val="auto"/>
        </w:rPr>
        <w:t>upskilling</w:t>
      </w:r>
      <w:proofErr w:type="spellEnd"/>
      <w:r w:rsidR="001533D4" w:rsidRPr="00890D3E">
        <w:rPr>
          <w:color w:val="auto"/>
        </w:rPr>
        <w:t>.</w:t>
      </w:r>
    </w:p>
    <w:p w:rsidR="00137903" w:rsidRPr="00890D3E" w:rsidRDefault="00137903" w:rsidP="00137903">
      <w:pPr>
        <w:pStyle w:val="Default"/>
        <w:spacing w:line="276" w:lineRule="auto"/>
        <w:jc w:val="both"/>
        <w:rPr>
          <w:color w:val="auto"/>
        </w:rPr>
      </w:pPr>
    </w:p>
    <w:p w:rsidR="003A0734" w:rsidRDefault="00890D3E" w:rsidP="003A0734">
      <w:pPr>
        <w:pStyle w:val="Default"/>
        <w:numPr>
          <w:ilvl w:val="0"/>
          <w:numId w:val="13"/>
        </w:numPr>
        <w:spacing w:line="276" w:lineRule="auto"/>
        <w:jc w:val="both"/>
        <w:rPr>
          <w:color w:val="auto"/>
        </w:rPr>
      </w:pPr>
      <w:r>
        <w:rPr>
          <w:color w:val="auto"/>
        </w:rPr>
        <w:t>D</w:t>
      </w:r>
      <w:r w:rsidR="00B567EB">
        <w:rPr>
          <w:color w:val="auto"/>
        </w:rPr>
        <w:t>ílčí cíl 4</w:t>
      </w:r>
      <w:r>
        <w:rPr>
          <w:color w:val="auto"/>
        </w:rPr>
        <w:t xml:space="preserve">.3: </w:t>
      </w:r>
      <w:r w:rsidR="001533D4" w:rsidRPr="001E7B45">
        <w:rPr>
          <w:color w:val="auto"/>
        </w:rPr>
        <w:t>Systematizovat a rozšířit stávající nabídku zájmově (neprofesně) orientovaného CŽV.</w:t>
      </w:r>
    </w:p>
    <w:p w:rsidR="00A60BC5" w:rsidRPr="003A0734" w:rsidRDefault="00A60BC5" w:rsidP="00A60BC5">
      <w:pPr>
        <w:pStyle w:val="Default"/>
        <w:spacing w:line="276" w:lineRule="auto"/>
        <w:jc w:val="both"/>
        <w:rPr>
          <w:color w:val="auto"/>
        </w:rPr>
      </w:pPr>
    </w:p>
    <w:p w:rsidR="00B567EB" w:rsidRDefault="00B567EB" w:rsidP="00137903">
      <w:pPr>
        <w:pStyle w:val="Odstavecseseznamem"/>
        <w:numPr>
          <w:ilvl w:val="0"/>
          <w:numId w:val="13"/>
        </w:numPr>
        <w:spacing w:line="276" w:lineRule="auto"/>
        <w:jc w:val="both"/>
      </w:pPr>
      <w:r>
        <w:t>Dílčí cíl 4.</w:t>
      </w:r>
      <w:r w:rsidR="002E6140">
        <w:t>4</w:t>
      </w:r>
      <w:r>
        <w:t xml:space="preserve">: </w:t>
      </w:r>
      <w:r w:rsidR="00890D3E">
        <w:t xml:space="preserve">Připravovat nové aktivity CŽV </w:t>
      </w:r>
      <w:r w:rsidR="00890D3E" w:rsidRPr="008B056C">
        <w:t>včetně doprovodný</w:t>
      </w:r>
      <w:r w:rsidR="00890D3E">
        <w:t xml:space="preserve">ch akcí </w:t>
      </w:r>
      <w:r w:rsidR="00890D3E" w:rsidRPr="008B056C">
        <w:t>s cílem udržení atraktivity a</w:t>
      </w:r>
      <w:r>
        <w:t xml:space="preserve"> </w:t>
      </w:r>
      <w:r w:rsidR="00890D3E">
        <w:t>dostupnosti pro cílové skupiny</w:t>
      </w:r>
      <w:r w:rsidR="00890D3E" w:rsidRPr="008B056C">
        <w:t>.</w:t>
      </w:r>
    </w:p>
    <w:p w:rsidR="00B567EB" w:rsidRDefault="00B567EB" w:rsidP="00137903">
      <w:pPr>
        <w:pStyle w:val="Odstavecseseznamem"/>
        <w:spacing w:line="276" w:lineRule="auto"/>
        <w:ind w:left="644"/>
        <w:jc w:val="both"/>
      </w:pPr>
    </w:p>
    <w:p w:rsidR="00B567EB" w:rsidRDefault="00B567EB" w:rsidP="00137903">
      <w:pPr>
        <w:pStyle w:val="Odstavecseseznamem"/>
        <w:numPr>
          <w:ilvl w:val="0"/>
          <w:numId w:val="13"/>
        </w:numPr>
        <w:spacing w:line="276" w:lineRule="auto"/>
        <w:jc w:val="both"/>
      </w:pPr>
      <w:r>
        <w:t>Dílčí cíl 4.</w:t>
      </w:r>
      <w:r w:rsidR="002E6140">
        <w:t>5</w:t>
      </w:r>
      <w:r>
        <w:t xml:space="preserve">: </w:t>
      </w:r>
      <w:r w:rsidR="0020403F">
        <w:t>Zajistit realizaci projektů CŽV</w:t>
      </w:r>
      <w:r>
        <w:t xml:space="preserve"> podávaných do Národního plánu obnovy.</w:t>
      </w:r>
    </w:p>
    <w:p w:rsidR="007F07F5" w:rsidRDefault="007F07F5" w:rsidP="007F07F5">
      <w:pPr>
        <w:pStyle w:val="Odstavecseseznamem"/>
      </w:pPr>
    </w:p>
    <w:p w:rsidR="00907E11" w:rsidRPr="005F7DFA" w:rsidRDefault="007F07F5" w:rsidP="005F7DFA">
      <w:pPr>
        <w:pStyle w:val="Odstavecseseznamem"/>
        <w:numPr>
          <w:ilvl w:val="0"/>
          <w:numId w:val="13"/>
        </w:numPr>
        <w:spacing w:line="276" w:lineRule="auto"/>
        <w:jc w:val="both"/>
      </w:pPr>
      <w:r>
        <w:t>Dílčí cíl 4.</w:t>
      </w:r>
      <w:r w:rsidR="002E6140">
        <w:t>6</w:t>
      </w:r>
      <w:r>
        <w:t>: Rozvíj</w:t>
      </w:r>
      <w:r w:rsidR="00A60BC5">
        <w:t xml:space="preserve">et aktivity U3V na UTB </w:t>
      </w:r>
      <w:r>
        <w:t>a zapojovat se do národních</w:t>
      </w:r>
      <w:r w:rsidR="00AC67E6">
        <w:br/>
      </w:r>
      <w:r>
        <w:t>i mezinárodních sítí spolupráce v této oblasti.</w:t>
      </w:r>
    </w:p>
    <w:p w:rsidR="00A60BC5" w:rsidRDefault="00A60BC5" w:rsidP="008B056C">
      <w:pPr>
        <w:spacing w:after="120" w:line="276" w:lineRule="auto"/>
        <w:jc w:val="both"/>
        <w:rPr>
          <w:b/>
        </w:rPr>
      </w:pPr>
    </w:p>
    <w:p w:rsidR="008B056C" w:rsidRPr="00890D3E" w:rsidRDefault="00B567EB" w:rsidP="008B056C">
      <w:pPr>
        <w:spacing w:after="120" w:line="276" w:lineRule="auto"/>
        <w:jc w:val="both"/>
        <w:rPr>
          <w:b/>
        </w:rPr>
      </w:pPr>
      <w:r>
        <w:rPr>
          <w:b/>
        </w:rPr>
        <w:t>Strategický cíl 5</w:t>
      </w:r>
      <w:r w:rsidR="001925D2" w:rsidRPr="00890D3E">
        <w:rPr>
          <w:b/>
        </w:rPr>
        <w:t>: Vytvořit celouniverzitní systém nabídky v oblasti CŽV</w:t>
      </w:r>
      <w:r w:rsidR="00447D61">
        <w:rPr>
          <w:b/>
        </w:rPr>
        <w:t xml:space="preserve"> pro veřejnost</w:t>
      </w:r>
      <w:r w:rsidR="003A5FA8">
        <w:rPr>
          <w:b/>
        </w:rPr>
        <w:t xml:space="preserve"> </w:t>
      </w:r>
      <w:r w:rsidR="003A5FA8">
        <w:rPr>
          <w:b/>
        </w:rPr>
        <w:br/>
      </w:r>
      <w:r w:rsidR="001925D2" w:rsidRPr="00890D3E">
        <w:rPr>
          <w:b/>
        </w:rPr>
        <w:t>a vybudovat efektivní marketing aktivit CŽV.</w:t>
      </w:r>
    </w:p>
    <w:p w:rsidR="00907E11" w:rsidRDefault="00B567EB" w:rsidP="00BA04AB">
      <w:pPr>
        <w:pStyle w:val="Odstavecseseznamem"/>
        <w:numPr>
          <w:ilvl w:val="0"/>
          <w:numId w:val="18"/>
        </w:numPr>
        <w:suppressAutoHyphens w:val="0"/>
        <w:spacing w:line="276" w:lineRule="auto"/>
        <w:jc w:val="both"/>
      </w:pPr>
      <w:r>
        <w:t xml:space="preserve">Dílčí cíl 5.1: Připravit a aktualizovat jednotnou nabídku produktů a služeb CŽV na webu UTB </w:t>
      </w:r>
      <w:r w:rsidR="00907E11" w:rsidRPr="008B056C">
        <w:t>a systematizovat informace na webu jednotli</w:t>
      </w:r>
      <w:r>
        <w:t>vých součástí.</w:t>
      </w:r>
    </w:p>
    <w:p w:rsidR="00B567EB" w:rsidRDefault="00B567EB" w:rsidP="00B567EB">
      <w:pPr>
        <w:pStyle w:val="Odstavecseseznamem"/>
        <w:suppressAutoHyphens w:val="0"/>
        <w:spacing w:line="276" w:lineRule="auto"/>
        <w:ind w:left="644"/>
        <w:jc w:val="both"/>
      </w:pPr>
    </w:p>
    <w:p w:rsidR="00B567EB" w:rsidRPr="008B056C" w:rsidRDefault="007F07F5" w:rsidP="00BA04AB">
      <w:pPr>
        <w:pStyle w:val="Odstavecseseznamem"/>
        <w:numPr>
          <w:ilvl w:val="0"/>
          <w:numId w:val="18"/>
        </w:numPr>
        <w:suppressAutoHyphens w:val="0"/>
        <w:spacing w:line="276" w:lineRule="auto"/>
        <w:jc w:val="both"/>
      </w:pPr>
      <w:r>
        <w:t>Dílčí cíl 5.2</w:t>
      </w:r>
      <w:r w:rsidR="00B567EB">
        <w:t xml:space="preserve">: </w:t>
      </w:r>
      <w:r w:rsidR="003A0734">
        <w:t>V</w:t>
      </w:r>
      <w:r w:rsidR="00B567EB">
        <w:t xml:space="preserve">ytvořit jednotný systém marketingu a propagace UTB ve Zlíně v oblasti všech </w:t>
      </w:r>
      <w:r w:rsidR="002E6140">
        <w:t xml:space="preserve">jejích </w:t>
      </w:r>
      <w:r w:rsidR="00B567EB">
        <w:t xml:space="preserve">aktivit </w:t>
      </w:r>
      <w:r w:rsidR="002E6140">
        <w:t xml:space="preserve">v </w:t>
      </w:r>
      <w:r w:rsidR="00B567EB">
        <w:t>CŽV.</w:t>
      </w:r>
    </w:p>
    <w:p w:rsidR="00884CDF" w:rsidRDefault="00884CDF" w:rsidP="008B056C">
      <w:pPr>
        <w:spacing w:after="120" w:line="276" w:lineRule="auto"/>
        <w:jc w:val="both"/>
      </w:pPr>
    </w:p>
    <w:p w:rsidR="00890D3E" w:rsidRPr="00890D3E" w:rsidRDefault="00B567EB" w:rsidP="00137903">
      <w:pPr>
        <w:spacing w:line="276" w:lineRule="auto"/>
        <w:jc w:val="both"/>
        <w:rPr>
          <w:b/>
        </w:rPr>
      </w:pPr>
      <w:r>
        <w:rPr>
          <w:b/>
        </w:rPr>
        <w:t>Strategický cíl 6</w:t>
      </w:r>
      <w:r w:rsidR="00890D3E" w:rsidRPr="00890D3E">
        <w:rPr>
          <w:b/>
        </w:rPr>
        <w:t xml:space="preserve">: Budovat sítě </w:t>
      </w:r>
      <w:r w:rsidR="00447D61">
        <w:rPr>
          <w:b/>
        </w:rPr>
        <w:t xml:space="preserve">strategické </w:t>
      </w:r>
      <w:r w:rsidR="00890D3E" w:rsidRPr="00890D3E">
        <w:rPr>
          <w:b/>
        </w:rPr>
        <w:t>spolupráce v oblasti CŽV s dalšími subjekty působícími na vzdělávacím trhu.</w:t>
      </w:r>
    </w:p>
    <w:p w:rsidR="008B056C" w:rsidRDefault="008B056C" w:rsidP="00137903">
      <w:pPr>
        <w:spacing w:line="276" w:lineRule="auto"/>
        <w:jc w:val="both"/>
      </w:pPr>
    </w:p>
    <w:p w:rsidR="00907E11" w:rsidRPr="00447D61" w:rsidRDefault="00447D61" w:rsidP="00137903">
      <w:pPr>
        <w:pStyle w:val="Odstavecseseznamem"/>
        <w:numPr>
          <w:ilvl w:val="0"/>
          <w:numId w:val="15"/>
        </w:numPr>
        <w:spacing w:line="276" w:lineRule="auto"/>
        <w:jc w:val="both"/>
        <w:rPr>
          <w:color w:val="000000"/>
        </w:rPr>
      </w:pPr>
      <w:r w:rsidRPr="00447D61">
        <w:rPr>
          <w:color w:val="000000"/>
        </w:rPr>
        <w:t>D</w:t>
      </w:r>
      <w:r w:rsidR="00B567EB">
        <w:rPr>
          <w:color w:val="000000"/>
        </w:rPr>
        <w:t>ílčí cíl 6</w:t>
      </w:r>
      <w:r w:rsidRPr="00447D61">
        <w:rPr>
          <w:color w:val="000000"/>
        </w:rPr>
        <w:t xml:space="preserve">.1: </w:t>
      </w:r>
      <w:r w:rsidR="00907E11" w:rsidRPr="00447D61">
        <w:rPr>
          <w:color w:val="000000"/>
        </w:rPr>
        <w:t xml:space="preserve">Spolupracovat na rozvoji Centra </w:t>
      </w:r>
      <w:r w:rsidR="00907E11" w:rsidRPr="001E7B45">
        <w:t>vzdělávání pro Průmy</w:t>
      </w:r>
      <w:r>
        <w:t xml:space="preserve">sl </w:t>
      </w:r>
      <w:proofErr w:type="gramStart"/>
      <w:r>
        <w:t xml:space="preserve">4.0, </w:t>
      </w:r>
      <w:proofErr w:type="spellStart"/>
      <w:r>
        <w:t>z.ú</w:t>
      </w:r>
      <w:proofErr w:type="spellEnd"/>
      <w:r>
        <w:t>.</w:t>
      </w:r>
      <w:proofErr w:type="gramEnd"/>
      <w:r>
        <w:t xml:space="preserve"> </w:t>
      </w:r>
    </w:p>
    <w:p w:rsidR="00447D61" w:rsidRPr="00447D61" w:rsidRDefault="00447D61" w:rsidP="00137903">
      <w:pPr>
        <w:pStyle w:val="Odstavecseseznamem"/>
        <w:spacing w:line="276" w:lineRule="auto"/>
        <w:ind w:left="644"/>
        <w:jc w:val="both"/>
        <w:rPr>
          <w:color w:val="000000"/>
        </w:rPr>
      </w:pPr>
    </w:p>
    <w:p w:rsidR="00907E11" w:rsidRPr="00137903" w:rsidRDefault="00447D61" w:rsidP="00137903">
      <w:pPr>
        <w:pStyle w:val="Odstavecseseznamem"/>
        <w:numPr>
          <w:ilvl w:val="0"/>
          <w:numId w:val="15"/>
        </w:numPr>
        <w:spacing w:line="276" w:lineRule="auto"/>
        <w:jc w:val="both"/>
        <w:rPr>
          <w:color w:val="000000"/>
        </w:rPr>
      </w:pPr>
      <w:r>
        <w:rPr>
          <w:color w:val="000000"/>
        </w:rPr>
        <w:t>D</w:t>
      </w:r>
      <w:r w:rsidR="00B567EB">
        <w:rPr>
          <w:color w:val="000000"/>
        </w:rPr>
        <w:t>ílčí cíl 6</w:t>
      </w:r>
      <w:r>
        <w:rPr>
          <w:color w:val="000000"/>
        </w:rPr>
        <w:t xml:space="preserve">.2: Rozvíjet spolupráci s dalšími vzdělávacími institucemi </w:t>
      </w:r>
      <w:r w:rsidR="00137903">
        <w:rPr>
          <w:color w:val="000000"/>
        </w:rPr>
        <w:t xml:space="preserve">v oblasti </w:t>
      </w:r>
      <w:proofErr w:type="gramStart"/>
      <w:r w:rsidR="00137903">
        <w:rPr>
          <w:color w:val="000000"/>
        </w:rPr>
        <w:t xml:space="preserve">CŽV, </w:t>
      </w:r>
      <w:r w:rsidR="00B469AB">
        <w:rPr>
          <w:color w:val="000000"/>
        </w:rPr>
        <w:t xml:space="preserve">         </w:t>
      </w:r>
      <w:r w:rsidR="00137903">
        <w:rPr>
          <w:color w:val="000000"/>
        </w:rPr>
        <w:t>a to</w:t>
      </w:r>
      <w:proofErr w:type="gramEnd"/>
      <w:r w:rsidR="00137903">
        <w:rPr>
          <w:color w:val="000000"/>
        </w:rPr>
        <w:t xml:space="preserve"> i na mezinárodní úrovni.</w:t>
      </w:r>
    </w:p>
    <w:p w:rsidR="00907E11" w:rsidRDefault="00907E11" w:rsidP="008B056C">
      <w:pPr>
        <w:spacing w:line="276" w:lineRule="auto"/>
        <w:jc w:val="both"/>
      </w:pPr>
    </w:p>
    <w:p w:rsidR="00907E11" w:rsidRDefault="00907E11" w:rsidP="008B056C">
      <w:pPr>
        <w:spacing w:line="276" w:lineRule="auto"/>
        <w:jc w:val="both"/>
      </w:pPr>
    </w:p>
    <w:p w:rsidR="00907E11" w:rsidRDefault="00907E11"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884CDF" w:rsidRDefault="00884CDF" w:rsidP="008B056C">
      <w:pPr>
        <w:spacing w:line="276" w:lineRule="auto"/>
        <w:jc w:val="both"/>
      </w:pPr>
    </w:p>
    <w:p w:rsidR="005062F1" w:rsidRPr="0084623B" w:rsidRDefault="00890D3E" w:rsidP="00F00939">
      <w:pPr>
        <w:pStyle w:val="Nadpis1"/>
      </w:pPr>
      <w:bookmarkStart w:id="17" w:name="_Toc104292515"/>
      <w:r w:rsidRPr="0084623B">
        <w:lastRenderedPageBreak/>
        <w:t>Akční plán Strategie celoživotního vzdělávání Univerzity Tomáše Bati ve Zlíně</w:t>
      </w:r>
      <w:r w:rsidR="00884CDF" w:rsidRPr="0084623B">
        <w:t xml:space="preserve"> na období 21+</w:t>
      </w:r>
      <w:bookmarkEnd w:id="17"/>
    </w:p>
    <w:p w:rsidR="007F07F5" w:rsidRDefault="007F07F5" w:rsidP="007F07F5"/>
    <w:tbl>
      <w:tblPr>
        <w:tblW w:w="6220" w:type="pct"/>
        <w:tblInd w:w="-1064" w:type="dxa"/>
        <w:tblLayout w:type="fixed"/>
        <w:tblCellMar>
          <w:left w:w="70" w:type="dxa"/>
          <w:right w:w="70" w:type="dxa"/>
        </w:tblCellMar>
        <w:tblLook w:val="04A0" w:firstRow="1" w:lastRow="0" w:firstColumn="1" w:lastColumn="0" w:noHBand="0" w:noVBand="1"/>
      </w:tblPr>
      <w:tblGrid>
        <w:gridCol w:w="2189"/>
        <w:gridCol w:w="2551"/>
        <w:gridCol w:w="2693"/>
        <w:gridCol w:w="993"/>
        <w:gridCol w:w="1274"/>
        <w:gridCol w:w="1558"/>
      </w:tblGrid>
      <w:tr w:rsidR="007F07F5" w:rsidRPr="0034527E" w:rsidTr="00771E5E">
        <w:trPr>
          <w:trHeight w:val="457"/>
        </w:trPr>
        <w:tc>
          <w:tcPr>
            <w:tcW w:w="97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133" w:type="pct"/>
            <w:tcBorders>
              <w:top w:val="single" w:sz="8" w:space="0" w:color="auto"/>
              <w:left w:val="nil"/>
              <w:bottom w:val="single" w:sz="8"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196" w:type="pct"/>
            <w:tcBorders>
              <w:top w:val="single" w:sz="8" w:space="0" w:color="auto"/>
              <w:left w:val="nil"/>
              <w:bottom w:val="single" w:sz="8" w:space="0" w:color="auto"/>
              <w:right w:val="single" w:sz="8" w:space="0" w:color="auto"/>
            </w:tcBorders>
            <w:shd w:val="clear" w:color="auto" w:fill="BDD6EE" w:themeFill="accent1" w:themeFillTint="66"/>
            <w:noWrap/>
            <w:hideMark/>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441" w:type="pct"/>
            <w:tcBorders>
              <w:top w:val="single" w:sz="8" w:space="0" w:color="auto"/>
              <w:left w:val="nil"/>
              <w:bottom w:val="single" w:sz="8" w:space="0" w:color="auto"/>
              <w:right w:val="single" w:sz="4" w:space="0" w:color="auto"/>
            </w:tcBorders>
            <w:shd w:val="clear" w:color="auto" w:fill="BDD6EE" w:themeFill="accent1" w:themeFillTint="66"/>
            <w:noWrap/>
            <w:hideMark/>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66" w:type="pct"/>
            <w:tcBorders>
              <w:top w:val="single" w:sz="8" w:space="0" w:color="auto"/>
              <w:left w:val="nil"/>
              <w:bottom w:val="single" w:sz="8" w:space="0" w:color="auto"/>
              <w:right w:val="single" w:sz="4" w:space="0" w:color="auto"/>
            </w:tcBorders>
            <w:shd w:val="clear" w:color="auto" w:fill="BDD6EE" w:themeFill="accent1" w:themeFillTint="66"/>
            <w:noWrap/>
            <w:hideMark/>
          </w:tcPr>
          <w:p w:rsidR="007F07F5" w:rsidRPr="0034527E" w:rsidRDefault="00884CDF" w:rsidP="00AF4D0E">
            <w:pPr>
              <w:spacing w:before="60"/>
              <w:ind w:left="12" w:hanging="12"/>
              <w:jc w:val="center"/>
              <w:rPr>
                <w:b/>
                <w:bCs/>
                <w:color w:val="000000"/>
                <w:sz w:val="20"/>
                <w:szCs w:val="20"/>
                <w:lang w:eastAsia="cs-CZ"/>
              </w:rPr>
            </w:pPr>
            <w:r>
              <w:rPr>
                <w:b/>
                <w:bCs/>
                <w:color w:val="000000"/>
                <w:sz w:val="20"/>
                <w:szCs w:val="20"/>
                <w:lang w:eastAsia="cs-CZ"/>
              </w:rPr>
              <w:t xml:space="preserve">Nástroj </w:t>
            </w:r>
            <w:r w:rsidR="007F07F5" w:rsidRPr="0034527E">
              <w:rPr>
                <w:b/>
                <w:bCs/>
                <w:color w:val="000000"/>
                <w:sz w:val="20"/>
                <w:szCs w:val="20"/>
                <w:lang w:eastAsia="cs-CZ"/>
              </w:rPr>
              <w:t>(indikátor)</w:t>
            </w:r>
          </w:p>
        </w:tc>
        <w:tc>
          <w:tcPr>
            <w:tcW w:w="692" w:type="pct"/>
            <w:tcBorders>
              <w:top w:val="single" w:sz="8" w:space="0" w:color="auto"/>
              <w:left w:val="nil"/>
              <w:bottom w:val="single" w:sz="8" w:space="0" w:color="auto"/>
              <w:right w:val="single" w:sz="8" w:space="0" w:color="auto"/>
            </w:tcBorders>
            <w:shd w:val="clear" w:color="auto" w:fill="BDD6EE" w:themeFill="accent1" w:themeFillTint="66"/>
            <w:noWrap/>
            <w:hideMark/>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015F01" w:rsidRPr="0034527E" w:rsidTr="00771E5E">
        <w:trPr>
          <w:trHeight w:val="847"/>
        </w:trPr>
        <w:tc>
          <w:tcPr>
            <w:tcW w:w="972" w:type="pct"/>
            <w:vMerge w:val="restart"/>
            <w:tcBorders>
              <w:top w:val="nil"/>
              <w:left w:val="single" w:sz="8" w:space="0" w:color="auto"/>
              <w:bottom w:val="single" w:sz="8" w:space="0" w:color="000000"/>
              <w:right w:val="nil"/>
            </w:tcBorders>
            <w:shd w:val="clear" w:color="auto" w:fill="ECF4FA"/>
            <w:hideMark/>
          </w:tcPr>
          <w:p w:rsidR="00015F01" w:rsidRPr="0034527E" w:rsidRDefault="00015F01" w:rsidP="00AF4D0E">
            <w:pPr>
              <w:pStyle w:val="Default"/>
              <w:spacing w:line="276" w:lineRule="auto"/>
              <w:rPr>
                <w:b/>
                <w:color w:val="auto"/>
                <w:sz w:val="20"/>
                <w:szCs w:val="20"/>
              </w:rPr>
            </w:pPr>
            <w:r w:rsidRPr="0034527E">
              <w:rPr>
                <w:b/>
                <w:color w:val="auto"/>
                <w:sz w:val="20"/>
                <w:szCs w:val="20"/>
              </w:rPr>
              <w:t xml:space="preserve">Strategický cíl 1: Nastavit motivující vnitřní legislativní prostředí včetně nastavení vnitřní ekonomiky s cílem získání konkurenceschopného </w:t>
            </w:r>
            <w:proofErr w:type="gramStart"/>
            <w:r w:rsidRPr="0034527E">
              <w:rPr>
                <w:b/>
                <w:color w:val="auto"/>
                <w:sz w:val="20"/>
                <w:szCs w:val="20"/>
              </w:rPr>
              <w:t xml:space="preserve">postavení </w:t>
            </w:r>
            <w:r w:rsidR="00771E5E">
              <w:rPr>
                <w:b/>
                <w:color w:val="auto"/>
                <w:sz w:val="20"/>
                <w:szCs w:val="20"/>
              </w:rPr>
              <w:t xml:space="preserve">                    </w:t>
            </w:r>
            <w:r w:rsidRPr="0034527E">
              <w:rPr>
                <w:b/>
                <w:color w:val="auto"/>
                <w:sz w:val="20"/>
                <w:szCs w:val="20"/>
              </w:rPr>
              <w:t>na</w:t>
            </w:r>
            <w:proofErr w:type="gramEnd"/>
            <w:r w:rsidRPr="0034527E">
              <w:rPr>
                <w:b/>
                <w:color w:val="auto"/>
                <w:sz w:val="20"/>
                <w:szCs w:val="20"/>
              </w:rPr>
              <w:t xml:space="preserve"> vzdělávacím trhu.</w:t>
            </w:r>
          </w:p>
          <w:p w:rsidR="00015F01" w:rsidRPr="0034527E" w:rsidRDefault="00015F01" w:rsidP="00AF4D0E">
            <w:pPr>
              <w:spacing w:before="60" w:line="276" w:lineRule="auto"/>
              <w:rPr>
                <w:b/>
                <w:color w:val="000000"/>
                <w:sz w:val="20"/>
                <w:szCs w:val="20"/>
                <w:lang w:eastAsia="cs-CZ"/>
              </w:rPr>
            </w:pPr>
          </w:p>
          <w:p w:rsidR="00015F01" w:rsidRPr="0034527E" w:rsidRDefault="00015F01" w:rsidP="00AF4D0E">
            <w:pPr>
              <w:spacing w:before="60" w:line="276" w:lineRule="auto"/>
              <w:rPr>
                <w:color w:val="000000"/>
                <w:sz w:val="20"/>
                <w:szCs w:val="20"/>
                <w:lang w:eastAsia="cs-CZ"/>
              </w:rPr>
            </w:pPr>
          </w:p>
        </w:tc>
        <w:tc>
          <w:tcPr>
            <w:tcW w:w="1133" w:type="pct"/>
            <w:vMerge w:val="restart"/>
            <w:tcBorders>
              <w:top w:val="nil"/>
              <w:left w:val="single" w:sz="8" w:space="0" w:color="auto"/>
              <w:right w:val="single" w:sz="8" w:space="0" w:color="auto"/>
            </w:tcBorders>
            <w:shd w:val="clear" w:color="auto" w:fill="ECF4FA"/>
            <w:hideMark/>
          </w:tcPr>
          <w:p w:rsidR="00015F01" w:rsidRPr="0034527E" w:rsidRDefault="00015F01" w:rsidP="00884CDF">
            <w:pPr>
              <w:spacing w:line="276" w:lineRule="auto"/>
              <w:rPr>
                <w:b/>
                <w:sz w:val="20"/>
                <w:szCs w:val="20"/>
              </w:rPr>
            </w:pPr>
            <w:r w:rsidRPr="0034527E">
              <w:rPr>
                <w:sz w:val="20"/>
                <w:szCs w:val="20"/>
              </w:rPr>
              <w:t xml:space="preserve">Dílčí cíl 1.1: Připravit aktualizaci Řádu celoživotního vzdělávání Univerzity Tomáše </w:t>
            </w:r>
            <w:proofErr w:type="gramStart"/>
            <w:r w:rsidRPr="0034527E">
              <w:rPr>
                <w:sz w:val="20"/>
                <w:szCs w:val="20"/>
              </w:rPr>
              <w:t xml:space="preserve">Bati </w:t>
            </w:r>
            <w:r w:rsidR="00771E5E">
              <w:rPr>
                <w:sz w:val="20"/>
                <w:szCs w:val="20"/>
              </w:rPr>
              <w:t xml:space="preserve">       </w:t>
            </w:r>
            <w:r w:rsidRPr="0034527E">
              <w:rPr>
                <w:sz w:val="20"/>
                <w:szCs w:val="20"/>
              </w:rPr>
              <w:t>ve</w:t>
            </w:r>
            <w:proofErr w:type="gramEnd"/>
            <w:r w:rsidRPr="0034527E">
              <w:rPr>
                <w:sz w:val="20"/>
                <w:szCs w:val="20"/>
              </w:rPr>
              <w:t xml:space="preserve"> Zlíně a průběžně reagovat na legislativní změny právních předpisů v oblasti CŽV.</w:t>
            </w:r>
          </w:p>
        </w:tc>
        <w:tc>
          <w:tcPr>
            <w:tcW w:w="1196" w:type="pct"/>
            <w:tcBorders>
              <w:top w:val="nil"/>
              <w:left w:val="nil"/>
              <w:bottom w:val="single" w:sz="4" w:space="0" w:color="auto"/>
              <w:right w:val="single" w:sz="8" w:space="0" w:color="auto"/>
            </w:tcBorders>
            <w:shd w:val="clear" w:color="auto" w:fill="ECF4FA"/>
            <w:noWrap/>
          </w:tcPr>
          <w:p w:rsidR="00015F01" w:rsidRPr="00C6426E" w:rsidRDefault="00015F01" w:rsidP="00884CDF">
            <w:pPr>
              <w:spacing w:before="60" w:line="276" w:lineRule="auto"/>
              <w:rPr>
                <w:color w:val="000000"/>
                <w:sz w:val="20"/>
                <w:szCs w:val="20"/>
                <w:lang w:eastAsia="cs-CZ"/>
              </w:rPr>
            </w:pPr>
            <w:r w:rsidRPr="00C6426E">
              <w:rPr>
                <w:color w:val="000000"/>
                <w:sz w:val="20"/>
                <w:szCs w:val="20"/>
                <w:lang w:eastAsia="cs-CZ"/>
              </w:rPr>
              <w:t xml:space="preserve">Připravit návrh </w:t>
            </w:r>
            <w:r w:rsidRPr="00C6426E">
              <w:rPr>
                <w:sz w:val="20"/>
                <w:szCs w:val="20"/>
              </w:rPr>
              <w:t>aktualizac</w:t>
            </w:r>
            <w:r w:rsidR="00AC67E6">
              <w:rPr>
                <w:sz w:val="20"/>
                <w:szCs w:val="20"/>
              </w:rPr>
              <w:t>e</w:t>
            </w:r>
            <w:r w:rsidRPr="00C6426E">
              <w:rPr>
                <w:sz w:val="20"/>
                <w:szCs w:val="20"/>
              </w:rPr>
              <w:t xml:space="preserve"> Řádu celoživotního vzdělávání Univerzity Tomáše Bati ve Zlíně.</w:t>
            </w:r>
          </w:p>
        </w:tc>
        <w:tc>
          <w:tcPr>
            <w:tcW w:w="441" w:type="pct"/>
            <w:tcBorders>
              <w:top w:val="nil"/>
              <w:left w:val="nil"/>
              <w:bottom w:val="single" w:sz="4" w:space="0" w:color="auto"/>
              <w:right w:val="single" w:sz="4" w:space="0" w:color="auto"/>
            </w:tcBorders>
            <w:shd w:val="clear" w:color="auto" w:fill="ECF4FA"/>
            <w:noWrap/>
          </w:tcPr>
          <w:p w:rsidR="00015F01" w:rsidRPr="00C6426E" w:rsidRDefault="00015F01" w:rsidP="00C6426E">
            <w:pPr>
              <w:spacing w:before="60" w:line="276" w:lineRule="auto"/>
              <w:jc w:val="center"/>
              <w:rPr>
                <w:color w:val="000000"/>
                <w:sz w:val="18"/>
                <w:szCs w:val="18"/>
                <w:lang w:eastAsia="cs-CZ"/>
              </w:rPr>
            </w:pPr>
            <w:r w:rsidRPr="00C6426E">
              <w:rPr>
                <w:color w:val="000000"/>
                <w:sz w:val="18"/>
                <w:szCs w:val="18"/>
                <w:lang w:eastAsia="cs-CZ"/>
              </w:rPr>
              <w:t>06/2022</w:t>
            </w:r>
          </w:p>
        </w:tc>
        <w:tc>
          <w:tcPr>
            <w:tcW w:w="566" w:type="pct"/>
            <w:tcBorders>
              <w:top w:val="nil"/>
              <w:left w:val="nil"/>
              <w:bottom w:val="single" w:sz="4" w:space="0" w:color="auto"/>
              <w:right w:val="single" w:sz="4" w:space="0" w:color="auto"/>
            </w:tcBorders>
            <w:shd w:val="clear" w:color="auto" w:fill="ECF4FA"/>
            <w:noWrap/>
          </w:tcPr>
          <w:p w:rsidR="00015F01" w:rsidRPr="00E76D09" w:rsidRDefault="00015F01" w:rsidP="00884CDF">
            <w:pPr>
              <w:spacing w:after="120" w:line="276" w:lineRule="auto"/>
              <w:rPr>
                <w:sz w:val="20"/>
                <w:szCs w:val="20"/>
              </w:rPr>
            </w:pPr>
            <w:r w:rsidRPr="00E76D09">
              <w:rPr>
                <w:sz w:val="20"/>
                <w:szCs w:val="20"/>
              </w:rPr>
              <w:t>Zpracovaný návrh nového vnitřního předpisu</w:t>
            </w:r>
          </w:p>
        </w:tc>
        <w:tc>
          <w:tcPr>
            <w:tcW w:w="692" w:type="pct"/>
            <w:tcBorders>
              <w:top w:val="nil"/>
              <w:left w:val="nil"/>
              <w:bottom w:val="single" w:sz="4" w:space="0" w:color="auto"/>
              <w:right w:val="single" w:sz="8" w:space="0" w:color="auto"/>
            </w:tcBorders>
            <w:shd w:val="clear" w:color="auto" w:fill="ECF4FA"/>
            <w:noWrap/>
          </w:tcPr>
          <w:p w:rsidR="00015F01" w:rsidRPr="00B219CD" w:rsidRDefault="00015F01" w:rsidP="00884CDF">
            <w:pPr>
              <w:spacing w:before="60" w:line="276" w:lineRule="auto"/>
              <w:rPr>
                <w:color w:val="000000"/>
                <w:sz w:val="18"/>
                <w:szCs w:val="18"/>
                <w:lang w:eastAsia="cs-CZ"/>
              </w:rPr>
            </w:pPr>
            <w:proofErr w:type="gramStart"/>
            <w:r w:rsidRPr="00B219CD">
              <w:rPr>
                <w:color w:val="000000"/>
                <w:sz w:val="18"/>
                <w:szCs w:val="18"/>
                <w:lang w:eastAsia="cs-CZ"/>
              </w:rPr>
              <w:t xml:space="preserve">Prorektor </w:t>
            </w:r>
            <w:r w:rsidR="00B219CD">
              <w:rPr>
                <w:color w:val="000000"/>
                <w:sz w:val="18"/>
                <w:szCs w:val="18"/>
                <w:lang w:eastAsia="cs-CZ"/>
              </w:rPr>
              <w:t xml:space="preserve">           </w:t>
            </w:r>
            <w:r w:rsidRPr="00B219CD">
              <w:rPr>
                <w:color w:val="000000"/>
                <w:sz w:val="18"/>
                <w:szCs w:val="18"/>
                <w:lang w:eastAsia="cs-CZ"/>
              </w:rPr>
              <w:t>pro</w:t>
            </w:r>
            <w:proofErr w:type="gramEnd"/>
            <w:r w:rsidRPr="00B219CD">
              <w:rPr>
                <w:color w:val="000000"/>
                <w:sz w:val="18"/>
                <w:szCs w:val="18"/>
                <w:lang w:eastAsia="cs-CZ"/>
              </w:rPr>
              <w:t xml:space="preserve"> pedagogickou činnost</w:t>
            </w:r>
          </w:p>
          <w:p w:rsidR="00585A99" w:rsidRPr="00E76D09" w:rsidRDefault="00585A99" w:rsidP="00884CDF">
            <w:pPr>
              <w:spacing w:before="60" w:line="276" w:lineRule="auto"/>
              <w:rPr>
                <w:color w:val="000000"/>
                <w:sz w:val="20"/>
                <w:szCs w:val="20"/>
                <w:lang w:eastAsia="cs-CZ"/>
              </w:rPr>
            </w:pPr>
            <w:r w:rsidRPr="00E76D09">
              <w:rPr>
                <w:color w:val="000000"/>
                <w:sz w:val="20"/>
                <w:szCs w:val="20"/>
                <w:lang w:eastAsia="cs-CZ"/>
              </w:rPr>
              <w:t>Právní oddělení</w:t>
            </w:r>
          </w:p>
        </w:tc>
      </w:tr>
      <w:tr w:rsidR="00015F01" w:rsidRPr="0034527E" w:rsidTr="00771E5E">
        <w:trPr>
          <w:trHeight w:val="861"/>
        </w:trPr>
        <w:tc>
          <w:tcPr>
            <w:tcW w:w="972" w:type="pct"/>
            <w:vMerge/>
            <w:tcBorders>
              <w:top w:val="nil"/>
              <w:left w:val="single" w:sz="8" w:space="0" w:color="auto"/>
              <w:bottom w:val="single" w:sz="8" w:space="0" w:color="000000"/>
              <w:right w:val="nil"/>
            </w:tcBorders>
            <w:shd w:val="clear" w:color="auto" w:fill="ECF4FA"/>
          </w:tcPr>
          <w:p w:rsidR="00015F01" w:rsidRPr="0034527E" w:rsidRDefault="00015F01" w:rsidP="00AF4D0E">
            <w:pPr>
              <w:pStyle w:val="Default"/>
              <w:spacing w:line="276" w:lineRule="auto"/>
              <w:rPr>
                <w:b/>
                <w:color w:val="auto"/>
                <w:sz w:val="20"/>
                <w:szCs w:val="20"/>
              </w:rPr>
            </w:pPr>
          </w:p>
        </w:tc>
        <w:tc>
          <w:tcPr>
            <w:tcW w:w="1133" w:type="pct"/>
            <w:vMerge/>
            <w:tcBorders>
              <w:left w:val="single" w:sz="8" w:space="0" w:color="auto"/>
              <w:bottom w:val="single" w:sz="4" w:space="0" w:color="auto"/>
              <w:right w:val="single" w:sz="8" w:space="0" w:color="auto"/>
            </w:tcBorders>
            <w:shd w:val="clear" w:color="auto" w:fill="ECF4FA"/>
          </w:tcPr>
          <w:p w:rsidR="00015F01" w:rsidRPr="0034527E" w:rsidRDefault="00015F01" w:rsidP="00884CDF">
            <w:pPr>
              <w:spacing w:line="276" w:lineRule="auto"/>
              <w:rPr>
                <w:sz w:val="20"/>
                <w:szCs w:val="20"/>
              </w:rPr>
            </w:pPr>
          </w:p>
        </w:tc>
        <w:tc>
          <w:tcPr>
            <w:tcW w:w="1196" w:type="pct"/>
            <w:tcBorders>
              <w:top w:val="nil"/>
              <w:left w:val="nil"/>
              <w:bottom w:val="single" w:sz="4" w:space="0" w:color="auto"/>
              <w:right w:val="single" w:sz="8" w:space="0" w:color="auto"/>
            </w:tcBorders>
            <w:shd w:val="clear" w:color="auto" w:fill="ECF4FA"/>
            <w:noWrap/>
          </w:tcPr>
          <w:p w:rsidR="00015F01" w:rsidRPr="00C6426E" w:rsidRDefault="00C6426E" w:rsidP="00884CDF">
            <w:pPr>
              <w:spacing w:before="60" w:line="276" w:lineRule="auto"/>
              <w:rPr>
                <w:color w:val="000000"/>
                <w:sz w:val="20"/>
                <w:szCs w:val="20"/>
                <w:lang w:eastAsia="cs-CZ"/>
              </w:rPr>
            </w:pPr>
            <w:r w:rsidRPr="00C6426E">
              <w:rPr>
                <w:color w:val="000000"/>
                <w:sz w:val="20"/>
                <w:szCs w:val="20"/>
                <w:lang w:eastAsia="cs-CZ"/>
              </w:rPr>
              <w:t>Průběžně sledovat</w:t>
            </w:r>
            <w:r w:rsidR="001E5217">
              <w:rPr>
                <w:color w:val="000000"/>
                <w:sz w:val="20"/>
                <w:szCs w:val="20"/>
                <w:lang w:eastAsia="cs-CZ"/>
              </w:rPr>
              <w:t xml:space="preserve"> legislativní změny v oblasti CŽ</w:t>
            </w:r>
            <w:r w:rsidRPr="00C6426E">
              <w:rPr>
                <w:color w:val="000000"/>
                <w:sz w:val="20"/>
                <w:szCs w:val="20"/>
                <w:lang w:eastAsia="cs-CZ"/>
              </w:rPr>
              <w:t xml:space="preserve">V </w:t>
            </w:r>
            <w:r w:rsidR="00771E5E">
              <w:rPr>
                <w:color w:val="000000"/>
                <w:sz w:val="20"/>
                <w:szCs w:val="20"/>
                <w:lang w:eastAsia="cs-CZ"/>
              </w:rPr>
              <w:t xml:space="preserve">                 </w:t>
            </w:r>
            <w:r w:rsidRPr="00C6426E">
              <w:rPr>
                <w:color w:val="000000"/>
                <w:sz w:val="20"/>
                <w:szCs w:val="20"/>
                <w:lang w:eastAsia="cs-CZ"/>
              </w:rPr>
              <w:t>a zapracovávat je do vnitřního legislativního prostředí.</w:t>
            </w:r>
          </w:p>
        </w:tc>
        <w:tc>
          <w:tcPr>
            <w:tcW w:w="441" w:type="pct"/>
            <w:tcBorders>
              <w:top w:val="nil"/>
              <w:left w:val="nil"/>
              <w:bottom w:val="single" w:sz="4" w:space="0" w:color="auto"/>
              <w:right w:val="single" w:sz="4" w:space="0" w:color="auto"/>
            </w:tcBorders>
            <w:shd w:val="clear" w:color="auto" w:fill="ECF4FA"/>
            <w:noWrap/>
          </w:tcPr>
          <w:p w:rsidR="00015F01" w:rsidRPr="00C6426E" w:rsidRDefault="00C6426E" w:rsidP="00C6426E">
            <w:pPr>
              <w:spacing w:before="60" w:line="276" w:lineRule="auto"/>
              <w:jc w:val="center"/>
              <w:rPr>
                <w:color w:val="000000"/>
                <w:sz w:val="18"/>
                <w:szCs w:val="18"/>
                <w:lang w:eastAsia="cs-CZ"/>
              </w:rPr>
            </w:pPr>
            <w:r w:rsidRPr="00C6426E">
              <w:rPr>
                <w:color w:val="000000"/>
                <w:sz w:val="18"/>
                <w:szCs w:val="18"/>
                <w:lang w:eastAsia="cs-CZ"/>
              </w:rPr>
              <w:t>průběžně</w:t>
            </w:r>
          </w:p>
        </w:tc>
        <w:tc>
          <w:tcPr>
            <w:tcW w:w="566" w:type="pct"/>
            <w:tcBorders>
              <w:top w:val="nil"/>
              <w:left w:val="nil"/>
              <w:bottom w:val="single" w:sz="4" w:space="0" w:color="auto"/>
              <w:right w:val="single" w:sz="4" w:space="0" w:color="auto"/>
            </w:tcBorders>
            <w:shd w:val="clear" w:color="auto" w:fill="ECF4FA"/>
            <w:noWrap/>
          </w:tcPr>
          <w:p w:rsidR="00015F01" w:rsidRPr="00E76D09" w:rsidRDefault="00C6426E" w:rsidP="00884CDF">
            <w:pPr>
              <w:spacing w:after="120" w:line="276" w:lineRule="auto"/>
              <w:rPr>
                <w:sz w:val="20"/>
                <w:szCs w:val="20"/>
              </w:rPr>
            </w:pPr>
            <w:r w:rsidRPr="00E76D09">
              <w:rPr>
                <w:sz w:val="20"/>
                <w:szCs w:val="20"/>
              </w:rPr>
              <w:t xml:space="preserve">Průběžné </w:t>
            </w:r>
            <w:proofErr w:type="gramStart"/>
            <w:r w:rsidRPr="00E76D09">
              <w:rPr>
                <w:sz w:val="20"/>
                <w:szCs w:val="20"/>
              </w:rPr>
              <w:t xml:space="preserve">informace </w:t>
            </w:r>
            <w:r w:rsidR="00771E5E">
              <w:rPr>
                <w:sz w:val="20"/>
                <w:szCs w:val="20"/>
              </w:rPr>
              <w:t xml:space="preserve">          </w:t>
            </w:r>
            <w:r w:rsidRPr="00E76D09">
              <w:rPr>
                <w:sz w:val="20"/>
                <w:szCs w:val="20"/>
              </w:rPr>
              <w:t>o změnách</w:t>
            </w:r>
            <w:proofErr w:type="gramEnd"/>
            <w:r w:rsidRPr="00E76D09">
              <w:rPr>
                <w:sz w:val="20"/>
                <w:szCs w:val="20"/>
              </w:rPr>
              <w:t xml:space="preserve"> legislativy</w:t>
            </w:r>
          </w:p>
        </w:tc>
        <w:tc>
          <w:tcPr>
            <w:tcW w:w="692" w:type="pct"/>
            <w:tcBorders>
              <w:top w:val="nil"/>
              <w:left w:val="nil"/>
              <w:bottom w:val="single" w:sz="4" w:space="0" w:color="auto"/>
              <w:right w:val="single" w:sz="8" w:space="0" w:color="auto"/>
            </w:tcBorders>
            <w:shd w:val="clear" w:color="auto" w:fill="ECF4FA"/>
            <w:noWrap/>
          </w:tcPr>
          <w:p w:rsidR="00015F01" w:rsidRPr="00A36524" w:rsidRDefault="00C6426E" w:rsidP="00884CDF">
            <w:pPr>
              <w:spacing w:before="60" w:line="276" w:lineRule="auto"/>
              <w:rPr>
                <w:color w:val="000000"/>
                <w:sz w:val="18"/>
                <w:szCs w:val="18"/>
                <w:lang w:eastAsia="cs-CZ"/>
              </w:rPr>
            </w:pPr>
            <w:proofErr w:type="gramStart"/>
            <w:r w:rsidRPr="00A36524">
              <w:rPr>
                <w:color w:val="000000"/>
                <w:sz w:val="18"/>
                <w:szCs w:val="18"/>
                <w:lang w:eastAsia="cs-CZ"/>
              </w:rPr>
              <w:t xml:space="preserve">Prorektor </w:t>
            </w:r>
            <w:r w:rsidR="00B219CD" w:rsidRPr="00A36524">
              <w:rPr>
                <w:color w:val="000000"/>
                <w:sz w:val="18"/>
                <w:szCs w:val="18"/>
                <w:lang w:eastAsia="cs-CZ"/>
              </w:rPr>
              <w:t xml:space="preserve">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pedagogickou činnost</w:t>
            </w:r>
          </w:p>
          <w:p w:rsidR="00AB334E" w:rsidRPr="00E76D09" w:rsidRDefault="00AB334E" w:rsidP="00884CDF">
            <w:pPr>
              <w:spacing w:before="60" w:line="276" w:lineRule="auto"/>
              <w:rPr>
                <w:color w:val="000000"/>
                <w:sz w:val="20"/>
                <w:szCs w:val="20"/>
                <w:lang w:eastAsia="cs-CZ"/>
              </w:rPr>
            </w:pPr>
            <w:r w:rsidRPr="00E76D09">
              <w:rPr>
                <w:color w:val="000000"/>
                <w:sz w:val="20"/>
                <w:szCs w:val="20"/>
                <w:lang w:eastAsia="cs-CZ"/>
              </w:rPr>
              <w:t>Právní oddělení</w:t>
            </w:r>
          </w:p>
        </w:tc>
      </w:tr>
      <w:tr w:rsidR="00C6426E" w:rsidRPr="0034527E" w:rsidTr="00771E5E">
        <w:trPr>
          <w:trHeight w:val="598"/>
        </w:trPr>
        <w:tc>
          <w:tcPr>
            <w:tcW w:w="972" w:type="pct"/>
            <w:vMerge/>
            <w:tcBorders>
              <w:top w:val="nil"/>
              <w:left w:val="single" w:sz="8" w:space="0" w:color="auto"/>
              <w:bottom w:val="single" w:sz="8" w:space="0" w:color="000000"/>
              <w:right w:val="nil"/>
            </w:tcBorders>
            <w:shd w:val="clear" w:color="auto" w:fill="ECF4FA"/>
          </w:tcPr>
          <w:p w:rsidR="00C6426E" w:rsidRPr="0034527E" w:rsidRDefault="00C6426E" w:rsidP="00C6426E">
            <w:pPr>
              <w:pStyle w:val="Default"/>
              <w:spacing w:line="276" w:lineRule="auto"/>
              <w:rPr>
                <w:b/>
                <w:color w:val="auto"/>
                <w:sz w:val="20"/>
                <w:szCs w:val="20"/>
              </w:rPr>
            </w:pPr>
          </w:p>
        </w:tc>
        <w:tc>
          <w:tcPr>
            <w:tcW w:w="1133" w:type="pct"/>
            <w:vMerge w:val="restart"/>
            <w:tcBorders>
              <w:top w:val="nil"/>
              <w:left w:val="single" w:sz="8" w:space="0" w:color="auto"/>
              <w:right w:val="single" w:sz="8" w:space="0" w:color="auto"/>
            </w:tcBorders>
            <w:shd w:val="clear" w:color="auto" w:fill="ECF4FA"/>
          </w:tcPr>
          <w:p w:rsidR="00C6426E" w:rsidRPr="0034527E" w:rsidRDefault="00C6426E" w:rsidP="00884CDF">
            <w:pPr>
              <w:pStyle w:val="Default"/>
              <w:spacing w:line="276" w:lineRule="auto"/>
              <w:rPr>
                <w:color w:val="auto"/>
                <w:sz w:val="20"/>
                <w:szCs w:val="20"/>
              </w:rPr>
            </w:pPr>
            <w:r w:rsidRPr="0034527E">
              <w:rPr>
                <w:sz w:val="20"/>
                <w:szCs w:val="20"/>
              </w:rPr>
              <w:t>Dílčí cíl 1.2:  Dosáhnout kon</w:t>
            </w:r>
            <w:r w:rsidR="00771E5E">
              <w:rPr>
                <w:sz w:val="20"/>
                <w:szCs w:val="20"/>
              </w:rPr>
              <w:t>s</w:t>
            </w:r>
            <w:r w:rsidRPr="0034527E">
              <w:rPr>
                <w:sz w:val="20"/>
                <w:szCs w:val="20"/>
              </w:rPr>
              <w:t xml:space="preserve">ensu se </w:t>
            </w:r>
            <w:proofErr w:type="gramStart"/>
            <w:r w:rsidRPr="0034527E">
              <w:rPr>
                <w:sz w:val="20"/>
                <w:szCs w:val="20"/>
              </w:rPr>
              <w:t xml:space="preserve">součástmi </w:t>
            </w:r>
            <w:r w:rsidR="00771E5E">
              <w:rPr>
                <w:sz w:val="20"/>
                <w:szCs w:val="20"/>
              </w:rPr>
              <w:t xml:space="preserve">        </w:t>
            </w:r>
            <w:r w:rsidRPr="0034527E">
              <w:rPr>
                <w:sz w:val="20"/>
                <w:szCs w:val="20"/>
              </w:rPr>
              <w:t>na</w:t>
            </w:r>
            <w:proofErr w:type="gramEnd"/>
            <w:r w:rsidRPr="0034527E">
              <w:rPr>
                <w:sz w:val="20"/>
                <w:szCs w:val="20"/>
              </w:rPr>
              <w:t xml:space="preserve"> novém ekonomickém modelu pro realizaci CŽV, nastavit ekonomická pravidla pro zvýšení atraktivity nabídek ze strany fakult </w:t>
            </w:r>
            <w:r w:rsidR="00771E5E">
              <w:rPr>
                <w:sz w:val="20"/>
                <w:szCs w:val="20"/>
              </w:rPr>
              <w:t xml:space="preserve">        </w:t>
            </w:r>
            <w:r w:rsidRPr="0034527E">
              <w:rPr>
                <w:sz w:val="20"/>
                <w:szCs w:val="20"/>
              </w:rPr>
              <w:t xml:space="preserve">a </w:t>
            </w:r>
            <w:r w:rsidRPr="0034527E">
              <w:rPr>
                <w:color w:val="auto"/>
                <w:sz w:val="20"/>
                <w:szCs w:val="20"/>
              </w:rPr>
              <w:t>průběžně aktualiz</w:t>
            </w:r>
            <w:r w:rsidR="00884CDF">
              <w:rPr>
                <w:color w:val="auto"/>
                <w:sz w:val="20"/>
                <w:szCs w:val="20"/>
              </w:rPr>
              <w:t xml:space="preserve">ovat vnitřní normy UTB </w:t>
            </w:r>
            <w:r w:rsidRPr="0034527E">
              <w:rPr>
                <w:color w:val="auto"/>
                <w:sz w:val="20"/>
                <w:szCs w:val="20"/>
              </w:rPr>
              <w:t>a součástí v této v</w:t>
            </w:r>
            <w:r w:rsidR="00884CDF">
              <w:rPr>
                <w:color w:val="auto"/>
                <w:sz w:val="20"/>
                <w:szCs w:val="20"/>
              </w:rPr>
              <w:t>ěci s cílem zvýšit výnosy z</w:t>
            </w:r>
            <w:r w:rsidR="00FD3DBA">
              <w:rPr>
                <w:color w:val="auto"/>
                <w:sz w:val="20"/>
                <w:szCs w:val="20"/>
              </w:rPr>
              <w:t> </w:t>
            </w:r>
            <w:r w:rsidR="00884CDF">
              <w:rPr>
                <w:color w:val="auto"/>
                <w:sz w:val="20"/>
                <w:szCs w:val="20"/>
              </w:rPr>
              <w:t>CŽV</w:t>
            </w:r>
            <w:r w:rsidR="00FD3DBA">
              <w:rPr>
                <w:color w:val="auto"/>
                <w:sz w:val="20"/>
                <w:szCs w:val="20"/>
              </w:rPr>
              <w:t>.</w:t>
            </w:r>
          </w:p>
        </w:tc>
        <w:tc>
          <w:tcPr>
            <w:tcW w:w="1196" w:type="pct"/>
            <w:tcBorders>
              <w:top w:val="nil"/>
              <w:left w:val="nil"/>
              <w:bottom w:val="single" w:sz="4" w:space="0" w:color="auto"/>
              <w:right w:val="single" w:sz="8" w:space="0" w:color="auto"/>
            </w:tcBorders>
            <w:shd w:val="clear" w:color="auto" w:fill="ECF4FA"/>
            <w:noWrap/>
          </w:tcPr>
          <w:p w:rsidR="00C6426E" w:rsidRPr="00C6426E" w:rsidRDefault="00C6426E" w:rsidP="00884CDF">
            <w:pPr>
              <w:spacing w:before="60"/>
              <w:rPr>
                <w:color w:val="000000"/>
                <w:sz w:val="20"/>
                <w:szCs w:val="20"/>
                <w:lang w:eastAsia="cs-CZ"/>
              </w:rPr>
            </w:pPr>
            <w:r w:rsidRPr="00C6426E">
              <w:rPr>
                <w:color w:val="000000"/>
                <w:sz w:val="20"/>
                <w:szCs w:val="20"/>
                <w:lang w:eastAsia="cs-CZ"/>
              </w:rPr>
              <w:t>Připravit návrh nového ekonomického modelu CŽV.</w:t>
            </w:r>
          </w:p>
        </w:tc>
        <w:tc>
          <w:tcPr>
            <w:tcW w:w="441" w:type="pct"/>
            <w:tcBorders>
              <w:top w:val="nil"/>
              <w:left w:val="nil"/>
              <w:bottom w:val="single" w:sz="4" w:space="0" w:color="auto"/>
              <w:right w:val="single" w:sz="4" w:space="0" w:color="auto"/>
            </w:tcBorders>
            <w:shd w:val="clear" w:color="auto" w:fill="ECF4FA"/>
            <w:noWrap/>
          </w:tcPr>
          <w:p w:rsidR="00C6426E" w:rsidRPr="00C6426E" w:rsidRDefault="00C6426E" w:rsidP="00C6426E">
            <w:pPr>
              <w:spacing w:before="60"/>
              <w:jc w:val="center"/>
              <w:rPr>
                <w:color w:val="000000"/>
                <w:sz w:val="20"/>
                <w:szCs w:val="20"/>
                <w:lang w:eastAsia="cs-CZ"/>
              </w:rPr>
            </w:pPr>
            <w:r w:rsidRPr="00C6426E">
              <w:rPr>
                <w:color w:val="000000"/>
                <w:sz w:val="18"/>
                <w:szCs w:val="18"/>
                <w:lang w:eastAsia="cs-CZ"/>
              </w:rPr>
              <w:t>06/2022</w:t>
            </w:r>
          </w:p>
        </w:tc>
        <w:tc>
          <w:tcPr>
            <w:tcW w:w="566" w:type="pct"/>
            <w:tcBorders>
              <w:top w:val="nil"/>
              <w:left w:val="nil"/>
              <w:bottom w:val="single" w:sz="4" w:space="0" w:color="auto"/>
              <w:right w:val="single" w:sz="4" w:space="0" w:color="auto"/>
            </w:tcBorders>
            <w:shd w:val="clear" w:color="auto" w:fill="ECF4FA"/>
            <w:noWrap/>
          </w:tcPr>
          <w:p w:rsidR="00C6426E" w:rsidRPr="00E76D09" w:rsidRDefault="00C6426E" w:rsidP="00884CDF">
            <w:pPr>
              <w:spacing w:after="120"/>
              <w:rPr>
                <w:sz w:val="20"/>
                <w:szCs w:val="20"/>
              </w:rPr>
            </w:pPr>
            <w:r w:rsidRPr="00E76D09">
              <w:rPr>
                <w:sz w:val="20"/>
                <w:szCs w:val="20"/>
              </w:rPr>
              <w:t>Zpracovaný návrh nového ekonomického modelu pro CŽV.</w:t>
            </w:r>
          </w:p>
        </w:tc>
        <w:tc>
          <w:tcPr>
            <w:tcW w:w="692" w:type="pct"/>
            <w:tcBorders>
              <w:top w:val="nil"/>
              <w:left w:val="nil"/>
              <w:bottom w:val="single" w:sz="4" w:space="0" w:color="auto"/>
              <w:right w:val="single" w:sz="8" w:space="0" w:color="auto"/>
            </w:tcBorders>
            <w:shd w:val="clear" w:color="auto" w:fill="ECF4FA"/>
            <w:noWrap/>
          </w:tcPr>
          <w:p w:rsidR="00C6426E" w:rsidRPr="00E76D09" w:rsidRDefault="00C6426E" w:rsidP="00884CDF">
            <w:pPr>
              <w:spacing w:before="60" w:line="276" w:lineRule="auto"/>
              <w:rPr>
                <w:color w:val="000000"/>
                <w:sz w:val="20"/>
                <w:szCs w:val="20"/>
                <w:lang w:eastAsia="cs-CZ"/>
              </w:rPr>
            </w:pPr>
            <w:proofErr w:type="gramStart"/>
            <w:r w:rsidRPr="00A36524">
              <w:rPr>
                <w:color w:val="000000"/>
                <w:sz w:val="18"/>
                <w:szCs w:val="18"/>
                <w:lang w:eastAsia="cs-CZ"/>
              </w:rPr>
              <w:t xml:space="preserve">Prorektor </w:t>
            </w:r>
            <w:r w:rsidR="00A36524" w:rsidRPr="00A36524">
              <w:rPr>
                <w:color w:val="000000"/>
                <w:sz w:val="18"/>
                <w:szCs w:val="18"/>
                <w:lang w:eastAsia="cs-CZ"/>
              </w:rPr>
              <w:t xml:space="preserve">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pedagogickou</w:t>
            </w:r>
            <w:r w:rsidRPr="00E76D09">
              <w:rPr>
                <w:color w:val="000000"/>
                <w:sz w:val="20"/>
                <w:szCs w:val="20"/>
                <w:lang w:eastAsia="cs-CZ"/>
              </w:rPr>
              <w:t xml:space="preserve"> činnost</w:t>
            </w:r>
          </w:p>
        </w:tc>
      </w:tr>
      <w:tr w:rsidR="00C6426E" w:rsidRPr="0034527E" w:rsidTr="00771E5E">
        <w:trPr>
          <w:trHeight w:val="1282"/>
        </w:trPr>
        <w:tc>
          <w:tcPr>
            <w:tcW w:w="972" w:type="pct"/>
            <w:vMerge/>
            <w:tcBorders>
              <w:top w:val="nil"/>
              <w:left w:val="single" w:sz="8" w:space="0" w:color="auto"/>
              <w:bottom w:val="single" w:sz="8" w:space="0" w:color="000000"/>
              <w:right w:val="nil"/>
            </w:tcBorders>
            <w:shd w:val="clear" w:color="auto" w:fill="ECF4FA"/>
          </w:tcPr>
          <w:p w:rsidR="00C6426E" w:rsidRPr="0034527E" w:rsidRDefault="00C6426E" w:rsidP="00C6426E">
            <w:pPr>
              <w:pStyle w:val="Default"/>
              <w:spacing w:line="276" w:lineRule="auto"/>
              <w:rPr>
                <w:b/>
                <w:color w:val="auto"/>
                <w:sz w:val="20"/>
                <w:szCs w:val="20"/>
              </w:rPr>
            </w:pPr>
          </w:p>
        </w:tc>
        <w:tc>
          <w:tcPr>
            <w:tcW w:w="1133" w:type="pct"/>
            <w:vMerge/>
            <w:tcBorders>
              <w:left w:val="single" w:sz="8" w:space="0" w:color="auto"/>
              <w:right w:val="single" w:sz="8" w:space="0" w:color="auto"/>
            </w:tcBorders>
            <w:shd w:val="clear" w:color="auto" w:fill="ECF4FA"/>
          </w:tcPr>
          <w:p w:rsidR="00C6426E" w:rsidRPr="0034527E" w:rsidRDefault="00C6426E" w:rsidP="00884CDF">
            <w:pPr>
              <w:pStyle w:val="Default"/>
              <w:spacing w:line="276" w:lineRule="auto"/>
              <w:rPr>
                <w:sz w:val="20"/>
                <w:szCs w:val="20"/>
              </w:rPr>
            </w:pPr>
          </w:p>
        </w:tc>
        <w:tc>
          <w:tcPr>
            <w:tcW w:w="1196" w:type="pct"/>
            <w:tcBorders>
              <w:top w:val="nil"/>
              <w:left w:val="nil"/>
              <w:bottom w:val="single" w:sz="4" w:space="0" w:color="auto"/>
              <w:right w:val="single" w:sz="8" w:space="0" w:color="auto"/>
            </w:tcBorders>
            <w:shd w:val="clear" w:color="auto" w:fill="ECF4FA"/>
            <w:noWrap/>
          </w:tcPr>
          <w:p w:rsidR="00C6426E" w:rsidRPr="00C6426E" w:rsidRDefault="00C6426E" w:rsidP="00884CDF">
            <w:pPr>
              <w:spacing w:before="60" w:line="276" w:lineRule="auto"/>
              <w:rPr>
                <w:color w:val="000000"/>
                <w:sz w:val="20"/>
                <w:szCs w:val="20"/>
                <w:lang w:eastAsia="cs-CZ"/>
              </w:rPr>
            </w:pPr>
            <w:r w:rsidRPr="00C6426E">
              <w:rPr>
                <w:color w:val="000000"/>
                <w:sz w:val="20"/>
                <w:szCs w:val="20"/>
                <w:lang w:eastAsia="cs-CZ"/>
              </w:rPr>
              <w:t xml:space="preserve">Projednat a dosáhnout </w:t>
            </w:r>
            <w:proofErr w:type="gramStart"/>
            <w:r w:rsidRPr="00C6426E">
              <w:rPr>
                <w:color w:val="000000"/>
                <w:sz w:val="20"/>
                <w:szCs w:val="20"/>
                <w:lang w:eastAsia="cs-CZ"/>
              </w:rPr>
              <w:t xml:space="preserve">shody </w:t>
            </w:r>
            <w:r w:rsidR="00771E5E">
              <w:rPr>
                <w:color w:val="000000"/>
                <w:sz w:val="20"/>
                <w:szCs w:val="20"/>
                <w:lang w:eastAsia="cs-CZ"/>
              </w:rPr>
              <w:t xml:space="preserve">  </w:t>
            </w:r>
            <w:r w:rsidRPr="00C6426E">
              <w:rPr>
                <w:color w:val="000000"/>
                <w:sz w:val="20"/>
                <w:szCs w:val="20"/>
                <w:lang w:eastAsia="cs-CZ"/>
              </w:rPr>
              <w:t>nad</w:t>
            </w:r>
            <w:proofErr w:type="gramEnd"/>
            <w:r w:rsidRPr="00C6426E">
              <w:rPr>
                <w:color w:val="000000"/>
                <w:sz w:val="20"/>
                <w:szCs w:val="20"/>
                <w:lang w:eastAsia="cs-CZ"/>
              </w:rPr>
              <w:t xml:space="preserve"> návrhem nového ekonomického modelu CŽV </w:t>
            </w:r>
            <w:r w:rsidR="00771E5E">
              <w:rPr>
                <w:color w:val="000000"/>
                <w:sz w:val="20"/>
                <w:szCs w:val="20"/>
                <w:lang w:eastAsia="cs-CZ"/>
              </w:rPr>
              <w:t xml:space="preserve">     </w:t>
            </w:r>
            <w:r w:rsidRPr="00C6426E">
              <w:rPr>
                <w:color w:val="000000"/>
                <w:sz w:val="20"/>
                <w:szCs w:val="20"/>
                <w:lang w:eastAsia="cs-CZ"/>
              </w:rPr>
              <w:t xml:space="preserve">se všemi součástmi </w:t>
            </w:r>
            <w:r w:rsidR="00771E5E">
              <w:rPr>
                <w:color w:val="000000"/>
                <w:sz w:val="20"/>
                <w:szCs w:val="20"/>
                <w:lang w:eastAsia="cs-CZ"/>
              </w:rPr>
              <w:t xml:space="preserve">                     </w:t>
            </w:r>
            <w:r w:rsidRPr="00C6426E">
              <w:rPr>
                <w:color w:val="000000"/>
                <w:sz w:val="20"/>
                <w:szCs w:val="20"/>
                <w:lang w:eastAsia="cs-CZ"/>
              </w:rPr>
              <w:t>a s ekonomickým oddělením.</w:t>
            </w:r>
          </w:p>
        </w:tc>
        <w:tc>
          <w:tcPr>
            <w:tcW w:w="441" w:type="pct"/>
            <w:tcBorders>
              <w:top w:val="nil"/>
              <w:left w:val="nil"/>
              <w:bottom w:val="single" w:sz="4" w:space="0" w:color="auto"/>
              <w:right w:val="single" w:sz="4" w:space="0" w:color="auto"/>
            </w:tcBorders>
            <w:shd w:val="clear" w:color="auto" w:fill="ECF4FA"/>
            <w:noWrap/>
          </w:tcPr>
          <w:p w:rsidR="00C6426E" w:rsidRPr="00C6426E" w:rsidRDefault="00C6426E" w:rsidP="00C6426E">
            <w:pPr>
              <w:spacing w:before="60" w:line="276" w:lineRule="auto"/>
              <w:jc w:val="center"/>
              <w:rPr>
                <w:color w:val="000000"/>
                <w:sz w:val="20"/>
                <w:szCs w:val="20"/>
                <w:lang w:eastAsia="cs-CZ"/>
              </w:rPr>
            </w:pPr>
            <w:r>
              <w:rPr>
                <w:color w:val="000000"/>
                <w:sz w:val="20"/>
                <w:szCs w:val="20"/>
                <w:lang w:eastAsia="cs-CZ"/>
              </w:rPr>
              <w:t>08/2022</w:t>
            </w:r>
          </w:p>
        </w:tc>
        <w:tc>
          <w:tcPr>
            <w:tcW w:w="566" w:type="pct"/>
            <w:tcBorders>
              <w:top w:val="nil"/>
              <w:left w:val="nil"/>
              <w:bottom w:val="single" w:sz="4" w:space="0" w:color="auto"/>
              <w:right w:val="single" w:sz="4" w:space="0" w:color="auto"/>
            </w:tcBorders>
            <w:shd w:val="clear" w:color="auto" w:fill="ECF4FA"/>
            <w:noWrap/>
          </w:tcPr>
          <w:p w:rsidR="00C6426E" w:rsidRPr="00E76D09" w:rsidRDefault="00C6426E" w:rsidP="00884CDF">
            <w:pPr>
              <w:spacing w:after="120" w:line="276" w:lineRule="auto"/>
              <w:rPr>
                <w:sz w:val="20"/>
                <w:szCs w:val="20"/>
              </w:rPr>
            </w:pPr>
            <w:r w:rsidRPr="00E76D09">
              <w:rPr>
                <w:sz w:val="20"/>
                <w:szCs w:val="20"/>
              </w:rPr>
              <w:t>Konsenzuální návrh nového ekonomického modelu CŽV</w:t>
            </w:r>
          </w:p>
        </w:tc>
        <w:tc>
          <w:tcPr>
            <w:tcW w:w="692" w:type="pct"/>
            <w:tcBorders>
              <w:top w:val="nil"/>
              <w:left w:val="nil"/>
              <w:bottom w:val="single" w:sz="4" w:space="0" w:color="auto"/>
              <w:right w:val="single" w:sz="8" w:space="0" w:color="auto"/>
            </w:tcBorders>
            <w:shd w:val="clear" w:color="auto" w:fill="ECF4FA"/>
            <w:noWrap/>
          </w:tcPr>
          <w:p w:rsidR="00C6426E" w:rsidRPr="006F2986" w:rsidRDefault="00C6426E" w:rsidP="00884CDF">
            <w:pPr>
              <w:spacing w:before="60" w:line="276" w:lineRule="auto"/>
              <w:rPr>
                <w:color w:val="000000"/>
                <w:sz w:val="18"/>
                <w:szCs w:val="18"/>
                <w:lang w:eastAsia="cs-CZ"/>
              </w:rPr>
            </w:pPr>
            <w:proofErr w:type="gramStart"/>
            <w:r w:rsidRPr="006F2986">
              <w:rPr>
                <w:color w:val="000000"/>
                <w:sz w:val="18"/>
                <w:szCs w:val="18"/>
                <w:lang w:eastAsia="cs-CZ"/>
              </w:rPr>
              <w:t xml:space="preserve">Prorektor </w:t>
            </w:r>
            <w:r w:rsidR="006F2986" w:rsidRPr="006F2986">
              <w:rPr>
                <w:color w:val="000000"/>
                <w:sz w:val="18"/>
                <w:szCs w:val="18"/>
                <w:lang w:eastAsia="cs-CZ"/>
              </w:rPr>
              <w:t xml:space="preserve">       </w:t>
            </w:r>
            <w:r w:rsidR="006F2986">
              <w:rPr>
                <w:color w:val="000000"/>
                <w:sz w:val="18"/>
                <w:szCs w:val="18"/>
                <w:lang w:eastAsia="cs-CZ"/>
              </w:rPr>
              <w:t xml:space="preserve">     </w:t>
            </w:r>
            <w:r w:rsidRPr="006F2986">
              <w:rPr>
                <w:color w:val="000000"/>
                <w:sz w:val="18"/>
                <w:szCs w:val="18"/>
                <w:lang w:eastAsia="cs-CZ"/>
              </w:rPr>
              <w:t>pro</w:t>
            </w:r>
            <w:proofErr w:type="gramEnd"/>
            <w:r w:rsidRPr="006F2986">
              <w:rPr>
                <w:color w:val="000000"/>
                <w:sz w:val="18"/>
                <w:szCs w:val="18"/>
                <w:lang w:eastAsia="cs-CZ"/>
              </w:rPr>
              <w:t xml:space="preserve"> pedagogickou činnost</w:t>
            </w:r>
          </w:p>
          <w:p w:rsidR="00406185" w:rsidRPr="00E76D09" w:rsidRDefault="00406185" w:rsidP="00884CDF">
            <w:pPr>
              <w:spacing w:before="60" w:line="276" w:lineRule="auto"/>
              <w:rPr>
                <w:color w:val="000000"/>
                <w:sz w:val="20"/>
                <w:szCs w:val="20"/>
                <w:lang w:eastAsia="cs-CZ"/>
              </w:rPr>
            </w:pPr>
            <w:r w:rsidRPr="00E76D09">
              <w:rPr>
                <w:color w:val="000000"/>
                <w:sz w:val="20"/>
                <w:szCs w:val="20"/>
                <w:lang w:eastAsia="cs-CZ"/>
              </w:rPr>
              <w:t>Děkani</w:t>
            </w:r>
          </w:p>
          <w:p w:rsidR="00406185" w:rsidRPr="00E76D09" w:rsidRDefault="001E5217" w:rsidP="00884CDF">
            <w:pPr>
              <w:spacing w:before="60" w:line="276" w:lineRule="auto"/>
              <w:rPr>
                <w:color w:val="000000"/>
                <w:sz w:val="20"/>
                <w:szCs w:val="20"/>
                <w:lang w:eastAsia="cs-CZ"/>
              </w:rPr>
            </w:pPr>
            <w:r>
              <w:rPr>
                <w:color w:val="000000"/>
                <w:sz w:val="20"/>
                <w:szCs w:val="20"/>
                <w:lang w:eastAsia="cs-CZ"/>
              </w:rPr>
              <w:t>Ředitel Univerzitního institutu</w:t>
            </w:r>
          </w:p>
        </w:tc>
      </w:tr>
      <w:tr w:rsidR="00C6426E" w:rsidRPr="0034527E" w:rsidTr="00771E5E">
        <w:trPr>
          <w:trHeight w:val="863"/>
        </w:trPr>
        <w:tc>
          <w:tcPr>
            <w:tcW w:w="972" w:type="pct"/>
            <w:vMerge/>
            <w:tcBorders>
              <w:top w:val="nil"/>
              <w:left w:val="single" w:sz="8" w:space="0" w:color="auto"/>
              <w:bottom w:val="single" w:sz="8" w:space="0" w:color="000000"/>
              <w:right w:val="nil"/>
            </w:tcBorders>
            <w:shd w:val="clear" w:color="auto" w:fill="ECF4FA"/>
          </w:tcPr>
          <w:p w:rsidR="00C6426E" w:rsidRPr="0034527E" w:rsidRDefault="00C6426E" w:rsidP="00C6426E">
            <w:pPr>
              <w:pStyle w:val="Default"/>
              <w:spacing w:line="276" w:lineRule="auto"/>
              <w:rPr>
                <w:b/>
                <w:color w:val="auto"/>
                <w:sz w:val="20"/>
                <w:szCs w:val="20"/>
              </w:rPr>
            </w:pPr>
          </w:p>
        </w:tc>
        <w:tc>
          <w:tcPr>
            <w:tcW w:w="1133" w:type="pct"/>
            <w:vMerge/>
            <w:tcBorders>
              <w:left w:val="single" w:sz="8" w:space="0" w:color="auto"/>
              <w:bottom w:val="single" w:sz="4" w:space="0" w:color="auto"/>
              <w:right w:val="single" w:sz="8" w:space="0" w:color="auto"/>
            </w:tcBorders>
            <w:shd w:val="clear" w:color="auto" w:fill="ECF4FA"/>
          </w:tcPr>
          <w:p w:rsidR="00C6426E" w:rsidRPr="0034527E" w:rsidRDefault="00C6426E" w:rsidP="00884CDF">
            <w:pPr>
              <w:pStyle w:val="Default"/>
              <w:spacing w:line="276" w:lineRule="auto"/>
              <w:rPr>
                <w:sz w:val="20"/>
                <w:szCs w:val="20"/>
              </w:rPr>
            </w:pPr>
          </w:p>
        </w:tc>
        <w:tc>
          <w:tcPr>
            <w:tcW w:w="1196" w:type="pct"/>
            <w:tcBorders>
              <w:top w:val="nil"/>
              <w:left w:val="nil"/>
              <w:bottom w:val="single" w:sz="4" w:space="0" w:color="auto"/>
              <w:right w:val="single" w:sz="8" w:space="0" w:color="auto"/>
            </w:tcBorders>
            <w:shd w:val="clear" w:color="auto" w:fill="ECF4FA"/>
            <w:noWrap/>
          </w:tcPr>
          <w:p w:rsidR="00C6426E" w:rsidRPr="00C6426E" w:rsidRDefault="0020403F" w:rsidP="00884CDF">
            <w:pPr>
              <w:spacing w:before="60" w:line="276" w:lineRule="auto"/>
              <w:rPr>
                <w:color w:val="000000"/>
                <w:sz w:val="20"/>
                <w:szCs w:val="20"/>
                <w:lang w:eastAsia="cs-CZ"/>
              </w:rPr>
            </w:pPr>
            <w:r>
              <w:rPr>
                <w:color w:val="000000"/>
                <w:sz w:val="20"/>
                <w:szCs w:val="20"/>
                <w:lang w:eastAsia="cs-CZ"/>
              </w:rPr>
              <w:t>Připravit novou směrnici kves</w:t>
            </w:r>
            <w:r w:rsidR="00C6426E" w:rsidRPr="00C6426E">
              <w:rPr>
                <w:color w:val="000000"/>
                <w:sz w:val="20"/>
                <w:szCs w:val="20"/>
                <w:lang w:eastAsia="cs-CZ"/>
              </w:rPr>
              <w:t>tora se zapracováním nového ekonomického modelu.</w:t>
            </w:r>
          </w:p>
        </w:tc>
        <w:tc>
          <w:tcPr>
            <w:tcW w:w="441" w:type="pct"/>
            <w:tcBorders>
              <w:top w:val="nil"/>
              <w:left w:val="nil"/>
              <w:bottom w:val="single" w:sz="4" w:space="0" w:color="auto"/>
              <w:right w:val="single" w:sz="4" w:space="0" w:color="auto"/>
            </w:tcBorders>
            <w:shd w:val="clear" w:color="auto" w:fill="ECF4FA"/>
            <w:noWrap/>
          </w:tcPr>
          <w:p w:rsidR="00C6426E" w:rsidRPr="0034527E" w:rsidRDefault="00C6426E" w:rsidP="00C6426E">
            <w:pPr>
              <w:spacing w:before="60" w:line="276" w:lineRule="auto"/>
              <w:jc w:val="center"/>
              <w:rPr>
                <w:color w:val="000000"/>
                <w:sz w:val="18"/>
                <w:szCs w:val="18"/>
                <w:lang w:eastAsia="cs-CZ"/>
              </w:rPr>
            </w:pPr>
            <w:r>
              <w:rPr>
                <w:color w:val="000000"/>
                <w:sz w:val="18"/>
                <w:szCs w:val="18"/>
                <w:lang w:eastAsia="cs-CZ"/>
              </w:rPr>
              <w:t>09/2022</w:t>
            </w:r>
          </w:p>
        </w:tc>
        <w:tc>
          <w:tcPr>
            <w:tcW w:w="566" w:type="pct"/>
            <w:tcBorders>
              <w:top w:val="nil"/>
              <w:left w:val="nil"/>
              <w:bottom w:val="single" w:sz="4" w:space="0" w:color="auto"/>
              <w:right w:val="single" w:sz="4" w:space="0" w:color="auto"/>
            </w:tcBorders>
            <w:shd w:val="clear" w:color="auto" w:fill="ECF4FA"/>
            <w:noWrap/>
          </w:tcPr>
          <w:p w:rsidR="00C6426E" w:rsidRPr="00E76D09" w:rsidRDefault="00C6426E" w:rsidP="00884CDF">
            <w:pPr>
              <w:spacing w:after="120" w:line="276" w:lineRule="auto"/>
              <w:rPr>
                <w:sz w:val="20"/>
                <w:szCs w:val="20"/>
              </w:rPr>
            </w:pPr>
            <w:r w:rsidRPr="00E76D09">
              <w:rPr>
                <w:sz w:val="20"/>
                <w:szCs w:val="20"/>
              </w:rPr>
              <w:t>Směrnice kvestora</w:t>
            </w:r>
          </w:p>
        </w:tc>
        <w:tc>
          <w:tcPr>
            <w:tcW w:w="692" w:type="pct"/>
            <w:tcBorders>
              <w:top w:val="nil"/>
              <w:left w:val="nil"/>
              <w:bottom w:val="single" w:sz="4" w:space="0" w:color="auto"/>
              <w:right w:val="single" w:sz="8" w:space="0" w:color="auto"/>
            </w:tcBorders>
            <w:shd w:val="clear" w:color="auto" w:fill="ECF4FA"/>
            <w:noWrap/>
          </w:tcPr>
          <w:p w:rsidR="00C6426E" w:rsidRPr="00E76D09" w:rsidRDefault="00C6426E" w:rsidP="00884CDF">
            <w:pPr>
              <w:spacing w:before="60" w:line="276" w:lineRule="auto"/>
              <w:rPr>
                <w:color w:val="000000"/>
                <w:sz w:val="20"/>
                <w:szCs w:val="20"/>
                <w:lang w:eastAsia="cs-CZ"/>
              </w:rPr>
            </w:pPr>
            <w:r w:rsidRPr="00E76D09">
              <w:rPr>
                <w:color w:val="000000"/>
                <w:sz w:val="20"/>
                <w:szCs w:val="20"/>
                <w:lang w:eastAsia="cs-CZ"/>
              </w:rPr>
              <w:t>Kvestor</w:t>
            </w:r>
          </w:p>
        </w:tc>
      </w:tr>
      <w:tr w:rsidR="00A53D6D" w:rsidRPr="0034527E" w:rsidTr="00771E5E">
        <w:trPr>
          <w:trHeight w:val="1400"/>
        </w:trPr>
        <w:tc>
          <w:tcPr>
            <w:tcW w:w="972" w:type="pct"/>
            <w:vMerge/>
            <w:tcBorders>
              <w:top w:val="nil"/>
              <w:left w:val="single" w:sz="8" w:space="0" w:color="auto"/>
              <w:bottom w:val="single" w:sz="8" w:space="0" w:color="000000"/>
              <w:right w:val="nil"/>
            </w:tcBorders>
            <w:shd w:val="clear" w:color="auto" w:fill="ECF4FA"/>
          </w:tcPr>
          <w:p w:rsidR="00A53D6D" w:rsidRPr="0034527E" w:rsidRDefault="00A53D6D" w:rsidP="00A53D6D">
            <w:pPr>
              <w:pStyle w:val="Default"/>
              <w:spacing w:line="276" w:lineRule="auto"/>
              <w:rPr>
                <w:b/>
                <w:color w:val="auto"/>
                <w:sz w:val="20"/>
                <w:szCs w:val="20"/>
              </w:rPr>
            </w:pPr>
          </w:p>
        </w:tc>
        <w:tc>
          <w:tcPr>
            <w:tcW w:w="1133" w:type="pct"/>
            <w:vMerge w:val="restart"/>
            <w:tcBorders>
              <w:top w:val="nil"/>
              <w:left w:val="single" w:sz="8" w:space="0" w:color="auto"/>
              <w:right w:val="single" w:sz="8" w:space="0" w:color="auto"/>
            </w:tcBorders>
            <w:shd w:val="clear" w:color="auto" w:fill="ECF4FA"/>
          </w:tcPr>
          <w:p w:rsidR="002E6140" w:rsidRPr="007F4798" w:rsidRDefault="00A53D6D" w:rsidP="00771E5E">
            <w:pPr>
              <w:suppressAutoHyphens w:val="0"/>
              <w:spacing w:line="276" w:lineRule="auto"/>
              <w:rPr>
                <w:sz w:val="20"/>
                <w:szCs w:val="20"/>
              </w:rPr>
            </w:pPr>
            <w:r w:rsidRPr="007F4798">
              <w:rPr>
                <w:sz w:val="20"/>
                <w:szCs w:val="20"/>
              </w:rPr>
              <w:t xml:space="preserve">Dílčí cíl 1.3: </w:t>
            </w:r>
            <w:r w:rsidR="002E6140" w:rsidRPr="007F4798">
              <w:rPr>
                <w:sz w:val="20"/>
                <w:szCs w:val="20"/>
              </w:rPr>
              <w:t xml:space="preserve">Vybudovat personální </w:t>
            </w:r>
            <w:proofErr w:type="gramStart"/>
            <w:r w:rsidR="002E6140" w:rsidRPr="007F4798">
              <w:rPr>
                <w:sz w:val="20"/>
                <w:szCs w:val="20"/>
              </w:rPr>
              <w:t xml:space="preserve">kapacitu </w:t>
            </w:r>
            <w:r w:rsidR="00771E5E">
              <w:rPr>
                <w:sz w:val="20"/>
                <w:szCs w:val="20"/>
              </w:rPr>
              <w:t xml:space="preserve">           </w:t>
            </w:r>
            <w:r w:rsidR="002E6140" w:rsidRPr="007F4798">
              <w:rPr>
                <w:sz w:val="20"/>
                <w:szCs w:val="20"/>
              </w:rPr>
              <w:t>pro</w:t>
            </w:r>
            <w:proofErr w:type="gramEnd"/>
            <w:r w:rsidR="002E6140" w:rsidRPr="007F4798">
              <w:rPr>
                <w:sz w:val="20"/>
                <w:szCs w:val="20"/>
              </w:rPr>
              <w:t xml:space="preserve"> realizaci CŽV na úrovni částečně centralizované služby a zajistit její zastupitelnost. </w:t>
            </w:r>
          </w:p>
          <w:p w:rsidR="002E6140" w:rsidRDefault="002E6140" w:rsidP="002E6140">
            <w:pPr>
              <w:pStyle w:val="Odstavecseseznamem"/>
            </w:pPr>
          </w:p>
          <w:p w:rsidR="00A53D6D" w:rsidRPr="0034527E" w:rsidRDefault="00A53D6D" w:rsidP="00884CDF">
            <w:pPr>
              <w:suppressAutoHyphens w:val="0"/>
              <w:spacing w:line="276" w:lineRule="auto"/>
              <w:rPr>
                <w:sz w:val="20"/>
                <w:szCs w:val="20"/>
              </w:rPr>
            </w:pPr>
          </w:p>
        </w:tc>
        <w:tc>
          <w:tcPr>
            <w:tcW w:w="1196" w:type="pct"/>
            <w:tcBorders>
              <w:top w:val="nil"/>
              <w:left w:val="nil"/>
              <w:bottom w:val="single" w:sz="4" w:space="0" w:color="auto"/>
              <w:right w:val="single" w:sz="8" w:space="0" w:color="auto"/>
            </w:tcBorders>
            <w:shd w:val="clear" w:color="auto" w:fill="ECF4FA"/>
            <w:noWrap/>
          </w:tcPr>
          <w:p w:rsidR="00A53D6D" w:rsidRPr="00C6426E" w:rsidRDefault="00A53D6D" w:rsidP="00884CDF">
            <w:pPr>
              <w:spacing w:before="60" w:line="276" w:lineRule="auto"/>
              <w:rPr>
                <w:color w:val="000000"/>
                <w:sz w:val="20"/>
                <w:szCs w:val="20"/>
                <w:lang w:eastAsia="cs-CZ"/>
              </w:rPr>
            </w:pPr>
            <w:r w:rsidRPr="00C6426E">
              <w:rPr>
                <w:color w:val="000000"/>
                <w:sz w:val="20"/>
                <w:szCs w:val="20"/>
                <w:lang w:eastAsia="cs-CZ"/>
              </w:rPr>
              <w:t>Udržet vytvořenou pracovní pozici koordinátora CŽV, provázat ji s koordinací realizace projektů CŽV v rámci NPO</w:t>
            </w:r>
            <w:r>
              <w:rPr>
                <w:color w:val="000000"/>
                <w:sz w:val="20"/>
                <w:szCs w:val="20"/>
                <w:lang w:eastAsia="cs-CZ"/>
              </w:rPr>
              <w:t>.</w:t>
            </w:r>
          </w:p>
        </w:tc>
        <w:tc>
          <w:tcPr>
            <w:tcW w:w="441" w:type="pct"/>
            <w:tcBorders>
              <w:top w:val="nil"/>
              <w:left w:val="nil"/>
              <w:bottom w:val="single" w:sz="4" w:space="0" w:color="auto"/>
              <w:right w:val="single" w:sz="4" w:space="0" w:color="auto"/>
            </w:tcBorders>
            <w:shd w:val="clear" w:color="auto" w:fill="ECF4FA"/>
            <w:noWrap/>
          </w:tcPr>
          <w:p w:rsidR="00A53D6D" w:rsidRPr="0034527E" w:rsidRDefault="00A53D6D" w:rsidP="00A53D6D">
            <w:pPr>
              <w:spacing w:before="60"/>
              <w:jc w:val="center"/>
              <w:rPr>
                <w:color w:val="000000"/>
                <w:sz w:val="18"/>
                <w:szCs w:val="18"/>
                <w:lang w:eastAsia="cs-CZ"/>
              </w:rPr>
            </w:pPr>
            <w:r>
              <w:rPr>
                <w:color w:val="000000"/>
                <w:sz w:val="18"/>
                <w:szCs w:val="18"/>
                <w:lang w:eastAsia="cs-CZ"/>
              </w:rPr>
              <w:t>průběžně</w:t>
            </w:r>
          </w:p>
        </w:tc>
        <w:tc>
          <w:tcPr>
            <w:tcW w:w="566" w:type="pct"/>
            <w:tcBorders>
              <w:top w:val="nil"/>
              <w:left w:val="nil"/>
              <w:bottom w:val="single" w:sz="4" w:space="0" w:color="auto"/>
              <w:right w:val="single" w:sz="4" w:space="0" w:color="auto"/>
            </w:tcBorders>
            <w:shd w:val="clear" w:color="auto" w:fill="ECF4FA"/>
            <w:noWrap/>
          </w:tcPr>
          <w:p w:rsidR="00A53D6D" w:rsidRPr="00E76D09" w:rsidRDefault="00A53D6D" w:rsidP="00884CDF">
            <w:pPr>
              <w:spacing w:after="120"/>
              <w:rPr>
                <w:sz w:val="20"/>
                <w:szCs w:val="20"/>
              </w:rPr>
            </w:pPr>
            <w:r w:rsidRPr="00E76D09">
              <w:rPr>
                <w:sz w:val="20"/>
                <w:szCs w:val="20"/>
              </w:rPr>
              <w:t>Obsazená pracovní pozice koordinátora CŽV</w:t>
            </w:r>
          </w:p>
        </w:tc>
        <w:tc>
          <w:tcPr>
            <w:tcW w:w="692" w:type="pct"/>
            <w:tcBorders>
              <w:top w:val="nil"/>
              <w:left w:val="nil"/>
              <w:bottom w:val="single" w:sz="4" w:space="0" w:color="auto"/>
              <w:right w:val="single" w:sz="8" w:space="0" w:color="auto"/>
            </w:tcBorders>
            <w:shd w:val="clear" w:color="auto" w:fill="ECF4FA"/>
            <w:noWrap/>
          </w:tcPr>
          <w:p w:rsidR="00A53D6D" w:rsidRPr="00A36524" w:rsidRDefault="00A53D6D" w:rsidP="00884CDF">
            <w:pPr>
              <w:spacing w:before="60" w:line="276" w:lineRule="auto"/>
              <w:rPr>
                <w:color w:val="000000"/>
                <w:sz w:val="18"/>
                <w:szCs w:val="18"/>
                <w:lang w:eastAsia="cs-CZ"/>
              </w:rPr>
            </w:pPr>
            <w:proofErr w:type="gramStart"/>
            <w:r w:rsidRPr="00A36524">
              <w:rPr>
                <w:color w:val="000000"/>
                <w:sz w:val="18"/>
                <w:szCs w:val="18"/>
                <w:lang w:eastAsia="cs-CZ"/>
              </w:rPr>
              <w:t xml:space="preserve">Prorektor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pedagogickou činnost</w:t>
            </w:r>
          </w:p>
          <w:p w:rsidR="00AB334E" w:rsidRPr="00E76D09" w:rsidRDefault="00AB334E" w:rsidP="00884CDF">
            <w:pPr>
              <w:spacing w:before="60" w:line="276" w:lineRule="auto"/>
              <w:rPr>
                <w:color w:val="000000"/>
                <w:sz w:val="20"/>
                <w:szCs w:val="20"/>
                <w:lang w:eastAsia="cs-CZ"/>
              </w:rPr>
            </w:pPr>
            <w:r w:rsidRPr="00E76D09">
              <w:rPr>
                <w:color w:val="000000"/>
                <w:sz w:val="20"/>
                <w:szCs w:val="20"/>
                <w:lang w:eastAsia="cs-CZ"/>
              </w:rPr>
              <w:t>Rektor</w:t>
            </w:r>
          </w:p>
        </w:tc>
      </w:tr>
      <w:tr w:rsidR="00C6426E" w:rsidRPr="0034527E" w:rsidTr="00771E5E">
        <w:trPr>
          <w:trHeight w:val="1657"/>
        </w:trPr>
        <w:tc>
          <w:tcPr>
            <w:tcW w:w="972" w:type="pct"/>
            <w:vMerge/>
            <w:tcBorders>
              <w:top w:val="nil"/>
              <w:left w:val="single" w:sz="8" w:space="0" w:color="auto"/>
              <w:bottom w:val="single" w:sz="8" w:space="0" w:color="000000"/>
              <w:right w:val="nil"/>
            </w:tcBorders>
            <w:shd w:val="clear" w:color="auto" w:fill="ECF4FA"/>
          </w:tcPr>
          <w:p w:rsidR="00C6426E" w:rsidRPr="0034527E" w:rsidRDefault="00C6426E" w:rsidP="00C6426E">
            <w:pPr>
              <w:pStyle w:val="Default"/>
              <w:spacing w:line="276" w:lineRule="auto"/>
              <w:rPr>
                <w:b/>
                <w:color w:val="auto"/>
                <w:sz w:val="20"/>
                <w:szCs w:val="20"/>
              </w:rPr>
            </w:pPr>
          </w:p>
        </w:tc>
        <w:tc>
          <w:tcPr>
            <w:tcW w:w="1133" w:type="pct"/>
            <w:vMerge/>
            <w:tcBorders>
              <w:left w:val="single" w:sz="8" w:space="0" w:color="auto"/>
              <w:bottom w:val="single" w:sz="4" w:space="0" w:color="auto"/>
              <w:right w:val="single" w:sz="8" w:space="0" w:color="auto"/>
            </w:tcBorders>
            <w:shd w:val="clear" w:color="auto" w:fill="ECF4FA"/>
          </w:tcPr>
          <w:p w:rsidR="00C6426E" w:rsidRPr="0034527E" w:rsidRDefault="00C6426E" w:rsidP="00884CDF">
            <w:pPr>
              <w:suppressAutoHyphens w:val="0"/>
              <w:spacing w:line="276" w:lineRule="auto"/>
              <w:rPr>
                <w:sz w:val="20"/>
                <w:szCs w:val="20"/>
              </w:rPr>
            </w:pPr>
          </w:p>
        </w:tc>
        <w:tc>
          <w:tcPr>
            <w:tcW w:w="1196" w:type="pct"/>
            <w:tcBorders>
              <w:top w:val="nil"/>
              <w:left w:val="nil"/>
              <w:bottom w:val="single" w:sz="4" w:space="0" w:color="auto"/>
              <w:right w:val="single" w:sz="8" w:space="0" w:color="auto"/>
            </w:tcBorders>
            <w:shd w:val="clear" w:color="auto" w:fill="ECF4FA"/>
            <w:noWrap/>
          </w:tcPr>
          <w:p w:rsidR="00C6426E" w:rsidRPr="00C6426E" w:rsidRDefault="00C6426E" w:rsidP="00884CDF">
            <w:pPr>
              <w:spacing w:before="60" w:line="276" w:lineRule="auto"/>
              <w:rPr>
                <w:color w:val="000000"/>
                <w:sz w:val="20"/>
                <w:szCs w:val="20"/>
                <w:lang w:eastAsia="cs-CZ"/>
              </w:rPr>
            </w:pPr>
            <w:r>
              <w:rPr>
                <w:color w:val="000000"/>
                <w:sz w:val="20"/>
                <w:szCs w:val="20"/>
                <w:lang w:eastAsia="cs-CZ"/>
              </w:rPr>
              <w:t>Z</w:t>
            </w:r>
            <w:r w:rsidRPr="00C6426E">
              <w:rPr>
                <w:color w:val="000000"/>
                <w:sz w:val="20"/>
                <w:szCs w:val="20"/>
                <w:lang w:eastAsia="cs-CZ"/>
              </w:rPr>
              <w:t>ajistit efektivní spolupráci s pracovníkem realizujícím U3V včetně možné zastupitelnost</w:t>
            </w:r>
            <w:r w:rsidR="00AD537E">
              <w:rPr>
                <w:color w:val="000000"/>
                <w:sz w:val="20"/>
                <w:szCs w:val="20"/>
                <w:lang w:eastAsia="cs-CZ"/>
              </w:rPr>
              <w:t>i</w:t>
            </w:r>
            <w:r w:rsidRPr="00C6426E">
              <w:rPr>
                <w:color w:val="000000"/>
                <w:sz w:val="20"/>
                <w:szCs w:val="20"/>
                <w:lang w:eastAsia="cs-CZ"/>
              </w:rPr>
              <w:t xml:space="preserve"> těchto pracovníků v některých činnostech vykonávaných agend.</w:t>
            </w:r>
          </w:p>
        </w:tc>
        <w:tc>
          <w:tcPr>
            <w:tcW w:w="441" w:type="pct"/>
            <w:tcBorders>
              <w:top w:val="nil"/>
              <w:left w:val="nil"/>
              <w:bottom w:val="single" w:sz="4" w:space="0" w:color="auto"/>
              <w:right w:val="single" w:sz="4" w:space="0" w:color="auto"/>
            </w:tcBorders>
            <w:shd w:val="clear" w:color="auto" w:fill="ECF4FA"/>
            <w:noWrap/>
          </w:tcPr>
          <w:p w:rsidR="00C6426E" w:rsidRPr="0034527E" w:rsidRDefault="00A53D6D" w:rsidP="00C6426E">
            <w:pPr>
              <w:spacing w:before="60"/>
              <w:jc w:val="center"/>
              <w:rPr>
                <w:color w:val="000000"/>
                <w:sz w:val="18"/>
                <w:szCs w:val="18"/>
                <w:lang w:eastAsia="cs-CZ"/>
              </w:rPr>
            </w:pPr>
            <w:r>
              <w:rPr>
                <w:color w:val="000000"/>
                <w:sz w:val="18"/>
                <w:szCs w:val="18"/>
                <w:lang w:eastAsia="cs-CZ"/>
              </w:rPr>
              <w:t>průběžně</w:t>
            </w:r>
          </w:p>
        </w:tc>
        <w:tc>
          <w:tcPr>
            <w:tcW w:w="566" w:type="pct"/>
            <w:tcBorders>
              <w:top w:val="nil"/>
              <w:left w:val="nil"/>
              <w:bottom w:val="single" w:sz="4" w:space="0" w:color="auto"/>
              <w:right w:val="single" w:sz="4" w:space="0" w:color="auto"/>
            </w:tcBorders>
            <w:shd w:val="clear" w:color="auto" w:fill="ECF4FA"/>
            <w:noWrap/>
          </w:tcPr>
          <w:p w:rsidR="00C6426E" w:rsidRPr="00E76D09" w:rsidRDefault="00C6426E" w:rsidP="00884CDF">
            <w:pPr>
              <w:spacing w:after="120"/>
              <w:rPr>
                <w:sz w:val="20"/>
                <w:szCs w:val="20"/>
              </w:rPr>
            </w:pPr>
          </w:p>
        </w:tc>
        <w:tc>
          <w:tcPr>
            <w:tcW w:w="692" w:type="pct"/>
            <w:tcBorders>
              <w:top w:val="nil"/>
              <w:left w:val="nil"/>
              <w:bottom w:val="single" w:sz="4" w:space="0" w:color="auto"/>
              <w:right w:val="single" w:sz="8" w:space="0" w:color="auto"/>
            </w:tcBorders>
            <w:shd w:val="clear" w:color="auto" w:fill="ECF4FA"/>
            <w:noWrap/>
          </w:tcPr>
          <w:p w:rsidR="00C6426E" w:rsidRPr="00A36524" w:rsidRDefault="00A53D6D" w:rsidP="00884CDF">
            <w:pPr>
              <w:spacing w:before="60" w:line="276" w:lineRule="auto"/>
              <w:rPr>
                <w:color w:val="000000"/>
                <w:sz w:val="18"/>
                <w:szCs w:val="18"/>
                <w:lang w:eastAsia="cs-CZ"/>
              </w:rPr>
            </w:pPr>
            <w:proofErr w:type="gramStart"/>
            <w:r w:rsidRPr="00A36524">
              <w:rPr>
                <w:color w:val="000000"/>
                <w:sz w:val="18"/>
                <w:szCs w:val="18"/>
                <w:lang w:eastAsia="cs-CZ"/>
              </w:rPr>
              <w:t xml:space="preserve">Prorektor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pedagogickou činnost</w:t>
            </w:r>
          </w:p>
          <w:p w:rsidR="00A53D6D" w:rsidRPr="00A36524" w:rsidRDefault="00A53D6D" w:rsidP="00884CDF">
            <w:pPr>
              <w:spacing w:before="60" w:line="276" w:lineRule="auto"/>
              <w:rPr>
                <w:color w:val="000000"/>
                <w:sz w:val="18"/>
                <w:szCs w:val="18"/>
                <w:lang w:eastAsia="cs-CZ"/>
              </w:rPr>
            </w:pPr>
            <w:proofErr w:type="gramStart"/>
            <w:r w:rsidRPr="00A36524">
              <w:rPr>
                <w:color w:val="000000"/>
                <w:sz w:val="18"/>
                <w:szCs w:val="18"/>
                <w:lang w:eastAsia="cs-CZ"/>
              </w:rPr>
              <w:t xml:space="preserve">Prorektorka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vnitřní a vnější vztahy</w:t>
            </w:r>
          </w:p>
        </w:tc>
      </w:tr>
      <w:tr w:rsidR="00A53D6D" w:rsidRPr="0034527E" w:rsidTr="00771E5E">
        <w:trPr>
          <w:trHeight w:val="1657"/>
        </w:trPr>
        <w:tc>
          <w:tcPr>
            <w:tcW w:w="972" w:type="pct"/>
            <w:vMerge/>
            <w:tcBorders>
              <w:top w:val="nil"/>
              <w:left w:val="single" w:sz="8" w:space="0" w:color="auto"/>
              <w:bottom w:val="single" w:sz="8" w:space="0" w:color="000000"/>
              <w:right w:val="nil"/>
            </w:tcBorders>
            <w:shd w:val="clear" w:color="auto" w:fill="ECF4FA"/>
          </w:tcPr>
          <w:p w:rsidR="00A53D6D" w:rsidRPr="0034527E" w:rsidRDefault="00A53D6D" w:rsidP="00A53D6D">
            <w:pPr>
              <w:pStyle w:val="Default"/>
              <w:spacing w:line="276" w:lineRule="auto"/>
              <w:rPr>
                <w:b/>
                <w:color w:val="auto"/>
                <w:sz w:val="20"/>
                <w:szCs w:val="20"/>
              </w:rPr>
            </w:pPr>
          </w:p>
        </w:tc>
        <w:tc>
          <w:tcPr>
            <w:tcW w:w="1133" w:type="pct"/>
            <w:tcBorders>
              <w:top w:val="nil"/>
              <w:left w:val="single" w:sz="8" w:space="0" w:color="auto"/>
              <w:bottom w:val="single" w:sz="4" w:space="0" w:color="auto"/>
              <w:right w:val="single" w:sz="8" w:space="0" w:color="auto"/>
            </w:tcBorders>
            <w:shd w:val="clear" w:color="auto" w:fill="ECF4FA"/>
          </w:tcPr>
          <w:p w:rsidR="00A53D6D" w:rsidRPr="0034527E" w:rsidRDefault="009E6AB2" w:rsidP="001B292B">
            <w:pPr>
              <w:spacing w:line="276" w:lineRule="auto"/>
              <w:rPr>
                <w:sz w:val="20"/>
                <w:szCs w:val="20"/>
              </w:rPr>
            </w:pPr>
            <w:r>
              <w:rPr>
                <w:sz w:val="20"/>
                <w:szCs w:val="20"/>
              </w:rPr>
              <w:t xml:space="preserve">Dílčí cíl 1.4: </w:t>
            </w:r>
            <w:r w:rsidRPr="009E6AB2">
              <w:rPr>
                <w:sz w:val="20"/>
                <w:szCs w:val="20"/>
              </w:rPr>
              <w:t>Systematicky vzdělávat vyučující UTB v</w:t>
            </w:r>
            <w:r w:rsidR="001B292B">
              <w:rPr>
                <w:sz w:val="20"/>
                <w:szCs w:val="20"/>
              </w:rPr>
              <w:t> </w:t>
            </w:r>
            <w:r w:rsidRPr="009E6AB2">
              <w:rPr>
                <w:sz w:val="20"/>
                <w:szCs w:val="20"/>
              </w:rPr>
              <w:t xml:space="preserve">oblasti realizace a výuky programů CŽV s </w:t>
            </w:r>
            <w:proofErr w:type="gramStart"/>
            <w:r w:rsidRPr="009E6AB2">
              <w:rPr>
                <w:sz w:val="20"/>
                <w:szCs w:val="20"/>
              </w:rPr>
              <w:t xml:space="preserve">ohledem </w:t>
            </w:r>
            <w:r w:rsidR="00771E5E">
              <w:rPr>
                <w:sz w:val="20"/>
                <w:szCs w:val="20"/>
              </w:rPr>
              <w:t xml:space="preserve">    </w:t>
            </w:r>
            <w:r w:rsidRPr="009E6AB2">
              <w:rPr>
                <w:sz w:val="20"/>
                <w:szCs w:val="20"/>
              </w:rPr>
              <w:t>na</w:t>
            </w:r>
            <w:proofErr w:type="gramEnd"/>
            <w:r w:rsidRPr="009E6AB2">
              <w:rPr>
                <w:sz w:val="20"/>
                <w:szCs w:val="20"/>
              </w:rPr>
              <w:t xml:space="preserve"> specifika cílové skupiny.</w:t>
            </w:r>
          </w:p>
        </w:tc>
        <w:tc>
          <w:tcPr>
            <w:tcW w:w="1196" w:type="pct"/>
            <w:tcBorders>
              <w:top w:val="nil"/>
              <w:left w:val="nil"/>
              <w:bottom w:val="single" w:sz="4" w:space="0" w:color="auto"/>
              <w:right w:val="single" w:sz="8" w:space="0" w:color="auto"/>
            </w:tcBorders>
            <w:shd w:val="clear" w:color="auto" w:fill="ECF4FA"/>
            <w:noWrap/>
          </w:tcPr>
          <w:p w:rsidR="00A53D6D" w:rsidRPr="000D44A2" w:rsidRDefault="000D44A2" w:rsidP="00884CDF">
            <w:pPr>
              <w:rPr>
                <w:sz w:val="20"/>
                <w:szCs w:val="20"/>
              </w:rPr>
            </w:pPr>
            <w:r w:rsidRPr="000D44A2">
              <w:rPr>
                <w:sz w:val="20"/>
                <w:szCs w:val="20"/>
              </w:rPr>
              <w:t>Ve spolupráci s</w:t>
            </w:r>
            <w:r>
              <w:rPr>
                <w:sz w:val="20"/>
                <w:szCs w:val="20"/>
              </w:rPr>
              <w:t> </w:t>
            </w:r>
            <w:r w:rsidRPr="000D44A2">
              <w:rPr>
                <w:sz w:val="20"/>
                <w:szCs w:val="20"/>
              </w:rPr>
              <w:t>ORLZ</w:t>
            </w:r>
            <w:r>
              <w:rPr>
                <w:sz w:val="20"/>
                <w:szCs w:val="20"/>
              </w:rPr>
              <w:t xml:space="preserve"> vytvořit podmínky pro průběžné vzdělávání vyučujících UTB v oblasti lektorování </w:t>
            </w:r>
            <w:proofErr w:type="gramStart"/>
            <w:r>
              <w:rPr>
                <w:sz w:val="20"/>
                <w:szCs w:val="20"/>
              </w:rPr>
              <w:t xml:space="preserve">kurzů </w:t>
            </w:r>
            <w:r w:rsidR="00771E5E">
              <w:rPr>
                <w:sz w:val="20"/>
                <w:szCs w:val="20"/>
              </w:rPr>
              <w:t xml:space="preserve">     </w:t>
            </w:r>
            <w:r>
              <w:rPr>
                <w:sz w:val="20"/>
                <w:szCs w:val="20"/>
              </w:rPr>
              <w:t>pro</w:t>
            </w:r>
            <w:proofErr w:type="gramEnd"/>
            <w:r>
              <w:rPr>
                <w:sz w:val="20"/>
                <w:szCs w:val="20"/>
              </w:rPr>
              <w:t xml:space="preserve"> dospělé a podporovat vyučující v účasti na těchto kurzech. </w:t>
            </w:r>
          </w:p>
        </w:tc>
        <w:tc>
          <w:tcPr>
            <w:tcW w:w="441" w:type="pct"/>
            <w:tcBorders>
              <w:top w:val="nil"/>
              <w:left w:val="nil"/>
              <w:bottom w:val="single" w:sz="4" w:space="0" w:color="auto"/>
              <w:right w:val="single" w:sz="4" w:space="0" w:color="auto"/>
            </w:tcBorders>
            <w:shd w:val="clear" w:color="auto" w:fill="ECF4FA"/>
            <w:noWrap/>
          </w:tcPr>
          <w:p w:rsidR="00A53D6D" w:rsidRPr="0034527E" w:rsidRDefault="009E6AB2" w:rsidP="00A53D6D">
            <w:pPr>
              <w:spacing w:before="60"/>
              <w:jc w:val="center"/>
              <w:rPr>
                <w:color w:val="000000"/>
                <w:sz w:val="18"/>
                <w:szCs w:val="18"/>
                <w:lang w:eastAsia="cs-CZ"/>
              </w:rPr>
            </w:pPr>
            <w:r>
              <w:rPr>
                <w:color w:val="000000"/>
                <w:sz w:val="18"/>
                <w:szCs w:val="18"/>
                <w:lang w:eastAsia="cs-CZ"/>
              </w:rPr>
              <w:t>průběžně</w:t>
            </w:r>
          </w:p>
        </w:tc>
        <w:tc>
          <w:tcPr>
            <w:tcW w:w="566" w:type="pct"/>
            <w:tcBorders>
              <w:top w:val="nil"/>
              <w:left w:val="nil"/>
              <w:bottom w:val="single" w:sz="4" w:space="0" w:color="auto"/>
              <w:right w:val="single" w:sz="4" w:space="0" w:color="auto"/>
            </w:tcBorders>
            <w:shd w:val="clear" w:color="auto" w:fill="ECF4FA"/>
            <w:noWrap/>
          </w:tcPr>
          <w:p w:rsidR="00A53D6D" w:rsidRPr="00E76D09" w:rsidRDefault="000D44A2" w:rsidP="00884CDF">
            <w:pPr>
              <w:spacing w:after="120"/>
              <w:rPr>
                <w:sz w:val="20"/>
                <w:szCs w:val="20"/>
              </w:rPr>
            </w:pPr>
            <w:r w:rsidRPr="00E76D09">
              <w:rPr>
                <w:sz w:val="20"/>
                <w:szCs w:val="20"/>
              </w:rPr>
              <w:t>Realizovaná školení a kurzy pro lektory vzdělávání dospělých</w:t>
            </w:r>
          </w:p>
        </w:tc>
        <w:tc>
          <w:tcPr>
            <w:tcW w:w="692" w:type="pct"/>
            <w:tcBorders>
              <w:top w:val="nil"/>
              <w:left w:val="nil"/>
              <w:bottom w:val="single" w:sz="4" w:space="0" w:color="auto"/>
              <w:right w:val="single" w:sz="8" w:space="0" w:color="auto"/>
            </w:tcBorders>
            <w:shd w:val="clear" w:color="auto" w:fill="ECF4FA"/>
            <w:noWrap/>
          </w:tcPr>
          <w:p w:rsidR="00AB334E" w:rsidRPr="00A36524" w:rsidRDefault="009E6AB2" w:rsidP="00884CDF">
            <w:pPr>
              <w:spacing w:before="60" w:line="276" w:lineRule="auto"/>
              <w:rPr>
                <w:color w:val="000000"/>
                <w:sz w:val="18"/>
                <w:szCs w:val="18"/>
                <w:lang w:eastAsia="cs-CZ"/>
              </w:rPr>
            </w:pPr>
            <w:proofErr w:type="gramStart"/>
            <w:r w:rsidRPr="00A36524">
              <w:rPr>
                <w:color w:val="000000"/>
                <w:sz w:val="18"/>
                <w:szCs w:val="18"/>
                <w:lang w:eastAsia="cs-CZ"/>
              </w:rPr>
              <w:t xml:space="preserve">Prorektor </w:t>
            </w:r>
            <w:r w:rsidR="00A36524">
              <w:rPr>
                <w:color w:val="000000"/>
                <w:sz w:val="18"/>
                <w:szCs w:val="18"/>
                <w:lang w:eastAsia="cs-CZ"/>
              </w:rPr>
              <w:t xml:space="preserve">           </w:t>
            </w:r>
            <w:r w:rsidRPr="00A36524">
              <w:rPr>
                <w:color w:val="000000"/>
                <w:sz w:val="18"/>
                <w:szCs w:val="18"/>
                <w:lang w:eastAsia="cs-CZ"/>
              </w:rPr>
              <w:t>pro</w:t>
            </w:r>
            <w:proofErr w:type="gramEnd"/>
            <w:r w:rsidRPr="00A36524">
              <w:rPr>
                <w:color w:val="000000"/>
                <w:sz w:val="18"/>
                <w:szCs w:val="18"/>
                <w:lang w:eastAsia="cs-CZ"/>
              </w:rPr>
              <w:t xml:space="preserve"> pedagogickou činnost</w:t>
            </w:r>
          </w:p>
          <w:p w:rsidR="009E6AB2" w:rsidRPr="00A36524" w:rsidRDefault="001E5217" w:rsidP="00884CDF">
            <w:pPr>
              <w:spacing w:before="60" w:line="276" w:lineRule="auto"/>
              <w:rPr>
                <w:color w:val="000000"/>
                <w:sz w:val="18"/>
                <w:szCs w:val="18"/>
                <w:lang w:eastAsia="cs-CZ"/>
              </w:rPr>
            </w:pPr>
            <w:r>
              <w:rPr>
                <w:color w:val="000000"/>
                <w:sz w:val="18"/>
                <w:szCs w:val="18"/>
                <w:lang w:eastAsia="cs-CZ"/>
              </w:rPr>
              <w:t>ORLZ</w:t>
            </w:r>
          </w:p>
        </w:tc>
      </w:tr>
      <w:tr w:rsidR="0045524B" w:rsidRPr="0034527E" w:rsidTr="00771E5E">
        <w:trPr>
          <w:trHeight w:val="1265"/>
        </w:trPr>
        <w:tc>
          <w:tcPr>
            <w:tcW w:w="972" w:type="pct"/>
            <w:vMerge/>
            <w:tcBorders>
              <w:top w:val="nil"/>
              <w:left w:val="single" w:sz="8" w:space="0" w:color="auto"/>
              <w:bottom w:val="nil"/>
              <w:right w:val="nil"/>
            </w:tcBorders>
            <w:shd w:val="clear" w:color="auto" w:fill="ECF4FA"/>
            <w:vAlign w:val="center"/>
            <w:hideMark/>
          </w:tcPr>
          <w:p w:rsidR="0045524B" w:rsidRPr="0034527E" w:rsidRDefault="0045524B" w:rsidP="0045524B">
            <w:pPr>
              <w:spacing w:before="60" w:line="276" w:lineRule="auto"/>
              <w:rPr>
                <w:b/>
                <w:bCs/>
                <w:color w:val="000000"/>
                <w:sz w:val="20"/>
                <w:szCs w:val="20"/>
                <w:lang w:eastAsia="cs-CZ"/>
              </w:rPr>
            </w:pPr>
          </w:p>
        </w:tc>
        <w:tc>
          <w:tcPr>
            <w:tcW w:w="1133" w:type="pct"/>
            <w:tcBorders>
              <w:top w:val="single" w:sz="4" w:space="0" w:color="auto"/>
              <w:left w:val="single" w:sz="8" w:space="0" w:color="auto"/>
              <w:bottom w:val="single" w:sz="4" w:space="0" w:color="auto"/>
              <w:right w:val="single" w:sz="8" w:space="0" w:color="auto"/>
            </w:tcBorders>
            <w:shd w:val="clear" w:color="auto" w:fill="ECF4FA"/>
          </w:tcPr>
          <w:p w:rsidR="0045524B" w:rsidRPr="00E76D09" w:rsidRDefault="0045524B" w:rsidP="00771E5E">
            <w:pPr>
              <w:suppressAutoHyphens w:val="0"/>
              <w:spacing w:line="276" w:lineRule="auto"/>
              <w:rPr>
                <w:sz w:val="20"/>
                <w:szCs w:val="20"/>
              </w:rPr>
            </w:pPr>
            <w:r w:rsidRPr="00E76D09">
              <w:rPr>
                <w:sz w:val="20"/>
                <w:szCs w:val="20"/>
              </w:rPr>
              <w:t>Dílčí cíl 1.</w:t>
            </w:r>
            <w:r w:rsidR="009E6AB2" w:rsidRPr="00E76D09">
              <w:rPr>
                <w:sz w:val="20"/>
                <w:szCs w:val="20"/>
              </w:rPr>
              <w:t>5</w:t>
            </w:r>
            <w:r w:rsidRPr="00E76D09">
              <w:rPr>
                <w:sz w:val="20"/>
                <w:szCs w:val="20"/>
              </w:rPr>
              <w:t xml:space="preserve">: Vybudovat funkční a spolupracující systém dalšího </w:t>
            </w:r>
            <w:proofErr w:type="gramStart"/>
            <w:r w:rsidRPr="00E76D09">
              <w:rPr>
                <w:sz w:val="20"/>
                <w:szCs w:val="20"/>
              </w:rPr>
              <w:t>v</w:t>
            </w:r>
            <w:r w:rsidR="00884CDF">
              <w:rPr>
                <w:sz w:val="20"/>
                <w:szCs w:val="20"/>
              </w:rPr>
              <w:t xml:space="preserve">zdělávání </w:t>
            </w:r>
            <w:r w:rsidR="00771E5E">
              <w:rPr>
                <w:sz w:val="20"/>
                <w:szCs w:val="20"/>
              </w:rPr>
              <w:t xml:space="preserve">  </w:t>
            </w:r>
            <w:r w:rsidR="00884CDF">
              <w:rPr>
                <w:sz w:val="20"/>
                <w:szCs w:val="20"/>
              </w:rPr>
              <w:t>na</w:t>
            </w:r>
            <w:proofErr w:type="gramEnd"/>
            <w:r w:rsidR="00884CDF">
              <w:rPr>
                <w:sz w:val="20"/>
                <w:szCs w:val="20"/>
              </w:rPr>
              <w:t xml:space="preserve"> UTB</w:t>
            </w:r>
            <w:r w:rsidRPr="00E76D09">
              <w:rPr>
                <w:sz w:val="20"/>
                <w:szCs w:val="20"/>
              </w:rPr>
              <w:t xml:space="preserve">, průběžně komunikovat se součástmi směřování aktivit CŽV </w:t>
            </w:r>
            <w:r w:rsidR="00771E5E">
              <w:rPr>
                <w:sz w:val="20"/>
                <w:szCs w:val="20"/>
              </w:rPr>
              <w:t xml:space="preserve">         </w:t>
            </w:r>
            <w:r w:rsidRPr="00E76D09">
              <w:rPr>
                <w:sz w:val="20"/>
                <w:szCs w:val="20"/>
              </w:rPr>
              <w:t>a jejich rozvoj s formujícími požadavky národních strategií.</w:t>
            </w:r>
          </w:p>
        </w:tc>
        <w:tc>
          <w:tcPr>
            <w:tcW w:w="1196" w:type="pct"/>
            <w:tcBorders>
              <w:top w:val="single" w:sz="4" w:space="0" w:color="auto"/>
              <w:left w:val="nil"/>
              <w:bottom w:val="single" w:sz="4" w:space="0" w:color="auto"/>
              <w:right w:val="single" w:sz="8" w:space="0" w:color="auto"/>
            </w:tcBorders>
            <w:shd w:val="clear" w:color="auto" w:fill="ECF4FA"/>
            <w:noWrap/>
          </w:tcPr>
          <w:p w:rsidR="0045524B" w:rsidRPr="00E76D09" w:rsidRDefault="0045524B" w:rsidP="00884CDF">
            <w:pPr>
              <w:spacing w:before="60" w:line="276" w:lineRule="auto"/>
              <w:rPr>
                <w:color w:val="000000"/>
                <w:sz w:val="20"/>
                <w:szCs w:val="20"/>
                <w:lang w:eastAsia="cs-CZ"/>
              </w:rPr>
            </w:pPr>
            <w:r w:rsidRPr="00E76D09">
              <w:rPr>
                <w:color w:val="000000"/>
                <w:sz w:val="20"/>
                <w:szCs w:val="20"/>
                <w:lang w:eastAsia="cs-CZ"/>
              </w:rPr>
              <w:t xml:space="preserve">Realizace pracovních </w:t>
            </w:r>
            <w:proofErr w:type="gramStart"/>
            <w:r w:rsidRPr="00E76D09">
              <w:rPr>
                <w:color w:val="000000"/>
                <w:sz w:val="20"/>
                <w:szCs w:val="20"/>
                <w:lang w:eastAsia="cs-CZ"/>
              </w:rPr>
              <w:t xml:space="preserve">porad </w:t>
            </w:r>
            <w:r w:rsidR="00771E5E">
              <w:rPr>
                <w:color w:val="000000"/>
                <w:sz w:val="20"/>
                <w:szCs w:val="20"/>
                <w:lang w:eastAsia="cs-CZ"/>
              </w:rPr>
              <w:t xml:space="preserve">      </w:t>
            </w:r>
            <w:r w:rsidRPr="00E76D09">
              <w:rPr>
                <w:color w:val="000000"/>
                <w:sz w:val="20"/>
                <w:szCs w:val="20"/>
                <w:lang w:eastAsia="cs-CZ"/>
              </w:rPr>
              <w:t>se</w:t>
            </w:r>
            <w:proofErr w:type="gramEnd"/>
            <w:r w:rsidRPr="00E76D09">
              <w:rPr>
                <w:color w:val="000000"/>
                <w:sz w:val="20"/>
                <w:szCs w:val="20"/>
                <w:lang w:eastAsia="cs-CZ"/>
              </w:rPr>
              <w:t xml:space="preserve"> zaměstnanci na jednotlivých součástech odpovědnými </w:t>
            </w:r>
            <w:r w:rsidR="00771E5E">
              <w:rPr>
                <w:color w:val="000000"/>
                <w:sz w:val="20"/>
                <w:szCs w:val="20"/>
                <w:lang w:eastAsia="cs-CZ"/>
              </w:rPr>
              <w:t xml:space="preserve">          </w:t>
            </w:r>
            <w:r w:rsidRPr="00E76D09">
              <w:rPr>
                <w:color w:val="000000"/>
                <w:sz w:val="20"/>
                <w:szCs w:val="20"/>
                <w:lang w:eastAsia="cs-CZ"/>
              </w:rPr>
              <w:t>za oblast CŽV.</w:t>
            </w:r>
          </w:p>
        </w:tc>
        <w:tc>
          <w:tcPr>
            <w:tcW w:w="441" w:type="pct"/>
            <w:tcBorders>
              <w:top w:val="single" w:sz="4" w:space="0" w:color="auto"/>
              <w:left w:val="nil"/>
              <w:bottom w:val="single" w:sz="4" w:space="0" w:color="auto"/>
              <w:right w:val="single" w:sz="4" w:space="0" w:color="auto"/>
            </w:tcBorders>
            <w:shd w:val="clear" w:color="auto" w:fill="ECF4FA"/>
            <w:noWrap/>
          </w:tcPr>
          <w:p w:rsidR="0045524B" w:rsidRPr="0034527E" w:rsidRDefault="0045524B" w:rsidP="0045524B">
            <w:pPr>
              <w:spacing w:before="60" w:line="276" w:lineRule="auto"/>
              <w:jc w:val="center"/>
              <w:rPr>
                <w:color w:val="000000"/>
                <w:sz w:val="18"/>
                <w:szCs w:val="18"/>
                <w:lang w:eastAsia="cs-CZ"/>
              </w:rPr>
            </w:pPr>
            <w:r>
              <w:rPr>
                <w:color w:val="000000"/>
                <w:sz w:val="18"/>
                <w:szCs w:val="18"/>
                <w:lang w:eastAsia="cs-CZ"/>
              </w:rPr>
              <w:t>průběžně</w:t>
            </w:r>
          </w:p>
        </w:tc>
        <w:tc>
          <w:tcPr>
            <w:tcW w:w="566" w:type="pct"/>
            <w:tcBorders>
              <w:top w:val="single" w:sz="4" w:space="0" w:color="auto"/>
              <w:left w:val="nil"/>
              <w:bottom w:val="single" w:sz="4" w:space="0" w:color="auto"/>
              <w:right w:val="single" w:sz="4" w:space="0" w:color="auto"/>
            </w:tcBorders>
            <w:shd w:val="clear" w:color="auto" w:fill="ECF4FA"/>
            <w:noWrap/>
          </w:tcPr>
          <w:p w:rsidR="0045524B" w:rsidRPr="00E76D09" w:rsidRDefault="0045524B" w:rsidP="0045524B">
            <w:pPr>
              <w:spacing w:before="60" w:line="276" w:lineRule="auto"/>
              <w:rPr>
                <w:color w:val="000000"/>
                <w:sz w:val="20"/>
                <w:szCs w:val="20"/>
                <w:lang w:eastAsia="cs-CZ"/>
              </w:rPr>
            </w:pPr>
            <w:r w:rsidRPr="00E76D09">
              <w:rPr>
                <w:sz w:val="20"/>
                <w:szCs w:val="20"/>
              </w:rPr>
              <w:t>Realizované pracovní porady</w:t>
            </w:r>
          </w:p>
        </w:tc>
        <w:tc>
          <w:tcPr>
            <w:tcW w:w="692" w:type="pct"/>
            <w:tcBorders>
              <w:top w:val="single" w:sz="4" w:space="0" w:color="auto"/>
              <w:left w:val="nil"/>
              <w:bottom w:val="single" w:sz="4" w:space="0" w:color="auto"/>
              <w:right w:val="single" w:sz="8" w:space="0" w:color="auto"/>
            </w:tcBorders>
            <w:shd w:val="clear" w:color="auto" w:fill="ECF4FA"/>
            <w:noWrap/>
          </w:tcPr>
          <w:p w:rsidR="0045524B" w:rsidRPr="00771E5E" w:rsidRDefault="0045524B" w:rsidP="00884CDF">
            <w:pPr>
              <w:spacing w:before="60" w:line="276" w:lineRule="auto"/>
              <w:rPr>
                <w:color w:val="000000"/>
                <w:sz w:val="18"/>
                <w:szCs w:val="18"/>
                <w:lang w:eastAsia="cs-CZ"/>
              </w:rPr>
            </w:pPr>
            <w:proofErr w:type="gramStart"/>
            <w:r w:rsidRPr="00771E5E">
              <w:rPr>
                <w:color w:val="000000"/>
                <w:sz w:val="18"/>
                <w:szCs w:val="18"/>
                <w:lang w:eastAsia="cs-CZ"/>
              </w:rPr>
              <w:t xml:space="preserve">Prorektor </w:t>
            </w:r>
            <w:r w:rsidR="00771E5E">
              <w:rPr>
                <w:color w:val="000000"/>
                <w:sz w:val="18"/>
                <w:szCs w:val="18"/>
                <w:lang w:eastAsia="cs-CZ"/>
              </w:rPr>
              <w:t xml:space="preserve">           </w:t>
            </w:r>
            <w:r w:rsidRPr="00771E5E">
              <w:rPr>
                <w:color w:val="000000"/>
                <w:sz w:val="18"/>
                <w:szCs w:val="18"/>
                <w:lang w:eastAsia="cs-CZ"/>
              </w:rPr>
              <w:t>pro</w:t>
            </w:r>
            <w:proofErr w:type="gramEnd"/>
            <w:r w:rsidRPr="00771E5E">
              <w:rPr>
                <w:color w:val="000000"/>
                <w:sz w:val="18"/>
                <w:szCs w:val="18"/>
                <w:lang w:eastAsia="cs-CZ"/>
              </w:rPr>
              <w:t xml:space="preserve"> pedagogickou činnost</w:t>
            </w:r>
          </w:p>
          <w:p w:rsidR="0045524B" w:rsidRPr="00E76D09" w:rsidRDefault="0045524B" w:rsidP="00884CDF">
            <w:pPr>
              <w:spacing w:before="60" w:line="276" w:lineRule="auto"/>
              <w:rPr>
                <w:color w:val="000000"/>
                <w:sz w:val="20"/>
                <w:szCs w:val="20"/>
                <w:lang w:eastAsia="cs-CZ"/>
              </w:rPr>
            </w:pPr>
            <w:r w:rsidRPr="00E76D09">
              <w:rPr>
                <w:color w:val="000000"/>
                <w:sz w:val="20"/>
                <w:szCs w:val="20"/>
                <w:lang w:eastAsia="cs-CZ"/>
              </w:rPr>
              <w:t>Koordinátor CŽV</w:t>
            </w:r>
          </w:p>
        </w:tc>
      </w:tr>
      <w:tr w:rsidR="0045524B" w:rsidRPr="0034527E" w:rsidTr="00771E5E">
        <w:trPr>
          <w:trHeight w:val="1263"/>
        </w:trPr>
        <w:tc>
          <w:tcPr>
            <w:tcW w:w="972" w:type="pct"/>
            <w:tcBorders>
              <w:top w:val="nil"/>
              <w:left w:val="single" w:sz="8" w:space="0" w:color="auto"/>
              <w:bottom w:val="single" w:sz="8" w:space="0" w:color="000000"/>
              <w:right w:val="nil"/>
            </w:tcBorders>
            <w:shd w:val="clear" w:color="auto" w:fill="ECF4FA"/>
            <w:vAlign w:val="center"/>
          </w:tcPr>
          <w:p w:rsidR="0045524B" w:rsidRPr="0034527E" w:rsidRDefault="0045524B" w:rsidP="0045524B">
            <w:pPr>
              <w:spacing w:before="60" w:line="276" w:lineRule="auto"/>
              <w:rPr>
                <w:b/>
                <w:bCs/>
                <w:color w:val="000000"/>
                <w:sz w:val="20"/>
                <w:szCs w:val="20"/>
                <w:lang w:eastAsia="cs-CZ"/>
              </w:rPr>
            </w:pPr>
          </w:p>
        </w:tc>
        <w:tc>
          <w:tcPr>
            <w:tcW w:w="1133" w:type="pct"/>
            <w:tcBorders>
              <w:top w:val="single" w:sz="4" w:space="0" w:color="auto"/>
              <w:left w:val="single" w:sz="8" w:space="0" w:color="auto"/>
              <w:bottom w:val="single" w:sz="4" w:space="0" w:color="auto"/>
              <w:right w:val="single" w:sz="8" w:space="0" w:color="auto"/>
            </w:tcBorders>
            <w:shd w:val="clear" w:color="auto" w:fill="ECF4FA"/>
          </w:tcPr>
          <w:p w:rsidR="0045524B" w:rsidRPr="00E76D09" w:rsidRDefault="0045524B" w:rsidP="00771E5E">
            <w:pPr>
              <w:suppressAutoHyphens w:val="0"/>
              <w:spacing w:line="276" w:lineRule="auto"/>
              <w:rPr>
                <w:sz w:val="20"/>
                <w:szCs w:val="20"/>
              </w:rPr>
            </w:pPr>
            <w:r w:rsidRPr="00E76D09">
              <w:rPr>
                <w:sz w:val="20"/>
                <w:szCs w:val="20"/>
              </w:rPr>
              <w:t xml:space="preserve">Dílčí cíl 1.6: Vytvořit funkční </w:t>
            </w:r>
            <w:r w:rsidR="001C5F31">
              <w:rPr>
                <w:sz w:val="20"/>
                <w:szCs w:val="20"/>
              </w:rPr>
              <w:t>R</w:t>
            </w:r>
            <w:r w:rsidRPr="00E76D09">
              <w:rPr>
                <w:sz w:val="20"/>
                <w:szCs w:val="20"/>
              </w:rPr>
              <w:t xml:space="preserve">adu CŽV na základě definovaných </w:t>
            </w:r>
            <w:proofErr w:type="gramStart"/>
            <w:r w:rsidRPr="00E76D09">
              <w:rPr>
                <w:sz w:val="20"/>
                <w:szCs w:val="20"/>
              </w:rPr>
              <w:t xml:space="preserve">rolí </w:t>
            </w:r>
            <w:r w:rsidR="00771E5E">
              <w:rPr>
                <w:sz w:val="20"/>
                <w:szCs w:val="20"/>
              </w:rPr>
              <w:t xml:space="preserve">                  </w:t>
            </w:r>
            <w:r w:rsidRPr="00E76D09">
              <w:rPr>
                <w:sz w:val="20"/>
                <w:szCs w:val="20"/>
              </w:rPr>
              <w:t>a kompetencí</w:t>
            </w:r>
            <w:proofErr w:type="gramEnd"/>
            <w:r w:rsidRPr="00E76D09">
              <w:rPr>
                <w:sz w:val="20"/>
                <w:szCs w:val="20"/>
              </w:rPr>
              <w:t xml:space="preserve"> dle Řádu celoživotního vzdělávání.</w:t>
            </w:r>
          </w:p>
        </w:tc>
        <w:tc>
          <w:tcPr>
            <w:tcW w:w="1196" w:type="pct"/>
            <w:tcBorders>
              <w:top w:val="single" w:sz="4" w:space="0" w:color="auto"/>
              <w:left w:val="nil"/>
              <w:bottom w:val="single" w:sz="4" w:space="0" w:color="auto"/>
              <w:right w:val="single" w:sz="8" w:space="0" w:color="auto"/>
            </w:tcBorders>
            <w:shd w:val="clear" w:color="auto" w:fill="ECF4FA"/>
            <w:noWrap/>
          </w:tcPr>
          <w:p w:rsidR="0045524B" w:rsidRPr="00E76D09" w:rsidRDefault="0045524B" w:rsidP="001B292B">
            <w:pPr>
              <w:spacing w:before="60" w:line="276" w:lineRule="auto"/>
              <w:rPr>
                <w:color w:val="000000"/>
                <w:sz w:val="20"/>
                <w:szCs w:val="20"/>
                <w:lang w:eastAsia="cs-CZ"/>
              </w:rPr>
            </w:pPr>
            <w:r w:rsidRPr="00E76D09">
              <w:rPr>
                <w:color w:val="000000"/>
                <w:sz w:val="20"/>
                <w:szCs w:val="20"/>
                <w:lang w:eastAsia="cs-CZ"/>
              </w:rPr>
              <w:t>Jmenování Rady CŽV a</w:t>
            </w:r>
            <w:r w:rsidR="001B292B">
              <w:rPr>
                <w:color w:val="000000"/>
                <w:sz w:val="20"/>
                <w:szCs w:val="20"/>
                <w:lang w:eastAsia="cs-CZ"/>
              </w:rPr>
              <w:t> </w:t>
            </w:r>
            <w:r w:rsidRPr="00E76D09">
              <w:rPr>
                <w:color w:val="000000"/>
                <w:sz w:val="20"/>
                <w:szCs w:val="20"/>
                <w:lang w:eastAsia="cs-CZ"/>
              </w:rPr>
              <w:t>nastavení jejich kompetencí</w:t>
            </w:r>
            <w:r w:rsidR="00FD3DBA">
              <w:rPr>
                <w:color w:val="000000"/>
                <w:sz w:val="20"/>
                <w:szCs w:val="20"/>
                <w:lang w:eastAsia="cs-CZ"/>
              </w:rPr>
              <w:t>.</w:t>
            </w:r>
          </w:p>
        </w:tc>
        <w:tc>
          <w:tcPr>
            <w:tcW w:w="441" w:type="pct"/>
            <w:tcBorders>
              <w:top w:val="single" w:sz="4" w:space="0" w:color="auto"/>
              <w:left w:val="nil"/>
              <w:bottom w:val="single" w:sz="4" w:space="0" w:color="auto"/>
              <w:right w:val="single" w:sz="4" w:space="0" w:color="auto"/>
            </w:tcBorders>
            <w:shd w:val="clear" w:color="auto" w:fill="ECF4FA"/>
            <w:noWrap/>
          </w:tcPr>
          <w:p w:rsidR="0045524B" w:rsidRDefault="0045524B" w:rsidP="0045524B">
            <w:pPr>
              <w:spacing w:before="60" w:line="276" w:lineRule="auto"/>
              <w:jc w:val="center"/>
              <w:rPr>
                <w:color w:val="000000"/>
                <w:sz w:val="18"/>
                <w:szCs w:val="18"/>
                <w:lang w:eastAsia="cs-CZ"/>
              </w:rPr>
            </w:pPr>
            <w:r>
              <w:rPr>
                <w:color w:val="000000"/>
                <w:sz w:val="18"/>
                <w:szCs w:val="18"/>
                <w:lang w:eastAsia="cs-CZ"/>
              </w:rPr>
              <w:t>9/2022</w:t>
            </w:r>
          </w:p>
        </w:tc>
        <w:tc>
          <w:tcPr>
            <w:tcW w:w="566" w:type="pct"/>
            <w:tcBorders>
              <w:top w:val="single" w:sz="4" w:space="0" w:color="auto"/>
              <w:left w:val="nil"/>
              <w:bottom w:val="single" w:sz="4" w:space="0" w:color="auto"/>
              <w:right w:val="single" w:sz="4" w:space="0" w:color="auto"/>
            </w:tcBorders>
            <w:shd w:val="clear" w:color="auto" w:fill="ECF4FA"/>
            <w:noWrap/>
          </w:tcPr>
          <w:p w:rsidR="0045524B" w:rsidRPr="00E76D09" w:rsidRDefault="0045524B" w:rsidP="0045524B">
            <w:pPr>
              <w:spacing w:before="60" w:line="276" w:lineRule="auto"/>
              <w:rPr>
                <w:color w:val="000000"/>
                <w:sz w:val="20"/>
                <w:szCs w:val="20"/>
                <w:lang w:eastAsia="cs-CZ"/>
              </w:rPr>
            </w:pPr>
            <w:r w:rsidRPr="00E76D09">
              <w:rPr>
                <w:color w:val="000000"/>
                <w:sz w:val="20"/>
                <w:szCs w:val="20"/>
                <w:lang w:eastAsia="cs-CZ"/>
              </w:rPr>
              <w:t>Realizované porady Rady CŽV</w:t>
            </w:r>
          </w:p>
        </w:tc>
        <w:tc>
          <w:tcPr>
            <w:tcW w:w="692" w:type="pct"/>
            <w:tcBorders>
              <w:top w:val="single" w:sz="4" w:space="0" w:color="auto"/>
              <w:left w:val="nil"/>
              <w:bottom w:val="single" w:sz="4" w:space="0" w:color="auto"/>
              <w:right w:val="single" w:sz="8" w:space="0" w:color="auto"/>
            </w:tcBorders>
            <w:shd w:val="clear" w:color="auto" w:fill="ECF4FA"/>
            <w:noWrap/>
          </w:tcPr>
          <w:p w:rsidR="0045524B" w:rsidRPr="00E76D09" w:rsidRDefault="0045524B" w:rsidP="0045524B">
            <w:pPr>
              <w:spacing w:before="60" w:line="276" w:lineRule="auto"/>
              <w:rPr>
                <w:color w:val="000000"/>
                <w:sz w:val="20"/>
                <w:szCs w:val="20"/>
                <w:lang w:eastAsia="cs-CZ"/>
              </w:rPr>
            </w:pPr>
            <w:r w:rsidRPr="00E76D09">
              <w:rPr>
                <w:color w:val="000000"/>
                <w:sz w:val="20"/>
                <w:szCs w:val="20"/>
                <w:lang w:eastAsia="cs-CZ"/>
              </w:rPr>
              <w:t>Rektor</w:t>
            </w:r>
          </w:p>
          <w:p w:rsidR="0045524B" w:rsidRPr="00771E5E" w:rsidRDefault="0045524B" w:rsidP="0045524B">
            <w:pPr>
              <w:spacing w:before="60" w:line="276" w:lineRule="auto"/>
              <w:rPr>
                <w:color w:val="000000"/>
                <w:sz w:val="18"/>
                <w:szCs w:val="18"/>
                <w:lang w:eastAsia="cs-CZ"/>
              </w:rPr>
            </w:pPr>
            <w:proofErr w:type="gramStart"/>
            <w:r w:rsidRPr="00771E5E">
              <w:rPr>
                <w:color w:val="000000"/>
                <w:sz w:val="18"/>
                <w:szCs w:val="18"/>
                <w:lang w:eastAsia="cs-CZ"/>
              </w:rPr>
              <w:t>Pro</w:t>
            </w:r>
            <w:r w:rsidR="00884CDF" w:rsidRPr="00771E5E">
              <w:rPr>
                <w:color w:val="000000"/>
                <w:sz w:val="18"/>
                <w:szCs w:val="18"/>
                <w:lang w:eastAsia="cs-CZ"/>
              </w:rPr>
              <w:t xml:space="preserve">rektor </w:t>
            </w:r>
            <w:r w:rsidR="00771E5E">
              <w:rPr>
                <w:color w:val="000000"/>
                <w:sz w:val="18"/>
                <w:szCs w:val="18"/>
                <w:lang w:eastAsia="cs-CZ"/>
              </w:rPr>
              <w:t xml:space="preserve">           </w:t>
            </w:r>
            <w:r w:rsidR="00884CDF" w:rsidRPr="00771E5E">
              <w:rPr>
                <w:color w:val="000000"/>
                <w:sz w:val="18"/>
                <w:szCs w:val="18"/>
                <w:lang w:eastAsia="cs-CZ"/>
              </w:rPr>
              <w:t>pro</w:t>
            </w:r>
            <w:proofErr w:type="gramEnd"/>
            <w:r w:rsidR="00884CDF" w:rsidRPr="00771E5E">
              <w:rPr>
                <w:color w:val="000000"/>
                <w:sz w:val="18"/>
                <w:szCs w:val="18"/>
                <w:lang w:eastAsia="cs-CZ"/>
              </w:rPr>
              <w:t xml:space="preserve"> pedagogickou činnost</w:t>
            </w:r>
          </w:p>
        </w:tc>
      </w:tr>
    </w:tbl>
    <w:p w:rsidR="00884CDF" w:rsidRPr="0034527E" w:rsidRDefault="00884CDF" w:rsidP="007F07F5">
      <w:pPr>
        <w:suppressAutoHyphens w:val="0"/>
        <w:spacing w:after="160" w:line="259" w:lineRule="auto"/>
        <w:rPr>
          <w:rStyle w:val="Siln"/>
          <w:b w:val="0"/>
        </w:rPr>
      </w:pPr>
    </w:p>
    <w:tbl>
      <w:tblPr>
        <w:tblW w:w="6220" w:type="pct"/>
        <w:tblInd w:w="-1064" w:type="dxa"/>
        <w:tblLayout w:type="fixed"/>
        <w:tblCellMar>
          <w:left w:w="70" w:type="dxa"/>
          <w:right w:w="70" w:type="dxa"/>
        </w:tblCellMar>
        <w:tblLook w:val="04A0" w:firstRow="1" w:lastRow="0" w:firstColumn="1" w:lastColumn="0" w:noHBand="0" w:noVBand="1"/>
      </w:tblPr>
      <w:tblGrid>
        <w:gridCol w:w="2187"/>
        <w:gridCol w:w="2695"/>
        <w:gridCol w:w="2551"/>
        <w:gridCol w:w="993"/>
        <w:gridCol w:w="1274"/>
        <w:gridCol w:w="1558"/>
      </w:tblGrid>
      <w:tr w:rsidR="00BC3FBB" w:rsidRPr="0034527E" w:rsidTr="00771E5E">
        <w:trPr>
          <w:trHeight w:val="457"/>
        </w:trPr>
        <w:tc>
          <w:tcPr>
            <w:tcW w:w="9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197" w:type="pct"/>
            <w:tcBorders>
              <w:top w:val="single" w:sz="8" w:space="0" w:color="auto"/>
              <w:left w:val="nil"/>
              <w:bottom w:val="single" w:sz="8"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133"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441"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66"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884CDF" w:rsidP="000F410C">
            <w:pPr>
              <w:spacing w:before="60"/>
              <w:ind w:left="12" w:hanging="12"/>
              <w:jc w:val="center"/>
              <w:rPr>
                <w:b/>
                <w:bCs/>
                <w:color w:val="000000"/>
                <w:sz w:val="20"/>
                <w:szCs w:val="20"/>
                <w:lang w:eastAsia="cs-CZ"/>
              </w:rPr>
            </w:pPr>
            <w:r>
              <w:rPr>
                <w:b/>
                <w:bCs/>
                <w:color w:val="000000"/>
                <w:sz w:val="20"/>
                <w:szCs w:val="20"/>
                <w:lang w:eastAsia="cs-CZ"/>
              </w:rPr>
              <w:t xml:space="preserve">Nástroj </w:t>
            </w:r>
            <w:r w:rsidR="007F07F5" w:rsidRPr="0034527E">
              <w:rPr>
                <w:b/>
                <w:bCs/>
                <w:color w:val="000000"/>
                <w:sz w:val="20"/>
                <w:szCs w:val="20"/>
                <w:lang w:eastAsia="cs-CZ"/>
              </w:rPr>
              <w:t>(indikátor)</w:t>
            </w:r>
          </w:p>
        </w:tc>
        <w:tc>
          <w:tcPr>
            <w:tcW w:w="692"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A53D6D" w:rsidRPr="0034527E" w:rsidTr="00771E5E">
        <w:trPr>
          <w:trHeight w:val="1063"/>
        </w:trPr>
        <w:tc>
          <w:tcPr>
            <w:tcW w:w="971" w:type="pct"/>
            <w:vMerge w:val="restart"/>
            <w:tcBorders>
              <w:top w:val="nil"/>
              <w:left w:val="single" w:sz="8" w:space="0" w:color="auto"/>
              <w:bottom w:val="single" w:sz="8" w:space="0" w:color="000000"/>
              <w:right w:val="nil"/>
            </w:tcBorders>
            <w:shd w:val="clear" w:color="auto" w:fill="ECF4FA"/>
            <w:hideMark/>
          </w:tcPr>
          <w:p w:rsidR="00A53D6D" w:rsidRPr="0034527E" w:rsidRDefault="00A53D6D" w:rsidP="00A53D6D">
            <w:pPr>
              <w:pStyle w:val="Default"/>
              <w:spacing w:after="120" w:line="276" w:lineRule="auto"/>
              <w:rPr>
                <w:b/>
                <w:color w:val="auto"/>
                <w:sz w:val="20"/>
                <w:szCs w:val="20"/>
              </w:rPr>
            </w:pPr>
            <w:r w:rsidRPr="0034527E">
              <w:rPr>
                <w:b/>
                <w:color w:val="auto"/>
                <w:sz w:val="20"/>
                <w:szCs w:val="20"/>
              </w:rPr>
              <w:t>Strategický cíl 2: Intenzivně využívat informační systémy UTB ve Zlíně pro CŽV.</w:t>
            </w:r>
          </w:p>
          <w:p w:rsidR="00A53D6D" w:rsidRPr="0034527E" w:rsidRDefault="00A53D6D" w:rsidP="00A53D6D">
            <w:pPr>
              <w:spacing w:before="60"/>
              <w:rPr>
                <w:b/>
                <w:color w:val="000000"/>
                <w:sz w:val="20"/>
                <w:szCs w:val="20"/>
                <w:lang w:eastAsia="cs-CZ"/>
              </w:rPr>
            </w:pPr>
          </w:p>
        </w:tc>
        <w:tc>
          <w:tcPr>
            <w:tcW w:w="1197" w:type="pct"/>
            <w:vMerge w:val="restart"/>
            <w:tcBorders>
              <w:top w:val="nil"/>
              <w:left w:val="single" w:sz="8" w:space="0" w:color="auto"/>
              <w:right w:val="single" w:sz="8" w:space="0" w:color="auto"/>
            </w:tcBorders>
            <w:shd w:val="clear" w:color="auto" w:fill="ECF4FA"/>
          </w:tcPr>
          <w:p w:rsidR="00A53D6D" w:rsidRPr="00015F01" w:rsidRDefault="00A53D6D" w:rsidP="00884CDF">
            <w:pPr>
              <w:suppressAutoHyphens w:val="0"/>
              <w:spacing w:line="276" w:lineRule="auto"/>
              <w:rPr>
                <w:sz w:val="20"/>
                <w:szCs w:val="20"/>
              </w:rPr>
            </w:pPr>
            <w:r w:rsidRPr="0034527E">
              <w:rPr>
                <w:sz w:val="20"/>
                <w:szCs w:val="20"/>
              </w:rPr>
              <w:t>Dílčí cíl 2.1:</w:t>
            </w:r>
            <w:r w:rsidRPr="0034527E">
              <w:rPr>
                <w:b/>
                <w:sz w:val="20"/>
                <w:szCs w:val="20"/>
              </w:rPr>
              <w:t xml:space="preserve"> </w:t>
            </w:r>
            <w:r w:rsidRPr="0034527E">
              <w:rPr>
                <w:sz w:val="20"/>
                <w:szCs w:val="20"/>
              </w:rPr>
              <w:t xml:space="preserve">Zajistit </w:t>
            </w:r>
            <w:proofErr w:type="gramStart"/>
            <w:r w:rsidRPr="0034527E">
              <w:rPr>
                <w:sz w:val="20"/>
                <w:szCs w:val="20"/>
              </w:rPr>
              <w:t xml:space="preserve">systém </w:t>
            </w:r>
            <w:r w:rsidR="00771E5E">
              <w:rPr>
                <w:sz w:val="20"/>
                <w:szCs w:val="20"/>
              </w:rPr>
              <w:t xml:space="preserve">  </w:t>
            </w:r>
            <w:r w:rsidRPr="0034527E">
              <w:rPr>
                <w:sz w:val="20"/>
                <w:szCs w:val="20"/>
              </w:rPr>
              <w:t>pro</w:t>
            </w:r>
            <w:proofErr w:type="gramEnd"/>
            <w:r w:rsidRPr="0034527E">
              <w:rPr>
                <w:sz w:val="20"/>
                <w:szCs w:val="20"/>
              </w:rPr>
              <w:t xml:space="preserve"> přihlašování a evidenci neakreditovaných kurzů</w:t>
            </w:r>
            <w:r w:rsidRPr="0034527E">
              <w:rPr>
                <w:sz w:val="20"/>
                <w:szCs w:val="20"/>
              </w:rPr>
              <w:br/>
              <w:t>a účastníků včetně U3V.</w:t>
            </w:r>
          </w:p>
        </w:tc>
        <w:tc>
          <w:tcPr>
            <w:tcW w:w="1133" w:type="pct"/>
            <w:tcBorders>
              <w:top w:val="nil"/>
              <w:left w:val="nil"/>
              <w:bottom w:val="single" w:sz="4" w:space="0" w:color="auto"/>
              <w:right w:val="single" w:sz="8" w:space="0" w:color="auto"/>
            </w:tcBorders>
            <w:shd w:val="clear" w:color="auto" w:fill="ECF4FA"/>
            <w:noWrap/>
          </w:tcPr>
          <w:p w:rsidR="00A53D6D" w:rsidRPr="00A53D6D" w:rsidRDefault="00A53D6D" w:rsidP="00884CDF">
            <w:pPr>
              <w:spacing w:before="60"/>
              <w:rPr>
                <w:color w:val="000000"/>
                <w:sz w:val="20"/>
                <w:szCs w:val="20"/>
                <w:lang w:eastAsia="cs-CZ"/>
              </w:rPr>
            </w:pPr>
            <w:r w:rsidRPr="00A53D6D">
              <w:rPr>
                <w:color w:val="000000"/>
                <w:sz w:val="20"/>
                <w:szCs w:val="20"/>
                <w:lang w:eastAsia="cs-CZ"/>
              </w:rPr>
              <w:t>Ověřit možnosti využití stávajících funkcionalit IS STAG.</w:t>
            </w:r>
          </w:p>
        </w:tc>
        <w:tc>
          <w:tcPr>
            <w:tcW w:w="441" w:type="pct"/>
            <w:tcBorders>
              <w:top w:val="nil"/>
              <w:left w:val="nil"/>
              <w:bottom w:val="single" w:sz="4" w:space="0" w:color="auto"/>
              <w:right w:val="single" w:sz="4" w:space="0" w:color="auto"/>
            </w:tcBorders>
            <w:shd w:val="clear" w:color="auto" w:fill="ECF4FA"/>
            <w:noWrap/>
          </w:tcPr>
          <w:p w:rsidR="00A53D6D" w:rsidRPr="00A53D6D" w:rsidRDefault="00A53D6D" w:rsidP="00406185">
            <w:pPr>
              <w:spacing w:before="60"/>
              <w:rPr>
                <w:color w:val="000000"/>
                <w:sz w:val="18"/>
                <w:szCs w:val="18"/>
                <w:lang w:eastAsia="cs-CZ"/>
              </w:rPr>
            </w:pPr>
            <w:r>
              <w:rPr>
                <w:color w:val="000000"/>
                <w:sz w:val="18"/>
                <w:szCs w:val="18"/>
                <w:lang w:eastAsia="cs-CZ"/>
              </w:rPr>
              <w:t>05/</w:t>
            </w:r>
            <w:r w:rsidRPr="00A53D6D">
              <w:rPr>
                <w:color w:val="000000"/>
                <w:sz w:val="18"/>
                <w:szCs w:val="18"/>
                <w:lang w:eastAsia="cs-CZ"/>
              </w:rPr>
              <w:t>2022</w:t>
            </w:r>
          </w:p>
        </w:tc>
        <w:tc>
          <w:tcPr>
            <w:tcW w:w="566" w:type="pct"/>
            <w:tcBorders>
              <w:top w:val="nil"/>
              <w:left w:val="nil"/>
              <w:bottom w:val="single" w:sz="4" w:space="0" w:color="auto"/>
              <w:right w:val="single" w:sz="4" w:space="0" w:color="auto"/>
            </w:tcBorders>
            <w:shd w:val="clear" w:color="auto" w:fill="ECF4FA"/>
            <w:noWrap/>
          </w:tcPr>
          <w:p w:rsidR="00A53D6D" w:rsidRPr="00406185" w:rsidRDefault="00A53D6D" w:rsidP="00406185">
            <w:pPr>
              <w:spacing w:after="120" w:line="276" w:lineRule="auto"/>
              <w:rPr>
                <w:sz w:val="20"/>
                <w:szCs w:val="20"/>
              </w:rPr>
            </w:pPr>
            <w:r w:rsidRPr="00406185">
              <w:rPr>
                <w:sz w:val="20"/>
                <w:szCs w:val="20"/>
              </w:rPr>
              <w:t>Analýza současných funkcionalit IS STAG</w:t>
            </w:r>
          </w:p>
        </w:tc>
        <w:tc>
          <w:tcPr>
            <w:tcW w:w="692" w:type="pct"/>
            <w:tcBorders>
              <w:top w:val="nil"/>
              <w:left w:val="nil"/>
              <w:bottom w:val="single" w:sz="4" w:space="0" w:color="auto"/>
              <w:right w:val="single" w:sz="8" w:space="0" w:color="auto"/>
            </w:tcBorders>
            <w:shd w:val="clear" w:color="auto" w:fill="ECF4FA"/>
            <w:noWrap/>
          </w:tcPr>
          <w:p w:rsidR="00A53D6D" w:rsidRPr="00771E5E" w:rsidRDefault="00A53D6D" w:rsidP="00406185">
            <w:pPr>
              <w:spacing w:before="60" w:line="276" w:lineRule="auto"/>
              <w:rPr>
                <w:color w:val="000000"/>
                <w:sz w:val="18"/>
                <w:szCs w:val="18"/>
                <w:lang w:eastAsia="cs-CZ"/>
              </w:rPr>
            </w:pPr>
            <w:proofErr w:type="gramStart"/>
            <w:r w:rsidRPr="00771E5E">
              <w:rPr>
                <w:color w:val="000000"/>
                <w:sz w:val="18"/>
                <w:szCs w:val="18"/>
                <w:lang w:eastAsia="cs-CZ"/>
              </w:rPr>
              <w:t xml:space="preserve">Prorektor </w:t>
            </w:r>
            <w:r w:rsidR="00771E5E">
              <w:rPr>
                <w:color w:val="000000"/>
                <w:sz w:val="18"/>
                <w:szCs w:val="18"/>
                <w:lang w:eastAsia="cs-CZ"/>
              </w:rPr>
              <w:t xml:space="preserve">           </w:t>
            </w:r>
            <w:r w:rsidRPr="00771E5E">
              <w:rPr>
                <w:color w:val="000000"/>
                <w:sz w:val="18"/>
                <w:szCs w:val="18"/>
                <w:lang w:eastAsia="cs-CZ"/>
              </w:rPr>
              <w:t>pro</w:t>
            </w:r>
            <w:proofErr w:type="gramEnd"/>
            <w:r w:rsidRPr="00771E5E">
              <w:rPr>
                <w:color w:val="000000"/>
                <w:sz w:val="18"/>
                <w:szCs w:val="18"/>
                <w:lang w:eastAsia="cs-CZ"/>
              </w:rPr>
              <w:t xml:space="preserve"> pedagogickou činnost</w:t>
            </w:r>
          </w:p>
          <w:p w:rsidR="00AB334E" w:rsidRPr="00406185" w:rsidRDefault="00AB334E" w:rsidP="00406185">
            <w:pPr>
              <w:spacing w:before="60" w:line="276" w:lineRule="auto"/>
              <w:rPr>
                <w:color w:val="000000"/>
                <w:sz w:val="20"/>
                <w:szCs w:val="20"/>
                <w:lang w:eastAsia="cs-CZ"/>
              </w:rPr>
            </w:pPr>
            <w:r>
              <w:rPr>
                <w:color w:val="000000"/>
                <w:sz w:val="20"/>
                <w:szCs w:val="20"/>
                <w:lang w:eastAsia="cs-CZ"/>
              </w:rPr>
              <w:t>CVT</w:t>
            </w:r>
          </w:p>
        </w:tc>
      </w:tr>
      <w:tr w:rsidR="00A53D6D" w:rsidRPr="0034527E" w:rsidTr="00771E5E">
        <w:trPr>
          <w:trHeight w:val="725"/>
        </w:trPr>
        <w:tc>
          <w:tcPr>
            <w:tcW w:w="971" w:type="pct"/>
            <w:vMerge/>
            <w:tcBorders>
              <w:top w:val="nil"/>
              <w:left w:val="single" w:sz="8" w:space="0" w:color="auto"/>
              <w:bottom w:val="single" w:sz="8" w:space="0" w:color="000000"/>
              <w:right w:val="nil"/>
            </w:tcBorders>
            <w:shd w:val="clear" w:color="auto" w:fill="ECF4FA"/>
          </w:tcPr>
          <w:p w:rsidR="00A53D6D" w:rsidRPr="0034527E" w:rsidRDefault="00A53D6D" w:rsidP="00A53D6D">
            <w:pPr>
              <w:pStyle w:val="Default"/>
              <w:spacing w:after="120" w:line="276" w:lineRule="auto"/>
              <w:rPr>
                <w:b/>
                <w:color w:val="auto"/>
                <w:sz w:val="20"/>
                <w:szCs w:val="20"/>
              </w:rPr>
            </w:pPr>
          </w:p>
        </w:tc>
        <w:tc>
          <w:tcPr>
            <w:tcW w:w="1197" w:type="pct"/>
            <w:vMerge/>
            <w:tcBorders>
              <w:left w:val="single" w:sz="8" w:space="0" w:color="auto"/>
              <w:right w:val="single" w:sz="8" w:space="0" w:color="auto"/>
            </w:tcBorders>
            <w:shd w:val="clear" w:color="auto" w:fill="ECF4FA"/>
          </w:tcPr>
          <w:p w:rsidR="00A53D6D" w:rsidRPr="0034527E" w:rsidRDefault="00A53D6D" w:rsidP="00884CDF">
            <w:pPr>
              <w:suppressAutoHyphens w:val="0"/>
              <w:spacing w:line="276" w:lineRule="auto"/>
              <w:rPr>
                <w:sz w:val="20"/>
                <w:szCs w:val="20"/>
              </w:rPr>
            </w:pPr>
          </w:p>
        </w:tc>
        <w:tc>
          <w:tcPr>
            <w:tcW w:w="1133" w:type="pct"/>
            <w:tcBorders>
              <w:top w:val="nil"/>
              <w:left w:val="nil"/>
              <w:bottom w:val="single" w:sz="4" w:space="0" w:color="auto"/>
              <w:right w:val="single" w:sz="8" w:space="0" w:color="auto"/>
            </w:tcBorders>
            <w:shd w:val="clear" w:color="auto" w:fill="ECF4FA"/>
            <w:noWrap/>
          </w:tcPr>
          <w:p w:rsidR="00A53D6D" w:rsidRPr="00A53D6D" w:rsidRDefault="00A53D6D" w:rsidP="001B292B">
            <w:pPr>
              <w:spacing w:before="60" w:line="276" w:lineRule="auto"/>
              <w:rPr>
                <w:color w:val="000000"/>
                <w:sz w:val="20"/>
                <w:szCs w:val="20"/>
                <w:lang w:eastAsia="cs-CZ"/>
              </w:rPr>
            </w:pPr>
            <w:r w:rsidRPr="00A53D6D">
              <w:rPr>
                <w:color w:val="000000"/>
                <w:sz w:val="20"/>
                <w:szCs w:val="20"/>
                <w:lang w:eastAsia="cs-CZ"/>
              </w:rPr>
              <w:t xml:space="preserve">Návrh řešení pro zajištění systému </w:t>
            </w:r>
            <w:r w:rsidRPr="00A53D6D">
              <w:rPr>
                <w:sz w:val="20"/>
                <w:szCs w:val="20"/>
              </w:rPr>
              <w:t>pro přihlašování a</w:t>
            </w:r>
            <w:r w:rsidR="001B292B">
              <w:rPr>
                <w:sz w:val="20"/>
                <w:szCs w:val="20"/>
              </w:rPr>
              <w:t> </w:t>
            </w:r>
            <w:r w:rsidRPr="00A53D6D">
              <w:rPr>
                <w:sz w:val="20"/>
                <w:szCs w:val="20"/>
              </w:rPr>
              <w:t>evidenci neakreditovaných kurzů a účastníků včetně U3V</w:t>
            </w:r>
            <w:r w:rsidR="00FD3DBA">
              <w:rPr>
                <w:sz w:val="20"/>
                <w:szCs w:val="20"/>
              </w:rPr>
              <w:t>.</w:t>
            </w:r>
          </w:p>
        </w:tc>
        <w:tc>
          <w:tcPr>
            <w:tcW w:w="441" w:type="pct"/>
            <w:tcBorders>
              <w:top w:val="nil"/>
              <w:left w:val="nil"/>
              <w:bottom w:val="single" w:sz="4" w:space="0" w:color="auto"/>
              <w:right w:val="single" w:sz="4" w:space="0" w:color="auto"/>
            </w:tcBorders>
            <w:shd w:val="clear" w:color="auto" w:fill="ECF4FA"/>
            <w:noWrap/>
          </w:tcPr>
          <w:p w:rsidR="00A53D6D" w:rsidRPr="0034527E" w:rsidRDefault="00A53D6D" w:rsidP="00406185">
            <w:pPr>
              <w:spacing w:before="60"/>
              <w:rPr>
                <w:color w:val="000000"/>
                <w:sz w:val="18"/>
                <w:szCs w:val="18"/>
                <w:lang w:eastAsia="cs-CZ"/>
              </w:rPr>
            </w:pPr>
            <w:r>
              <w:rPr>
                <w:color w:val="000000"/>
                <w:sz w:val="18"/>
                <w:szCs w:val="18"/>
                <w:lang w:eastAsia="cs-CZ"/>
              </w:rPr>
              <w:t>06/</w:t>
            </w:r>
            <w:r w:rsidRPr="00A53D6D">
              <w:rPr>
                <w:color w:val="000000"/>
                <w:sz w:val="18"/>
                <w:szCs w:val="18"/>
                <w:lang w:eastAsia="cs-CZ"/>
              </w:rPr>
              <w:t>2022</w:t>
            </w:r>
          </w:p>
        </w:tc>
        <w:tc>
          <w:tcPr>
            <w:tcW w:w="566" w:type="pct"/>
            <w:tcBorders>
              <w:top w:val="nil"/>
              <w:left w:val="nil"/>
              <w:bottom w:val="single" w:sz="4" w:space="0" w:color="auto"/>
              <w:right w:val="single" w:sz="4" w:space="0" w:color="auto"/>
            </w:tcBorders>
            <w:shd w:val="clear" w:color="auto" w:fill="ECF4FA"/>
            <w:noWrap/>
          </w:tcPr>
          <w:p w:rsidR="00A53D6D" w:rsidRPr="00406185" w:rsidRDefault="00A53D6D" w:rsidP="00406185">
            <w:pPr>
              <w:spacing w:after="120"/>
              <w:rPr>
                <w:sz w:val="20"/>
                <w:szCs w:val="20"/>
              </w:rPr>
            </w:pPr>
            <w:r w:rsidRPr="00406185">
              <w:rPr>
                <w:sz w:val="20"/>
                <w:szCs w:val="20"/>
              </w:rPr>
              <w:t>Návrh řešení</w:t>
            </w:r>
          </w:p>
        </w:tc>
        <w:tc>
          <w:tcPr>
            <w:tcW w:w="692" w:type="pct"/>
            <w:tcBorders>
              <w:top w:val="nil"/>
              <w:left w:val="nil"/>
              <w:bottom w:val="single" w:sz="4" w:space="0" w:color="auto"/>
              <w:right w:val="single" w:sz="8" w:space="0" w:color="auto"/>
            </w:tcBorders>
            <w:shd w:val="clear" w:color="auto" w:fill="ECF4FA"/>
            <w:noWrap/>
          </w:tcPr>
          <w:p w:rsidR="00A53D6D" w:rsidRPr="00771E5E" w:rsidRDefault="00A53D6D" w:rsidP="00406185">
            <w:pPr>
              <w:spacing w:before="60" w:line="276" w:lineRule="auto"/>
              <w:rPr>
                <w:color w:val="000000"/>
                <w:sz w:val="18"/>
                <w:szCs w:val="18"/>
                <w:lang w:eastAsia="cs-CZ"/>
              </w:rPr>
            </w:pPr>
            <w:proofErr w:type="gramStart"/>
            <w:r w:rsidRPr="00771E5E">
              <w:rPr>
                <w:color w:val="000000"/>
                <w:sz w:val="18"/>
                <w:szCs w:val="18"/>
                <w:lang w:eastAsia="cs-CZ"/>
              </w:rPr>
              <w:t xml:space="preserve">Prorektor </w:t>
            </w:r>
            <w:r w:rsidR="00771E5E">
              <w:rPr>
                <w:color w:val="000000"/>
                <w:sz w:val="18"/>
                <w:szCs w:val="18"/>
                <w:lang w:eastAsia="cs-CZ"/>
              </w:rPr>
              <w:t xml:space="preserve">           </w:t>
            </w:r>
            <w:r w:rsidRPr="00771E5E">
              <w:rPr>
                <w:color w:val="000000"/>
                <w:sz w:val="18"/>
                <w:szCs w:val="18"/>
                <w:lang w:eastAsia="cs-CZ"/>
              </w:rPr>
              <w:t>pro</w:t>
            </w:r>
            <w:proofErr w:type="gramEnd"/>
            <w:r w:rsidRPr="00771E5E">
              <w:rPr>
                <w:color w:val="000000"/>
                <w:sz w:val="18"/>
                <w:szCs w:val="18"/>
                <w:lang w:eastAsia="cs-CZ"/>
              </w:rPr>
              <w:t xml:space="preserve"> pedagogickou činnost</w:t>
            </w:r>
          </w:p>
          <w:p w:rsidR="00AB334E" w:rsidRPr="00406185" w:rsidRDefault="00AB334E" w:rsidP="00406185">
            <w:pPr>
              <w:spacing w:before="60" w:line="276" w:lineRule="auto"/>
              <w:rPr>
                <w:color w:val="000000"/>
                <w:sz w:val="20"/>
                <w:szCs w:val="20"/>
                <w:lang w:eastAsia="cs-CZ"/>
              </w:rPr>
            </w:pPr>
            <w:r>
              <w:rPr>
                <w:color w:val="000000"/>
                <w:sz w:val="20"/>
                <w:szCs w:val="20"/>
                <w:lang w:eastAsia="cs-CZ"/>
              </w:rPr>
              <w:t>CVT</w:t>
            </w:r>
          </w:p>
        </w:tc>
      </w:tr>
      <w:tr w:rsidR="00A53D6D" w:rsidRPr="0034527E" w:rsidTr="00771E5E">
        <w:trPr>
          <w:trHeight w:val="725"/>
        </w:trPr>
        <w:tc>
          <w:tcPr>
            <w:tcW w:w="971" w:type="pct"/>
            <w:vMerge/>
            <w:tcBorders>
              <w:top w:val="nil"/>
              <w:left w:val="single" w:sz="8" w:space="0" w:color="auto"/>
              <w:bottom w:val="single" w:sz="8" w:space="0" w:color="000000"/>
              <w:right w:val="nil"/>
            </w:tcBorders>
            <w:shd w:val="clear" w:color="auto" w:fill="ECF4FA"/>
          </w:tcPr>
          <w:p w:rsidR="00A53D6D" w:rsidRPr="0034527E" w:rsidRDefault="00A53D6D" w:rsidP="00A53D6D">
            <w:pPr>
              <w:pStyle w:val="Default"/>
              <w:spacing w:after="120" w:line="276" w:lineRule="auto"/>
              <w:rPr>
                <w:b/>
                <w:color w:val="auto"/>
                <w:sz w:val="20"/>
                <w:szCs w:val="20"/>
              </w:rPr>
            </w:pPr>
          </w:p>
        </w:tc>
        <w:tc>
          <w:tcPr>
            <w:tcW w:w="1197" w:type="pct"/>
            <w:vMerge/>
            <w:tcBorders>
              <w:left w:val="single" w:sz="8" w:space="0" w:color="auto"/>
              <w:bottom w:val="single" w:sz="4" w:space="0" w:color="auto"/>
              <w:right w:val="single" w:sz="8" w:space="0" w:color="auto"/>
            </w:tcBorders>
            <w:shd w:val="clear" w:color="auto" w:fill="ECF4FA"/>
          </w:tcPr>
          <w:p w:rsidR="00A53D6D" w:rsidRPr="0034527E" w:rsidRDefault="00A53D6D" w:rsidP="00884CDF">
            <w:pPr>
              <w:suppressAutoHyphens w:val="0"/>
              <w:spacing w:line="276" w:lineRule="auto"/>
              <w:rPr>
                <w:sz w:val="20"/>
                <w:szCs w:val="20"/>
              </w:rPr>
            </w:pPr>
          </w:p>
        </w:tc>
        <w:tc>
          <w:tcPr>
            <w:tcW w:w="1133" w:type="pct"/>
            <w:tcBorders>
              <w:top w:val="nil"/>
              <w:left w:val="nil"/>
              <w:bottom w:val="single" w:sz="4" w:space="0" w:color="auto"/>
              <w:right w:val="single" w:sz="8" w:space="0" w:color="auto"/>
            </w:tcBorders>
            <w:shd w:val="clear" w:color="auto" w:fill="ECF4FA"/>
            <w:noWrap/>
          </w:tcPr>
          <w:p w:rsidR="00A53D6D" w:rsidRPr="00A53D6D" w:rsidRDefault="00A53D6D" w:rsidP="001B292B">
            <w:pPr>
              <w:spacing w:before="60" w:line="276" w:lineRule="auto"/>
              <w:rPr>
                <w:color w:val="000000"/>
                <w:sz w:val="20"/>
                <w:szCs w:val="20"/>
                <w:lang w:eastAsia="cs-CZ"/>
              </w:rPr>
            </w:pPr>
            <w:r>
              <w:rPr>
                <w:color w:val="000000"/>
                <w:sz w:val="20"/>
                <w:szCs w:val="20"/>
                <w:lang w:eastAsia="cs-CZ"/>
              </w:rPr>
              <w:t xml:space="preserve">Realizace vybraného řešení systému </w:t>
            </w:r>
            <w:r w:rsidRPr="00A53D6D">
              <w:rPr>
                <w:sz w:val="20"/>
                <w:szCs w:val="20"/>
              </w:rPr>
              <w:t>pro přihlašování a</w:t>
            </w:r>
            <w:r w:rsidR="001B292B">
              <w:rPr>
                <w:sz w:val="20"/>
                <w:szCs w:val="20"/>
              </w:rPr>
              <w:t> </w:t>
            </w:r>
            <w:r w:rsidRPr="00A53D6D">
              <w:rPr>
                <w:sz w:val="20"/>
                <w:szCs w:val="20"/>
              </w:rPr>
              <w:t>evidenci neakreditovaných kurzů a účastníků včetně U3V</w:t>
            </w:r>
            <w:r w:rsidR="00FD3DBA">
              <w:rPr>
                <w:sz w:val="20"/>
                <w:szCs w:val="20"/>
              </w:rPr>
              <w:t>.</w:t>
            </w:r>
          </w:p>
        </w:tc>
        <w:tc>
          <w:tcPr>
            <w:tcW w:w="441" w:type="pct"/>
            <w:tcBorders>
              <w:top w:val="nil"/>
              <w:left w:val="nil"/>
              <w:bottom w:val="single" w:sz="4" w:space="0" w:color="auto"/>
              <w:right w:val="single" w:sz="4" w:space="0" w:color="auto"/>
            </w:tcBorders>
            <w:shd w:val="clear" w:color="auto" w:fill="ECF4FA"/>
            <w:noWrap/>
          </w:tcPr>
          <w:p w:rsidR="00A53D6D" w:rsidRPr="00E25DCC" w:rsidRDefault="00A53D6D" w:rsidP="00406185">
            <w:pPr>
              <w:spacing w:before="60"/>
              <w:rPr>
                <w:color w:val="000000"/>
                <w:sz w:val="18"/>
                <w:szCs w:val="18"/>
                <w:lang w:eastAsia="cs-CZ"/>
              </w:rPr>
            </w:pPr>
            <w:r w:rsidRPr="00E25DCC">
              <w:rPr>
                <w:color w:val="000000"/>
                <w:sz w:val="18"/>
                <w:szCs w:val="18"/>
                <w:lang w:eastAsia="cs-CZ"/>
              </w:rPr>
              <w:t>Termín dle možného zajištění finančních zdrojů</w:t>
            </w:r>
          </w:p>
        </w:tc>
        <w:tc>
          <w:tcPr>
            <w:tcW w:w="566" w:type="pct"/>
            <w:tcBorders>
              <w:top w:val="nil"/>
              <w:left w:val="nil"/>
              <w:bottom w:val="single" w:sz="4" w:space="0" w:color="auto"/>
              <w:right w:val="single" w:sz="4" w:space="0" w:color="auto"/>
            </w:tcBorders>
            <w:shd w:val="clear" w:color="auto" w:fill="ECF4FA"/>
            <w:noWrap/>
          </w:tcPr>
          <w:p w:rsidR="00A53D6D" w:rsidRPr="00406185" w:rsidRDefault="00A53D6D" w:rsidP="00406185">
            <w:pPr>
              <w:spacing w:after="120"/>
              <w:rPr>
                <w:sz w:val="20"/>
                <w:szCs w:val="20"/>
              </w:rPr>
            </w:pPr>
            <w:r w:rsidRPr="00406185">
              <w:rPr>
                <w:sz w:val="20"/>
                <w:szCs w:val="20"/>
              </w:rPr>
              <w:t>Implementace řešení</w:t>
            </w:r>
          </w:p>
        </w:tc>
        <w:tc>
          <w:tcPr>
            <w:tcW w:w="692" w:type="pct"/>
            <w:tcBorders>
              <w:top w:val="nil"/>
              <w:left w:val="nil"/>
              <w:bottom w:val="single" w:sz="4" w:space="0" w:color="auto"/>
              <w:right w:val="single" w:sz="8" w:space="0" w:color="auto"/>
            </w:tcBorders>
            <w:shd w:val="clear" w:color="auto" w:fill="ECF4FA"/>
            <w:noWrap/>
          </w:tcPr>
          <w:p w:rsidR="00A53D6D" w:rsidRPr="00406185" w:rsidRDefault="00AB334E" w:rsidP="00406185">
            <w:pPr>
              <w:spacing w:before="60" w:line="276" w:lineRule="auto"/>
              <w:rPr>
                <w:color w:val="000000"/>
                <w:sz w:val="20"/>
                <w:szCs w:val="20"/>
                <w:lang w:eastAsia="cs-CZ"/>
              </w:rPr>
            </w:pPr>
            <w:r>
              <w:rPr>
                <w:color w:val="000000"/>
                <w:sz w:val="20"/>
                <w:szCs w:val="20"/>
                <w:lang w:eastAsia="cs-CZ"/>
              </w:rPr>
              <w:t>CVT</w:t>
            </w:r>
          </w:p>
        </w:tc>
      </w:tr>
      <w:tr w:rsidR="00BC3FBB" w:rsidRPr="0034527E" w:rsidTr="00771E5E">
        <w:trPr>
          <w:trHeight w:val="285"/>
        </w:trPr>
        <w:tc>
          <w:tcPr>
            <w:tcW w:w="971" w:type="pct"/>
            <w:vMerge/>
            <w:tcBorders>
              <w:top w:val="nil"/>
              <w:left w:val="single" w:sz="8" w:space="0" w:color="auto"/>
              <w:bottom w:val="single" w:sz="8" w:space="0" w:color="000000"/>
              <w:right w:val="nil"/>
            </w:tcBorders>
            <w:shd w:val="clear" w:color="auto" w:fill="ECF4FA"/>
            <w:vAlign w:val="center"/>
            <w:hideMark/>
          </w:tcPr>
          <w:p w:rsidR="00406185" w:rsidRPr="0034527E" w:rsidRDefault="00406185" w:rsidP="00406185">
            <w:pPr>
              <w:spacing w:before="60" w:line="276" w:lineRule="auto"/>
              <w:rPr>
                <w:b/>
                <w:bCs/>
                <w:color w:val="000000"/>
                <w:sz w:val="20"/>
                <w:szCs w:val="20"/>
                <w:lang w:eastAsia="cs-CZ"/>
              </w:rPr>
            </w:pPr>
          </w:p>
        </w:tc>
        <w:tc>
          <w:tcPr>
            <w:tcW w:w="1197" w:type="pct"/>
            <w:vMerge w:val="restart"/>
            <w:tcBorders>
              <w:top w:val="nil"/>
              <w:left w:val="single" w:sz="8" w:space="0" w:color="auto"/>
              <w:bottom w:val="single" w:sz="4" w:space="0" w:color="000000"/>
              <w:right w:val="single" w:sz="8" w:space="0" w:color="auto"/>
            </w:tcBorders>
            <w:shd w:val="clear" w:color="auto" w:fill="ECF4FA"/>
          </w:tcPr>
          <w:p w:rsidR="00406185" w:rsidRPr="00015F01" w:rsidRDefault="00406185" w:rsidP="00406185">
            <w:pPr>
              <w:suppressAutoHyphens w:val="0"/>
              <w:spacing w:line="276" w:lineRule="auto"/>
              <w:rPr>
                <w:sz w:val="20"/>
                <w:szCs w:val="20"/>
              </w:rPr>
            </w:pPr>
            <w:r w:rsidRPr="0034527E">
              <w:rPr>
                <w:sz w:val="20"/>
                <w:szCs w:val="20"/>
              </w:rPr>
              <w:t>Dílčí cíl 2.2: Nastavit pravidla pro evidenc</w:t>
            </w:r>
            <w:r w:rsidR="00406794">
              <w:rPr>
                <w:sz w:val="20"/>
                <w:szCs w:val="20"/>
              </w:rPr>
              <w:t>i účastníků mimo akreditované studijní programy</w:t>
            </w:r>
            <w:r w:rsidRPr="0034527E">
              <w:rPr>
                <w:sz w:val="20"/>
                <w:szCs w:val="20"/>
              </w:rPr>
              <w:t xml:space="preserve"> v rámci CŽV.</w:t>
            </w:r>
          </w:p>
        </w:tc>
        <w:tc>
          <w:tcPr>
            <w:tcW w:w="1133" w:type="pct"/>
            <w:tcBorders>
              <w:top w:val="nil"/>
              <w:left w:val="nil"/>
              <w:bottom w:val="single" w:sz="4" w:space="0" w:color="auto"/>
              <w:right w:val="single" w:sz="8" w:space="0" w:color="auto"/>
            </w:tcBorders>
            <w:shd w:val="clear" w:color="auto" w:fill="ECF4FA"/>
            <w:noWrap/>
          </w:tcPr>
          <w:p w:rsidR="00406185" w:rsidRPr="0034527E" w:rsidRDefault="00406185" w:rsidP="00406185">
            <w:pPr>
              <w:spacing w:before="60" w:line="276" w:lineRule="auto"/>
              <w:rPr>
                <w:color w:val="000000"/>
                <w:sz w:val="18"/>
                <w:szCs w:val="18"/>
                <w:lang w:eastAsia="cs-CZ"/>
              </w:rPr>
            </w:pPr>
            <w:r w:rsidRPr="00153638">
              <w:rPr>
                <w:color w:val="000000"/>
                <w:sz w:val="20"/>
                <w:szCs w:val="18"/>
                <w:lang w:eastAsia="cs-CZ"/>
              </w:rPr>
              <w:t xml:space="preserve">Příprava </w:t>
            </w:r>
            <w:r w:rsidRPr="0034527E">
              <w:rPr>
                <w:sz w:val="20"/>
                <w:szCs w:val="20"/>
              </w:rPr>
              <w:t>pravid</w:t>
            </w:r>
            <w:r w:rsidR="00C4068A">
              <w:rPr>
                <w:sz w:val="20"/>
                <w:szCs w:val="20"/>
              </w:rPr>
              <w:t>el</w:t>
            </w:r>
            <w:r w:rsidRPr="0034527E">
              <w:rPr>
                <w:sz w:val="20"/>
                <w:szCs w:val="20"/>
              </w:rPr>
              <w:t xml:space="preserve"> pro evidenc</w:t>
            </w:r>
            <w:r w:rsidR="00406794">
              <w:rPr>
                <w:sz w:val="20"/>
                <w:szCs w:val="20"/>
              </w:rPr>
              <w:t>i účastníků mimo akreditované studijní programy</w:t>
            </w:r>
            <w:r w:rsidRPr="0034527E">
              <w:rPr>
                <w:sz w:val="20"/>
                <w:szCs w:val="20"/>
              </w:rPr>
              <w:t xml:space="preserve"> v rámci CŽV.</w:t>
            </w:r>
          </w:p>
        </w:tc>
        <w:tc>
          <w:tcPr>
            <w:tcW w:w="441" w:type="pct"/>
            <w:tcBorders>
              <w:top w:val="nil"/>
              <w:left w:val="nil"/>
              <w:bottom w:val="single" w:sz="4" w:space="0" w:color="auto"/>
              <w:right w:val="single" w:sz="4" w:space="0" w:color="auto"/>
            </w:tcBorders>
            <w:shd w:val="clear" w:color="auto" w:fill="ECF4FA"/>
            <w:noWrap/>
          </w:tcPr>
          <w:p w:rsidR="00406185" w:rsidRPr="0034527E" w:rsidRDefault="00406185" w:rsidP="00406185">
            <w:pPr>
              <w:spacing w:before="60" w:line="276" w:lineRule="auto"/>
              <w:rPr>
                <w:color w:val="000000"/>
                <w:sz w:val="18"/>
                <w:szCs w:val="18"/>
                <w:lang w:eastAsia="cs-CZ"/>
              </w:rPr>
            </w:pPr>
            <w:r>
              <w:rPr>
                <w:color w:val="000000"/>
                <w:sz w:val="18"/>
                <w:szCs w:val="18"/>
                <w:lang w:eastAsia="cs-CZ"/>
              </w:rPr>
              <w:t>Do 1 měsíce od instalace řešení</w:t>
            </w:r>
          </w:p>
        </w:tc>
        <w:tc>
          <w:tcPr>
            <w:tcW w:w="566" w:type="pct"/>
            <w:tcBorders>
              <w:top w:val="nil"/>
              <w:left w:val="nil"/>
              <w:bottom w:val="single" w:sz="4" w:space="0" w:color="auto"/>
              <w:right w:val="single" w:sz="4" w:space="0" w:color="auto"/>
            </w:tcBorders>
            <w:shd w:val="clear" w:color="auto" w:fill="ECF4FA"/>
            <w:noWrap/>
          </w:tcPr>
          <w:p w:rsidR="00406185" w:rsidRPr="00406185" w:rsidRDefault="00E25DCC" w:rsidP="00406185">
            <w:pPr>
              <w:spacing w:before="60" w:line="276" w:lineRule="auto"/>
              <w:rPr>
                <w:color w:val="000000"/>
                <w:sz w:val="20"/>
                <w:szCs w:val="20"/>
                <w:lang w:eastAsia="cs-CZ"/>
              </w:rPr>
            </w:pPr>
            <w:r>
              <w:rPr>
                <w:sz w:val="20"/>
                <w:szCs w:val="20"/>
              </w:rPr>
              <w:t>Vnitřní norma</w:t>
            </w:r>
          </w:p>
        </w:tc>
        <w:tc>
          <w:tcPr>
            <w:tcW w:w="692" w:type="pct"/>
            <w:tcBorders>
              <w:top w:val="nil"/>
              <w:left w:val="nil"/>
              <w:bottom w:val="single" w:sz="4" w:space="0" w:color="auto"/>
              <w:right w:val="single" w:sz="8" w:space="0" w:color="auto"/>
            </w:tcBorders>
            <w:shd w:val="clear" w:color="auto" w:fill="ECF4FA"/>
            <w:noWrap/>
          </w:tcPr>
          <w:p w:rsidR="00406185" w:rsidRPr="00771E5E" w:rsidRDefault="00406185" w:rsidP="00406185">
            <w:pPr>
              <w:spacing w:before="60" w:line="276" w:lineRule="auto"/>
              <w:rPr>
                <w:color w:val="000000"/>
                <w:sz w:val="18"/>
                <w:szCs w:val="18"/>
                <w:lang w:eastAsia="cs-CZ"/>
              </w:rPr>
            </w:pPr>
            <w:proofErr w:type="gramStart"/>
            <w:r w:rsidRPr="00771E5E">
              <w:rPr>
                <w:color w:val="000000"/>
                <w:sz w:val="18"/>
                <w:szCs w:val="18"/>
                <w:lang w:eastAsia="cs-CZ"/>
              </w:rPr>
              <w:t xml:space="preserve">Prorektor </w:t>
            </w:r>
            <w:r w:rsidR="00771E5E" w:rsidRPr="00771E5E">
              <w:rPr>
                <w:color w:val="000000"/>
                <w:sz w:val="18"/>
                <w:szCs w:val="18"/>
                <w:lang w:eastAsia="cs-CZ"/>
              </w:rPr>
              <w:t xml:space="preserve">     </w:t>
            </w:r>
            <w:r w:rsidR="00771E5E">
              <w:rPr>
                <w:color w:val="000000"/>
                <w:sz w:val="18"/>
                <w:szCs w:val="18"/>
                <w:lang w:eastAsia="cs-CZ"/>
              </w:rPr>
              <w:t xml:space="preserve">      </w:t>
            </w:r>
            <w:r w:rsidRPr="00771E5E">
              <w:rPr>
                <w:color w:val="000000"/>
                <w:sz w:val="18"/>
                <w:szCs w:val="18"/>
                <w:lang w:eastAsia="cs-CZ"/>
              </w:rPr>
              <w:t>pro</w:t>
            </w:r>
            <w:proofErr w:type="gramEnd"/>
            <w:r w:rsidRPr="00771E5E">
              <w:rPr>
                <w:color w:val="000000"/>
                <w:sz w:val="18"/>
                <w:szCs w:val="18"/>
                <w:lang w:eastAsia="cs-CZ"/>
              </w:rPr>
              <w:t xml:space="preserve"> pedagogickou činnost</w:t>
            </w:r>
          </w:p>
          <w:p w:rsidR="00AB334E" w:rsidRPr="00771E5E" w:rsidRDefault="00AB334E" w:rsidP="00406185">
            <w:pPr>
              <w:spacing w:before="60" w:line="276" w:lineRule="auto"/>
              <w:rPr>
                <w:color w:val="000000"/>
                <w:sz w:val="18"/>
                <w:szCs w:val="18"/>
                <w:lang w:eastAsia="cs-CZ"/>
              </w:rPr>
            </w:pPr>
            <w:r w:rsidRPr="00771E5E">
              <w:rPr>
                <w:color w:val="000000"/>
                <w:sz w:val="18"/>
                <w:szCs w:val="18"/>
                <w:lang w:eastAsia="cs-CZ"/>
              </w:rPr>
              <w:t>Koordinátor CŽV</w:t>
            </w:r>
          </w:p>
        </w:tc>
      </w:tr>
      <w:tr w:rsidR="00406185" w:rsidRPr="0034527E" w:rsidTr="00771E5E">
        <w:trPr>
          <w:trHeight w:val="1512"/>
        </w:trPr>
        <w:tc>
          <w:tcPr>
            <w:tcW w:w="971" w:type="pct"/>
            <w:vMerge/>
            <w:tcBorders>
              <w:top w:val="nil"/>
              <w:left w:val="single" w:sz="8" w:space="0" w:color="auto"/>
              <w:bottom w:val="single" w:sz="8" w:space="0" w:color="000000"/>
              <w:right w:val="nil"/>
            </w:tcBorders>
            <w:shd w:val="clear" w:color="auto" w:fill="ECF4FA"/>
            <w:vAlign w:val="center"/>
            <w:hideMark/>
          </w:tcPr>
          <w:p w:rsidR="00406185" w:rsidRPr="0034527E" w:rsidRDefault="00406185" w:rsidP="00406185">
            <w:pPr>
              <w:spacing w:before="60" w:line="276" w:lineRule="auto"/>
              <w:rPr>
                <w:b/>
                <w:bCs/>
                <w:color w:val="000000"/>
                <w:sz w:val="20"/>
                <w:szCs w:val="20"/>
                <w:lang w:eastAsia="cs-CZ"/>
              </w:rPr>
            </w:pPr>
          </w:p>
        </w:tc>
        <w:tc>
          <w:tcPr>
            <w:tcW w:w="1197" w:type="pct"/>
            <w:vMerge/>
            <w:tcBorders>
              <w:top w:val="nil"/>
              <w:left w:val="single" w:sz="8" w:space="0" w:color="auto"/>
              <w:bottom w:val="single" w:sz="4" w:space="0" w:color="auto"/>
              <w:right w:val="single" w:sz="8" w:space="0" w:color="auto"/>
            </w:tcBorders>
            <w:shd w:val="clear" w:color="auto" w:fill="ECF4FA"/>
            <w:vAlign w:val="center"/>
          </w:tcPr>
          <w:p w:rsidR="00406185" w:rsidRPr="0034527E" w:rsidRDefault="00406185" w:rsidP="00406185">
            <w:pPr>
              <w:spacing w:before="60" w:line="276" w:lineRule="auto"/>
              <w:rPr>
                <w:color w:val="000000"/>
                <w:sz w:val="20"/>
                <w:szCs w:val="20"/>
                <w:lang w:eastAsia="cs-CZ"/>
              </w:rPr>
            </w:pPr>
          </w:p>
        </w:tc>
        <w:tc>
          <w:tcPr>
            <w:tcW w:w="1133" w:type="pct"/>
            <w:tcBorders>
              <w:top w:val="nil"/>
              <w:left w:val="nil"/>
              <w:bottom w:val="single" w:sz="4" w:space="0" w:color="auto"/>
              <w:right w:val="single" w:sz="8" w:space="0" w:color="auto"/>
            </w:tcBorders>
            <w:shd w:val="clear" w:color="auto" w:fill="ECF4FA"/>
            <w:noWrap/>
          </w:tcPr>
          <w:p w:rsidR="00406185" w:rsidRPr="00FD3DBA" w:rsidRDefault="00406185" w:rsidP="00E25DCC">
            <w:pPr>
              <w:spacing w:before="60" w:line="276" w:lineRule="auto"/>
              <w:rPr>
                <w:color w:val="000000"/>
                <w:sz w:val="20"/>
                <w:szCs w:val="20"/>
                <w:lang w:eastAsia="cs-CZ"/>
              </w:rPr>
            </w:pPr>
            <w:r w:rsidRPr="00FD3DBA">
              <w:rPr>
                <w:color w:val="000000"/>
                <w:sz w:val="20"/>
                <w:szCs w:val="20"/>
                <w:lang w:eastAsia="cs-CZ"/>
              </w:rPr>
              <w:t xml:space="preserve">Implementace </w:t>
            </w:r>
            <w:r w:rsidR="00E25DCC" w:rsidRPr="00FD3DBA">
              <w:rPr>
                <w:color w:val="000000"/>
                <w:sz w:val="20"/>
                <w:szCs w:val="20"/>
                <w:lang w:eastAsia="cs-CZ"/>
              </w:rPr>
              <w:t xml:space="preserve">vnitřní </w:t>
            </w:r>
            <w:proofErr w:type="gramStart"/>
            <w:r w:rsidR="00E25DCC" w:rsidRPr="00FD3DBA">
              <w:rPr>
                <w:color w:val="000000"/>
                <w:sz w:val="20"/>
                <w:szCs w:val="20"/>
                <w:lang w:eastAsia="cs-CZ"/>
              </w:rPr>
              <w:t>normy</w:t>
            </w:r>
            <w:r w:rsidRPr="00FD3DBA">
              <w:rPr>
                <w:color w:val="000000"/>
                <w:sz w:val="20"/>
                <w:szCs w:val="20"/>
                <w:lang w:eastAsia="cs-CZ"/>
              </w:rPr>
              <w:t xml:space="preserve"> </w:t>
            </w:r>
            <w:r w:rsidR="00771E5E">
              <w:rPr>
                <w:color w:val="000000"/>
                <w:sz w:val="20"/>
                <w:szCs w:val="20"/>
                <w:lang w:eastAsia="cs-CZ"/>
              </w:rPr>
              <w:t xml:space="preserve">   </w:t>
            </w:r>
            <w:r w:rsidRPr="00FD3DBA">
              <w:rPr>
                <w:color w:val="000000"/>
                <w:sz w:val="20"/>
                <w:szCs w:val="20"/>
                <w:lang w:eastAsia="cs-CZ"/>
              </w:rPr>
              <w:t>na</w:t>
            </w:r>
            <w:proofErr w:type="gramEnd"/>
            <w:r w:rsidRPr="00FD3DBA">
              <w:rPr>
                <w:color w:val="000000"/>
                <w:sz w:val="20"/>
                <w:szCs w:val="20"/>
                <w:lang w:eastAsia="cs-CZ"/>
              </w:rPr>
              <w:t xml:space="preserve"> součástech.</w:t>
            </w:r>
          </w:p>
        </w:tc>
        <w:tc>
          <w:tcPr>
            <w:tcW w:w="441" w:type="pct"/>
            <w:tcBorders>
              <w:top w:val="nil"/>
              <w:left w:val="nil"/>
              <w:bottom w:val="single" w:sz="4" w:space="0" w:color="auto"/>
              <w:right w:val="single" w:sz="4" w:space="0" w:color="auto"/>
            </w:tcBorders>
            <w:shd w:val="clear" w:color="auto" w:fill="ECF4FA"/>
            <w:noWrap/>
          </w:tcPr>
          <w:p w:rsidR="00406185" w:rsidRPr="0034527E" w:rsidRDefault="00E25DCC" w:rsidP="00406185">
            <w:pPr>
              <w:spacing w:before="60" w:line="276" w:lineRule="auto"/>
              <w:rPr>
                <w:color w:val="000000"/>
                <w:sz w:val="18"/>
                <w:szCs w:val="18"/>
                <w:lang w:eastAsia="cs-CZ"/>
              </w:rPr>
            </w:pPr>
            <w:r>
              <w:rPr>
                <w:color w:val="000000"/>
                <w:sz w:val="18"/>
                <w:szCs w:val="18"/>
                <w:lang w:eastAsia="cs-CZ"/>
              </w:rPr>
              <w:t>Dle realizace NPO</w:t>
            </w:r>
          </w:p>
        </w:tc>
        <w:tc>
          <w:tcPr>
            <w:tcW w:w="566" w:type="pct"/>
            <w:tcBorders>
              <w:top w:val="single" w:sz="4" w:space="0" w:color="auto"/>
              <w:left w:val="nil"/>
              <w:bottom w:val="single" w:sz="4" w:space="0" w:color="auto"/>
              <w:right w:val="single" w:sz="4" w:space="0" w:color="auto"/>
            </w:tcBorders>
            <w:shd w:val="clear" w:color="auto" w:fill="ECF4FA"/>
            <w:noWrap/>
          </w:tcPr>
          <w:p w:rsidR="00406185" w:rsidRPr="00406185" w:rsidRDefault="00406185" w:rsidP="00406185">
            <w:pPr>
              <w:spacing w:before="60" w:line="276" w:lineRule="auto"/>
              <w:rPr>
                <w:color w:val="000000"/>
                <w:sz w:val="20"/>
                <w:szCs w:val="20"/>
                <w:lang w:eastAsia="cs-CZ"/>
              </w:rPr>
            </w:pPr>
            <w:r w:rsidRPr="00406185">
              <w:rPr>
                <w:color w:val="000000"/>
                <w:sz w:val="20"/>
                <w:szCs w:val="20"/>
                <w:lang w:eastAsia="cs-CZ"/>
              </w:rPr>
              <w:t>Implementace do vnitřních norem součástí</w:t>
            </w:r>
          </w:p>
        </w:tc>
        <w:tc>
          <w:tcPr>
            <w:tcW w:w="692" w:type="pct"/>
            <w:tcBorders>
              <w:top w:val="nil"/>
              <w:left w:val="nil"/>
              <w:bottom w:val="single" w:sz="4" w:space="0" w:color="auto"/>
              <w:right w:val="single" w:sz="8" w:space="0" w:color="auto"/>
            </w:tcBorders>
            <w:shd w:val="clear" w:color="auto" w:fill="ECF4FA"/>
            <w:noWrap/>
          </w:tcPr>
          <w:p w:rsidR="00406185" w:rsidRDefault="00406185" w:rsidP="00406185">
            <w:pPr>
              <w:spacing w:before="60" w:line="276" w:lineRule="auto"/>
              <w:rPr>
                <w:color w:val="000000"/>
                <w:sz w:val="20"/>
                <w:szCs w:val="20"/>
                <w:lang w:eastAsia="cs-CZ"/>
              </w:rPr>
            </w:pPr>
            <w:r>
              <w:rPr>
                <w:color w:val="000000"/>
                <w:sz w:val="20"/>
                <w:szCs w:val="20"/>
                <w:lang w:eastAsia="cs-CZ"/>
              </w:rPr>
              <w:t>Děkani</w:t>
            </w:r>
          </w:p>
          <w:p w:rsidR="00406185" w:rsidRPr="00406185" w:rsidRDefault="00406185" w:rsidP="00406185">
            <w:pPr>
              <w:spacing w:before="60" w:line="276" w:lineRule="auto"/>
              <w:rPr>
                <w:color w:val="000000"/>
                <w:sz w:val="20"/>
                <w:szCs w:val="20"/>
                <w:lang w:eastAsia="cs-CZ"/>
              </w:rPr>
            </w:pPr>
            <w:r>
              <w:rPr>
                <w:color w:val="000000"/>
                <w:sz w:val="20"/>
                <w:szCs w:val="20"/>
                <w:lang w:eastAsia="cs-CZ"/>
              </w:rPr>
              <w:t>Ředitel UNI</w:t>
            </w:r>
          </w:p>
        </w:tc>
      </w:tr>
      <w:tr w:rsidR="00BC3FBB" w:rsidRPr="0034527E" w:rsidTr="00771E5E">
        <w:trPr>
          <w:trHeight w:val="285"/>
        </w:trPr>
        <w:tc>
          <w:tcPr>
            <w:tcW w:w="971" w:type="pct"/>
            <w:vMerge/>
            <w:tcBorders>
              <w:top w:val="nil"/>
              <w:left w:val="single" w:sz="8" w:space="0" w:color="auto"/>
              <w:bottom w:val="single" w:sz="8" w:space="0" w:color="000000"/>
              <w:right w:val="single" w:sz="4" w:space="0" w:color="auto"/>
            </w:tcBorders>
            <w:shd w:val="clear" w:color="auto" w:fill="ECF4FA"/>
            <w:vAlign w:val="center"/>
          </w:tcPr>
          <w:p w:rsidR="00BC3FBB" w:rsidRPr="0034527E" w:rsidRDefault="00BC3FBB" w:rsidP="00BC3FBB">
            <w:pPr>
              <w:spacing w:line="276" w:lineRule="auto"/>
              <w:rPr>
                <w:b/>
                <w:bCs/>
                <w:color w:val="000000"/>
                <w:sz w:val="20"/>
                <w:szCs w:val="20"/>
                <w:lang w:eastAsia="cs-CZ"/>
              </w:rPr>
            </w:pPr>
          </w:p>
        </w:tc>
        <w:tc>
          <w:tcPr>
            <w:tcW w:w="1197" w:type="pct"/>
            <w:vMerge w:val="restart"/>
            <w:tcBorders>
              <w:top w:val="single" w:sz="4" w:space="0" w:color="auto"/>
              <w:left w:val="single" w:sz="4" w:space="0" w:color="auto"/>
              <w:bottom w:val="single" w:sz="4" w:space="0" w:color="auto"/>
              <w:right w:val="single" w:sz="4" w:space="0" w:color="auto"/>
            </w:tcBorders>
            <w:shd w:val="clear" w:color="auto" w:fill="ECF4FA"/>
          </w:tcPr>
          <w:p w:rsidR="00BC3FBB" w:rsidRPr="0034527E" w:rsidRDefault="00BC3FBB" w:rsidP="00BC3FBB">
            <w:pPr>
              <w:spacing w:line="276" w:lineRule="auto"/>
              <w:rPr>
                <w:color w:val="000000"/>
                <w:sz w:val="20"/>
                <w:szCs w:val="20"/>
              </w:rPr>
            </w:pPr>
            <w:r w:rsidRPr="0034527E">
              <w:rPr>
                <w:sz w:val="20"/>
                <w:szCs w:val="20"/>
              </w:rPr>
              <w:t>Dílčí cíl 2.3: Zvýšit informační hodnotu dokladů o dosažených výsledcích učení v rámci CŽV.</w:t>
            </w: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1B292B">
            <w:pPr>
              <w:spacing w:line="276" w:lineRule="auto"/>
              <w:rPr>
                <w:color w:val="000000"/>
                <w:sz w:val="20"/>
                <w:szCs w:val="20"/>
                <w:lang w:eastAsia="cs-CZ"/>
              </w:rPr>
            </w:pPr>
            <w:r>
              <w:rPr>
                <w:color w:val="000000"/>
                <w:sz w:val="20"/>
                <w:szCs w:val="20"/>
                <w:lang w:eastAsia="cs-CZ"/>
              </w:rPr>
              <w:t>Monitorovat požadavky MŠMT na náležitosti dokladů o</w:t>
            </w:r>
            <w:r w:rsidR="001B292B">
              <w:rPr>
                <w:color w:val="000000"/>
                <w:sz w:val="20"/>
                <w:szCs w:val="20"/>
                <w:lang w:eastAsia="cs-CZ"/>
              </w:rPr>
              <w:t> </w:t>
            </w:r>
            <w:r>
              <w:rPr>
                <w:color w:val="000000"/>
                <w:sz w:val="20"/>
                <w:szCs w:val="20"/>
                <w:lang w:eastAsia="cs-CZ"/>
              </w:rPr>
              <w:t>dosažených výsledcích učení v rámci CŽV.</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BC3FBB">
            <w:pPr>
              <w:spacing w:line="276" w:lineRule="auto"/>
              <w:jc w:val="center"/>
              <w:rPr>
                <w:color w:val="000000"/>
                <w:sz w:val="18"/>
                <w:szCs w:val="18"/>
                <w:lang w:eastAsia="cs-CZ"/>
              </w:rPr>
            </w:pPr>
            <w:r>
              <w:rPr>
                <w:color w:val="000000"/>
                <w:sz w:val="18"/>
                <w:szCs w:val="18"/>
                <w:lang w:eastAsia="cs-CZ"/>
              </w:rPr>
              <w:t>průběžně</w:t>
            </w:r>
          </w:p>
        </w:tc>
        <w:tc>
          <w:tcPr>
            <w:tcW w:w="566"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BC3FBB">
            <w:pPr>
              <w:spacing w:line="276" w:lineRule="auto"/>
              <w:rPr>
                <w:color w:val="000000"/>
                <w:sz w:val="18"/>
                <w:szCs w:val="18"/>
                <w:lang w:eastAsia="cs-CZ"/>
              </w:rPr>
            </w:pPr>
            <w:r w:rsidRPr="00C6426E">
              <w:rPr>
                <w:sz w:val="20"/>
                <w:szCs w:val="20"/>
              </w:rPr>
              <w:t xml:space="preserve">Průběžné </w:t>
            </w:r>
            <w:proofErr w:type="gramStart"/>
            <w:r w:rsidRPr="00C6426E">
              <w:rPr>
                <w:sz w:val="20"/>
                <w:szCs w:val="20"/>
              </w:rPr>
              <w:t>informace</w:t>
            </w:r>
            <w:r w:rsidR="00771E5E">
              <w:rPr>
                <w:sz w:val="20"/>
                <w:szCs w:val="20"/>
              </w:rPr>
              <w:t xml:space="preserve">      </w:t>
            </w:r>
            <w:r w:rsidRPr="00C6426E">
              <w:rPr>
                <w:sz w:val="20"/>
                <w:szCs w:val="20"/>
              </w:rPr>
              <w:t xml:space="preserve"> o změnách</w:t>
            </w:r>
            <w:proofErr w:type="gramEnd"/>
            <w:r w:rsidRPr="00C6426E">
              <w:rPr>
                <w:sz w:val="20"/>
                <w:szCs w:val="20"/>
              </w:rPr>
              <w:t xml:space="preserve"> legislativy</w:t>
            </w:r>
            <w:r>
              <w:rPr>
                <w:sz w:val="20"/>
                <w:szCs w:val="20"/>
              </w:rPr>
              <w:t xml:space="preserve"> </w:t>
            </w:r>
            <w:r w:rsidR="00771E5E">
              <w:rPr>
                <w:sz w:val="20"/>
                <w:szCs w:val="20"/>
              </w:rPr>
              <w:t xml:space="preserve">     </w:t>
            </w:r>
            <w:r>
              <w:rPr>
                <w:sz w:val="20"/>
                <w:szCs w:val="20"/>
              </w:rPr>
              <w:t>a metodických pokynech MŠMT nebo jiných autorit</w:t>
            </w:r>
          </w:p>
        </w:tc>
        <w:tc>
          <w:tcPr>
            <w:tcW w:w="692" w:type="pct"/>
            <w:tcBorders>
              <w:top w:val="single" w:sz="4" w:space="0" w:color="auto"/>
              <w:left w:val="single" w:sz="4" w:space="0" w:color="auto"/>
              <w:bottom w:val="single" w:sz="4" w:space="0" w:color="auto"/>
              <w:right w:val="single" w:sz="4" w:space="0" w:color="auto"/>
            </w:tcBorders>
            <w:shd w:val="clear" w:color="auto" w:fill="ECF4FA"/>
            <w:noWrap/>
          </w:tcPr>
          <w:p w:rsidR="00BC3FBB" w:rsidRPr="00771E5E" w:rsidRDefault="00BC3FBB" w:rsidP="00AB334E">
            <w:pPr>
              <w:spacing w:before="60" w:line="276" w:lineRule="auto"/>
              <w:rPr>
                <w:color w:val="000000"/>
                <w:sz w:val="18"/>
                <w:szCs w:val="18"/>
                <w:lang w:eastAsia="cs-CZ"/>
              </w:rPr>
            </w:pPr>
            <w:proofErr w:type="gramStart"/>
            <w:r w:rsidRPr="00771E5E">
              <w:rPr>
                <w:color w:val="000000"/>
                <w:sz w:val="18"/>
                <w:szCs w:val="18"/>
                <w:lang w:eastAsia="cs-CZ"/>
              </w:rPr>
              <w:t xml:space="preserve">Prorektor </w:t>
            </w:r>
            <w:r w:rsidR="00771E5E">
              <w:rPr>
                <w:color w:val="000000"/>
                <w:sz w:val="18"/>
                <w:szCs w:val="18"/>
                <w:lang w:eastAsia="cs-CZ"/>
              </w:rPr>
              <w:t xml:space="preserve">   </w:t>
            </w:r>
            <w:r w:rsidR="00771E5E" w:rsidRPr="00771E5E">
              <w:rPr>
                <w:color w:val="000000"/>
                <w:sz w:val="18"/>
                <w:szCs w:val="18"/>
                <w:lang w:eastAsia="cs-CZ"/>
              </w:rPr>
              <w:t xml:space="preserve">        </w:t>
            </w:r>
            <w:r w:rsidRPr="00771E5E">
              <w:rPr>
                <w:color w:val="000000"/>
                <w:sz w:val="18"/>
                <w:szCs w:val="18"/>
                <w:lang w:eastAsia="cs-CZ"/>
              </w:rPr>
              <w:t>pro</w:t>
            </w:r>
            <w:proofErr w:type="gramEnd"/>
            <w:r w:rsidRPr="00771E5E">
              <w:rPr>
                <w:color w:val="000000"/>
                <w:sz w:val="18"/>
                <w:szCs w:val="18"/>
                <w:lang w:eastAsia="cs-CZ"/>
              </w:rPr>
              <w:t xml:space="preserve"> pedagogickou činnost</w:t>
            </w:r>
          </w:p>
          <w:p w:rsidR="00AB334E" w:rsidRPr="0034527E" w:rsidRDefault="00AB334E" w:rsidP="00AB334E">
            <w:pPr>
              <w:spacing w:before="60" w:line="276" w:lineRule="auto"/>
              <w:rPr>
                <w:color w:val="000000"/>
                <w:sz w:val="18"/>
                <w:szCs w:val="18"/>
                <w:lang w:eastAsia="cs-CZ"/>
              </w:rPr>
            </w:pPr>
            <w:r>
              <w:rPr>
                <w:color w:val="000000"/>
                <w:sz w:val="20"/>
                <w:szCs w:val="20"/>
                <w:lang w:eastAsia="cs-CZ"/>
              </w:rPr>
              <w:t>Koordinátor CŽV</w:t>
            </w:r>
          </w:p>
        </w:tc>
      </w:tr>
      <w:tr w:rsidR="00BC3FBB" w:rsidRPr="001B6599" w:rsidTr="00771E5E">
        <w:trPr>
          <w:trHeight w:val="285"/>
        </w:trPr>
        <w:tc>
          <w:tcPr>
            <w:tcW w:w="971" w:type="pct"/>
            <w:vMerge/>
            <w:tcBorders>
              <w:top w:val="nil"/>
              <w:left w:val="single" w:sz="8" w:space="0" w:color="auto"/>
              <w:bottom w:val="single" w:sz="8" w:space="0" w:color="000000"/>
              <w:right w:val="single" w:sz="4" w:space="0" w:color="auto"/>
            </w:tcBorders>
            <w:shd w:val="clear" w:color="auto" w:fill="ECF4FA"/>
            <w:vAlign w:val="center"/>
          </w:tcPr>
          <w:p w:rsidR="00BC3FBB" w:rsidRPr="001B6599" w:rsidRDefault="00BC3FBB" w:rsidP="00BC3FBB">
            <w:pPr>
              <w:spacing w:before="60" w:line="276" w:lineRule="auto"/>
              <w:rPr>
                <w:rFonts w:ascii="Gill Sans MT" w:hAnsi="Gill Sans MT"/>
                <w:b/>
                <w:bCs/>
                <w:color w:val="000000"/>
                <w:lang w:eastAsia="cs-CZ"/>
              </w:rPr>
            </w:pPr>
          </w:p>
        </w:tc>
        <w:tc>
          <w:tcPr>
            <w:tcW w:w="1197" w:type="pct"/>
            <w:vMerge/>
            <w:tcBorders>
              <w:top w:val="single" w:sz="4" w:space="0" w:color="auto"/>
              <w:left w:val="single" w:sz="4" w:space="0" w:color="auto"/>
              <w:bottom w:val="single" w:sz="4" w:space="0" w:color="auto"/>
              <w:right w:val="single" w:sz="4" w:space="0" w:color="auto"/>
            </w:tcBorders>
            <w:shd w:val="clear" w:color="auto" w:fill="ECF4FA"/>
          </w:tcPr>
          <w:p w:rsidR="00BC3FBB" w:rsidRPr="001B6599" w:rsidRDefault="00BC3FBB" w:rsidP="00BC3FBB">
            <w:pPr>
              <w:rPr>
                <w:rFonts w:ascii="Gill Sans MT" w:hAnsi="Gill Sans MT"/>
                <w:b/>
                <w:sz w:val="20"/>
                <w:szCs w:val="20"/>
              </w:rPr>
            </w:pP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BC3FBB" w:rsidRPr="00406185" w:rsidRDefault="00BC3FBB" w:rsidP="00BC3FBB">
            <w:pPr>
              <w:spacing w:before="60" w:line="276" w:lineRule="auto"/>
              <w:rPr>
                <w:color w:val="000000"/>
                <w:sz w:val="20"/>
                <w:szCs w:val="20"/>
                <w:lang w:eastAsia="cs-CZ"/>
              </w:rPr>
            </w:pPr>
            <w:r w:rsidRPr="00406185">
              <w:rPr>
                <w:color w:val="000000"/>
                <w:sz w:val="20"/>
                <w:szCs w:val="20"/>
                <w:lang w:eastAsia="cs-CZ"/>
              </w:rPr>
              <w:t>Z</w:t>
            </w:r>
            <w:r>
              <w:rPr>
                <w:color w:val="000000"/>
                <w:sz w:val="20"/>
                <w:szCs w:val="20"/>
                <w:lang w:eastAsia="cs-CZ"/>
              </w:rPr>
              <w:t xml:space="preserve">avést </w:t>
            </w:r>
            <w:r w:rsidRPr="00406185">
              <w:rPr>
                <w:color w:val="000000"/>
                <w:sz w:val="20"/>
                <w:szCs w:val="20"/>
                <w:lang w:eastAsia="cs-CZ"/>
              </w:rPr>
              <w:t>jednotnou šablonu osvědčení o realizaci CŽV pro účastníky</w:t>
            </w:r>
            <w:r>
              <w:rPr>
                <w:color w:val="000000"/>
                <w:sz w:val="20"/>
                <w:szCs w:val="20"/>
                <w:lang w:eastAsia="cs-CZ"/>
              </w:rPr>
              <w:t>.</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BC3FBB" w:rsidRPr="00406185" w:rsidRDefault="00BC3FBB" w:rsidP="00BC3FBB">
            <w:pPr>
              <w:spacing w:before="60" w:line="276" w:lineRule="auto"/>
              <w:rPr>
                <w:color w:val="000000"/>
                <w:sz w:val="20"/>
                <w:szCs w:val="20"/>
                <w:lang w:eastAsia="cs-CZ"/>
              </w:rPr>
            </w:pPr>
            <w:r>
              <w:rPr>
                <w:color w:val="000000"/>
                <w:sz w:val="20"/>
                <w:szCs w:val="20"/>
                <w:lang w:eastAsia="cs-CZ"/>
              </w:rPr>
              <w:t>06/2023</w:t>
            </w:r>
          </w:p>
        </w:tc>
        <w:tc>
          <w:tcPr>
            <w:tcW w:w="566" w:type="pct"/>
            <w:tcBorders>
              <w:top w:val="single" w:sz="4" w:space="0" w:color="auto"/>
              <w:left w:val="single" w:sz="4" w:space="0" w:color="auto"/>
              <w:bottom w:val="single" w:sz="4" w:space="0" w:color="auto"/>
              <w:right w:val="single" w:sz="4" w:space="0" w:color="auto"/>
            </w:tcBorders>
            <w:shd w:val="clear" w:color="auto" w:fill="ECF4FA"/>
            <w:noWrap/>
          </w:tcPr>
          <w:p w:rsidR="00BC3FBB" w:rsidRPr="00406185" w:rsidRDefault="00BC3FBB" w:rsidP="00BC3FBB">
            <w:pPr>
              <w:spacing w:before="60" w:line="276" w:lineRule="auto"/>
              <w:ind w:left="12" w:hanging="12"/>
              <w:rPr>
                <w:color w:val="000000"/>
                <w:sz w:val="20"/>
                <w:szCs w:val="20"/>
                <w:lang w:eastAsia="cs-CZ"/>
              </w:rPr>
            </w:pPr>
            <w:r>
              <w:rPr>
                <w:color w:val="000000"/>
                <w:sz w:val="20"/>
                <w:szCs w:val="20"/>
                <w:lang w:eastAsia="cs-CZ"/>
              </w:rPr>
              <w:t>Jednotný vzor osvědčení</w:t>
            </w:r>
          </w:p>
        </w:tc>
        <w:tc>
          <w:tcPr>
            <w:tcW w:w="692" w:type="pct"/>
            <w:tcBorders>
              <w:top w:val="single" w:sz="4" w:space="0" w:color="auto"/>
              <w:left w:val="single" w:sz="4" w:space="0" w:color="auto"/>
              <w:bottom w:val="single" w:sz="4" w:space="0" w:color="auto"/>
              <w:right w:val="single" w:sz="4" w:space="0" w:color="auto"/>
            </w:tcBorders>
            <w:shd w:val="clear" w:color="auto" w:fill="ECF4FA"/>
            <w:noWrap/>
          </w:tcPr>
          <w:p w:rsidR="00BC3FBB" w:rsidRPr="001B6599" w:rsidRDefault="00AB334E" w:rsidP="00BC3FBB">
            <w:pPr>
              <w:spacing w:before="60" w:line="276" w:lineRule="auto"/>
              <w:rPr>
                <w:rFonts w:ascii="Gill Sans MT" w:hAnsi="Gill Sans MT"/>
                <w:color w:val="000000"/>
                <w:sz w:val="18"/>
                <w:szCs w:val="18"/>
                <w:lang w:eastAsia="cs-CZ"/>
              </w:rPr>
            </w:pPr>
            <w:r>
              <w:rPr>
                <w:color w:val="000000"/>
                <w:sz w:val="20"/>
                <w:szCs w:val="20"/>
                <w:lang w:eastAsia="cs-CZ"/>
              </w:rPr>
              <w:t>Koordinátor CŽV</w:t>
            </w:r>
          </w:p>
        </w:tc>
      </w:tr>
      <w:tr w:rsidR="00BC3FBB" w:rsidRPr="001B6599" w:rsidTr="00771E5E">
        <w:trPr>
          <w:trHeight w:val="415"/>
        </w:trPr>
        <w:tc>
          <w:tcPr>
            <w:tcW w:w="971" w:type="pct"/>
            <w:vMerge/>
            <w:tcBorders>
              <w:top w:val="nil"/>
              <w:left w:val="single" w:sz="8" w:space="0" w:color="auto"/>
              <w:bottom w:val="single" w:sz="8" w:space="0" w:color="000000"/>
              <w:right w:val="nil"/>
            </w:tcBorders>
            <w:shd w:val="clear" w:color="auto" w:fill="ECF4FA"/>
            <w:vAlign w:val="center"/>
          </w:tcPr>
          <w:p w:rsidR="00BC3FBB" w:rsidRPr="001B6599" w:rsidRDefault="00BC3FBB" w:rsidP="00BC3FBB">
            <w:pPr>
              <w:spacing w:before="60" w:line="276" w:lineRule="auto"/>
              <w:rPr>
                <w:rFonts w:ascii="Gill Sans MT" w:hAnsi="Gill Sans MT"/>
                <w:b/>
                <w:bCs/>
                <w:color w:val="000000"/>
                <w:lang w:eastAsia="cs-CZ"/>
              </w:rPr>
            </w:pPr>
          </w:p>
        </w:tc>
        <w:tc>
          <w:tcPr>
            <w:tcW w:w="1197" w:type="pct"/>
            <w:vMerge/>
            <w:tcBorders>
              <w:top w:val="single" w:sz="4" w:space="0" w:color="auto"/>
              <w:left w:val="single" w:sz="8" w:space="0" w:color="auto"/>
              <w:bottom w:val="single" w:sz="4" w:space="0" w:color="auto"/>
              <w:right w:val="single" w:sz="8" w:space="0" w:color="auto"/>
            </w:tcBorders>
            <w:shd w:val="clear" w:color="auto" w:fill="ECF4FA"/>
          </w:tcPr>
          <w:p w:rsidR="00BC3FBB" w:rsidRPr="001B6599" w:rsidRDefault="00BC3FBB" w:rsidP="00BC3FBB">
            <w:pPr>
              <w:rPr>
                <w:rFonts w:ascii="Gill Sans MT" w:hAnsi="Gill Sans MT"/>
                <w:b/>
                <w:sz w:val="20"/>
                <w:szCs w:val="20"/>
              </w:rPr>
            </w:pPr>
          </w:p>
        </w:tc>
        <w:tc>
          <w:tcPr>
            <w:tcW w:w="1133" w:type="pct"/>
            <w:tcBorders>
              <w:top w:val="single" w:sz="4" w:space="0" w:color="auto"/>
              <w:left w:val="nil"/>
              <w:bottom w:val="single" w:sz="4" w:space="0" w:color="auto"/>
              <w:right w:val="single" w:sz="8" w:space="0" w:color="auto"/>
            </w:tcBorders>
            <w:shd w:val="clear" w:color="auto" w:fill="ECF4FA"/>
            <w:noWrap/>
          </w:tcPr>
          <w:p w:rsidR="00BC3FBB" w:rsidRPr="001B6599" w:rsidRDefault="00BC3FBB" w:rsidP="001B292B">
            <w:pPr>
              <w:spacing w:before="60" w:line="276" w:lineRule="auto"/>
              <w:rPr>
                <w:rFonts w:ascii="Gill Sans MT" w:hAnsi="Gill Sans MT"/>
                <w:color w:val="000000"/>
                <w:sz w:val="18"/>
                <w:szCs w:val="18"/>
                <w:lang w:eastAsia="cs-CZ"/>
              </w:rPr>
            </w:pPr>
            <w:r>
              <w:rPr>
                <w:rFonts w:ascii="Gill Sans MT" w:hAnsi="Gill Sans MT"/>
                <w:color w:val="000000"/>
                <w:sz w:val="18"/>
                <w:szCs w:val="18"/>
                <w:lang w:eastAsia="cs-CZ"/>
              </w:rPr>
              <w:t xml:space="preserve">V </w:t>
            </w:r>
            <w:r w:rsidRPr="00406185">
              <w:rPr>
                <w:color w:val="000000"/>
                <w:sz w:val="20"/>
                <w:szCs w:val="20"/>
                <w:lang w:eastAsia="cs-CZ"/>
              </w:rPr>
              <w:t>rámci vybudovaného informačního sytému nastavit i</w:t>
            </w:r>
            <w:r w:rsidR="001B292B">
              <w:rPr>
                <w:color w:val="000000"/>
                <w:sz w:val="20"/>
                <w:szCs w:val="20"/>
                <w:lang w:eastAsia="cs-CZ"/>
              </w:rPr>
              <w:t> </w:t>
            </w:r>
            <w:r w:rsidRPr="00406185">
              <w:rPr>
                <w:color w:val="000000"/>
                <w:sz w:val="20"/>
                <w:szCs w:val="20"/>
                <w:lang w:eastAsia="cs-CZ"/>
              </w:rPr>
              <w:t>systém dodatečného vystavování osvědčení pro účastníky – vystavování duplikátů osvědčení.</w:t>
            </w:r>
          </w:p>
        </w:tc>
        <w:tc>
          <w:tcPr>
            <w:tcW w:w="441" w:type="pct"/>
            <w:tcBorders>
              <w:top w:val="single" w:sz="4" w:space="0" w:color="auto"/>
              <w:left w:val="nil"/>
              <w:bottom w:val="single" w:sz="4" w:space="0" w:color="auto"/>
              <w:right w:val="single" w:sz="4" w:space="0" w:color="auto"/>
            </w:tcBorders>
            <w:shd w:val="clear" w:color="auto" w:fill="ECF4FA"/>
            <w:noWrap/>
          </w:tcPr>
          <w:p w:rsidR="00BC3FBB" w:rsidRPr="001B6599" w:rsidRDefault="00BC3FBB" w:rsidP="00BC3FBB">
            <w:pPr>
              <w:spacing w:before="60" w:line="276" w:lineRule="auto"/>
              <w:jc w:val="center"/>
              <w:rPr>
                <w:rFonts w:ascii="Gill Sans MT" w:hAnsi="Gill Sans MT"/>
                <w:color w:val="000000"/>
                <w:sz w:val="18"/>
                <w:szCs w:val="18"/>
                <w:lang w:eastAsia="cs-CZ"/>
              </w:rPr>
            </w:pPr>
            <w:r>
              <w:rPr>
                <w:color w:val="000000"/>
                <w:sz w:val="20"/>
                <w:szCs w:val="20"/>
                <w:lang w:eastAsia="cs-CZ"/>
              </w:rPr>
              <w:t>06/2023</w:t>
            </w:r>
          </w:p>
        </w:tc>
        <w:tc>
          <w:tcPr>
            <w:tcW w:w="566" w:type="pct"/>
            <w:tcBorders>
              <w:top w:val="single" w:sz="4" w:space="0" w:color="auto"/>
              <w:left w:val="nil"/>
              <w:bottom w:val="single" w:sz="4" w:space="0" w:color="auto"/>
              <w:right w:val="single" w:sz="4" w:space="0" w:color="auto"/>
            </w:tcBorders>
            <w:shd w:val="clear" w:color="auto" w:fill="ECF4FA"/>
            <w:noWrap/>
          </w:tcPr>
          <w:p w:rsidR="00BC3FBB" w:rsidRPr="00406185" w:rsidRDefault="00BC3FBB" w:rsidP="00BC3FBB">
            <w:pPr>
              <w:spacing w:before="60" w:line="276" w:lineRule="auto"/>
              <w:ind w:left="12" w:hanging="12"/>
              <w:rPr>
                <w:color w:val="000000"/>
                <w:sz w:val="20"/>
                <w:szCs w:val="20"/>
                <w:lang w:eastAsia="cs-CZ"/>
              </w:rPr>
            </w:pPr>
            <w:r w:rsidRPr="00406185">
              <w:rPr>
                <w:color w:val="000000"/>
                <w:sz w:val="20"/>
                <w:szCs w:val="20"/>
                <w:lang w:eastAsia="cs-CZ"/>
              </w:rPr>
              <w:t>Nastavené procesy pro vystavení duplikátu</w:t>
            </w:r>
          </w:p>
        </w:tc>
        <w:tc>
          <w:tcPr>
            <w:tcW w:w="692" w:type="pct"/>
            <w:tcBorders>
              <w:top w:val="single" w:sz="4" w:space="0" w:color="auto"/>
              <w:left w:val="nil"/>
              <w:bottom w:val="single" w:sz="4" w:space="0" w:color="auto"/>
              <w:right w:val="single" w:sz="8" w:space="0" w:color="auto"/>
            </w:tcBorders>
            <w:shd w:val="clear" w:color="auto" w:fill="ECF4FA"/>
            <w:noWrap/>
          </w:tcPr>
          <w:p w:rsidR="00BC3FBB" w:rsidRPr="00406185" w:rsidRDefault="00AB334E" w:rsidP="00BC3FBB">
            <w:pPr>
              <w:spacing w:before="60" w:line="276" w:lineRule="auto"/>
              <w:rPr>
                <w:color w:val="000000"/>
                <w:sz w:val="20"/>
                <w:szCs w:val="20"/>
                <w:lang w:eastAsia="cs-CZ"/>
              </w:rPr>
            </w:pPr>
            <w:r>
              <w:rPr>
                <w:color w:val="000000"/>
                <w:sz w:val="20"/>
                <w:szCs w:val="20"/>
                <w:lang w:eastAsia="cs-CZ"/>
              </w:rPr>
              <w:t>Koordinátor CŽV</w:t>
            </w:r>
          </w:p>
        </w:tc>
      </w:tr>
    </w:tbl>
    <w:p w:rsidR="00A6064A" w:rsidRDefault="00A6064A"/>
    <w:tbl>
      <w:tblPr>
        <w:tblW w:w="6220" w:type="pct"/>
        <w:tblInd w:w="-1064" w:type="dxa"/>
        <w:tblLayout w:type="fixed"/>
        <w:tblCellMar>
          <w:left w:w="70" w:type="dxa"/>
          <w:right w:w="70" w:type="dxa"/>
        </w:tblCellMar>
        <w:tblLook w:val="04A0" w:firstRow="1" w:lastRow="0" w:firstColumn="1" w:lastColumn="0" w:noHBand="0" w:noVBand="1"/>
      </w:tblPr>
      <w:tblGrid>
        <w:gridCol w:w="2186"/>
        <w:gridCol w:w="2695"/>
        <w:gridCol w:w="2551"/>
        <w:gridCol w:w="993"/>
        <w:gridCol w:w="1277"/>
        <w:gridCol w:w="1556"/>
      </w:tblGrid>
      <w:tr w:rsidR="00771E5E" w:rsidRPr="0034527E" w:rsidTr="00771E5E">
        <w:trPr>
          <w:trHeight w:val="457"/>
        </w:trPr>
        <w:tc>
          <w:tcPr>
            <w:tcW w:w="9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197" w:type="pct"/>
            <w:tcBorders>
              <w:top w:val="single" w:sz="8" w:space="0" w:color="auto"/>
              <w:left w:val="nil"/>
              <w:bottom w:val="single" w:sz="8"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133"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441"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67"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884CDF" w:rsidP="000F410C">
            <w:pPr>
              <w:spacing w:before="60"/>
              <w:ind w:left="12" w:hanging="12"/>
              <w:jc w:val="center"/>
              <w:rPr>
                <w:b/>
                <w:bCs/>
                <w:color w:val="000000"/>
                <w:sz w:val="20"/>
                <w:szCs w:val="20"/>
                <w:lang w:eastAsia="cs-CZ"/>
              </w:rPr>
            </w:pPr>
            <w:r>
              <w:rPr>
                <w:b/>
                <w:bCs/>
                <w:color w:val="000000"/>
                <w:sz w:val="20"/>
                <w:szCs w:val="20"/>
                <w:lang w:eastAsia="cs-CZ"/>
              </w:rPr>
              <w:t xml:space="preserve">Nástroj </w:t>
            </w:r>
            <w:r w:rsidR="007F07F5" w:rsidRPr="0034527E">
              <w:rPr>
                <w:b/>
                <w:bCs/>
                <w:color w:val="000000"/>
                <w:sz w:val="20"/>
                <w:szCs w:val="20"/>
                <w:lang w:eastAsia="cs-CZ"/>
              </w:rPr>
              <w:t>(indikátor)</w:t>
            </w:r>
          </w:p>
        </w:tc>
        <w:tc>
          <w:tcPr>
            <w:tcW w:w="692"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771E5E" w:rsidRPr="0034527E" w:rsidTr="00771E5E">
        <w:trPr>
          <w:trHeight w:val="1310"/>
        </w:trPr>
        <w:tc>
          <w:tcPr>
            <w:tcW w:w="971" w:type="pct"/>
            <w:vMerge w:val="restart"/>
            <w:tcBorders>
              <w:top w:val="nil"/>
              <w:left w:val="single" w:sz="8" w:space="0" w:color="auto"/>
              <w:bottom w:val="single" w:sz="8" w:space="0" w:color="000000"/>
              <w:right w:val="nil"/>
            </w:tcBorders>
            <w:shd w:val="clear" w:color="auto" w:fill="ECF4FA"/>
            <w:hideMark/>
          </w:tcPr>
          <w:p w:rsidR="007F07F5" w:rsidRPr="00015F01" w:rsidRDefault="007F07F5" w:rsidP="00015F01">
            <w:pPr>
              <w:pStyle w:val="Default"/>
              <w:spacing w:after="120" w:line="276" w:lineRule="auto"/>
              <w:rPr>
                <w:b/>
                <w:color w:val="auto"/>
                <w:sz w:val="20"/>
                <w:szCs w:val="20"/>
              </w:rPr>
            </w:pPr>
            <w:r w:rsidRPr="0034527E">
              <w:rPr>
                <w:b/>
                <w:color w:val="auto"/>
                <w:sz w:val="20"/>
                <w:szCs w:val="20"/>
              </w:rPr>
              <w:t xml:space="preserve">Strategický cíl 3: Vybudovat digitální platformu pro podporu </w:t>
            </w:r>
            <w:r w:rsidR="003F3917">
              <w:rPr>
                <w:b/>
                <w:color w:val="auto"/>
                <w:sz w:val="20"/>
                <w:szCs w:val="20"/>
              </w:rPr>
              <w:t>neformálního</w:t>
            </w:r>
            <w:r w:rsidRPr="0034527E">
              <w:rPr>
                <w:b/>
                <w:color w:val="auto"/>
                <w:sz w:val="20"/>
                <w:szCs w:val="20"/>
              </w:rPr>
              <w:t xml:space="preserve"> učení studentů, absolventů UTB</w:t>
            </w:r>
            <w:r w:rsidR="00884CDF">
              <w:rPr>
                <w:b/>
                <w:color w:val="auto"/>
                <w:sz w:val="20"/>
                <w:szCs w:val="20"/>
              </w:rPr>
              <w:t xml:space="preserve"> </w:t>
            </w:r>
            <w:r w:rsidRPr="0034527E">
              <w:rPr>
                <w:b/>
                <w:color w:val="auto"/>
                <w:sz w:val="20"/>
                <w:szCs w:val="20"/>
              </w:rPr>
              <w:t xml:space="preserve">a dalších zájemců o CŽV. </w:t>
            </w:r>
          </w:p>
        </w:tc>
        <w:tc>
          <w:tcPr>
            <w:tcW w:w="1197" w:type="pct"/>
            <w:tcBorders>
              <w:top w:val="nil"/>
              <w:left w:val="single" w:sz="8" w:space="0" w:color="auto"/>
              <w:bottom w:val="single" w:sz="4" w:space="0" w:color="auto"/>
              <w:right w:val="single" w:sz="8" w:space="0" w:color="auto"/>
            </w:tcBorders>
            <w:shd w:val="clear" w:color="auto" w:fill="ECF4FA"/>
          </w:tcPr>
          <w:p w:rsidR="007F07F5" w:rsidRPr="00015F01" w:rsidRDefault="007F07F5" w:rsidP="00AB334E">
            <w:pPr>
              <w:pStyle w:val="Default"/>
              <w:spacing w:line="276" w:lineRule="auto"/>
              <w:rPr>
                <w:color w:val="auto"/>
                <w:sz w:val="20"/>
                <w:szCs w:val="20"/>
              </w:rPr>
            </w:pPr>
            <w:r w:rsidRPr="0034527E">
              <w:rPr>
                <w:color w:val="auto"/>
                <w:sz w:val="20"/>
                <w:szCs w:val="20"/>
              </w:rPr>
              <w:t xml:space="preserve">Dílčí cíl 3.1: Vybudovat digitální platformu pro podporu </w:t>
            </w:r>
            <w:r w:rsidR="003F3917">
              <w:rPr>
                <w:color w:val="auto"/>
                <w:sz w:val="20"/>
                <w:szCs w:val="20"/>
              </w:rPr>
              <w:t>ne</w:t>
            </w:r>
            <w:r w:rsidRPr="0034527E">
              <w:rPr>
                <w:color w:val="auto"/>
                <w:sz w:val="20"/>
                <w:szCs w:val="20"/>
              </w:rPr>
              <w:t>formálního</w:t>
            </w:r>
            <w:r w:rsidR="00884CDF">
              <w:rPr>
                <w:color w:val="auto"/>
                <w:sz w:val="20"/>
                <w:szCs w:val="20"/>
              </w:rPr>
              <w:t xml:space="preserve"> učení napříč celou UTB</w:t>
            </w:r>
            <w:r w:rsidRPr="0034527E">
              <w:rPr>
                <w:color w:val="auto"/>
                <w:sz w:val="20"/>
                <w:szCs w:val="20"/>
              </w:rPr>
              <w:t>.</w:t>
            </w:r>
          </w:p>
        </w:tc>
        <w:tc>
          <w:tcPr>
            <w:tcW w:w="1133" w:type="pct"/>
            <w:tcBorders>
              <w:top w:val="nil"/>
              <w:left w:val="nil"/>
              <w:bottom w:val="single" w:sz="4" w:space="0" w:color="auto"/>
              <w:right w:val="single" w:sz="8" w:space="0" w:color="auto"/>
            </w:tcBorders>
            <w:shd w:val="clear" w:color="auto" w:fill="ECF4FA"/>
            <w:noWrap/>
          </w:tcPr>
          <w:p w:rsidR="007F07F5" w:rsidRPr="0034527E" w:rsidRDefault="00BC3FBB" w:rsidP="00BC3FBB">
            <w:pPr>
              <w:spacing w:before="60" w:line="276" w:lineRule="auto"/>
              <w:rPr>
                <w:color w:val="000000"/>
                <w:sz w:val="20"/>
                <w:szCs w:val="20"/>
                <w:lang w:eastAsia="cs-CZ"/>
              </w:rPr>
            </w:pPr>
            <w:r>
              <w:rPr>
                <w:color w:val="000000"/>
                <w:sz w:val="20"/>
                <w:szCs w:val="20"/>
                <w:lang w:eastAsia="cs-CZ"/>
              </w:rPr>
              <w:t xml:space="preserve">Provést analýzu </w:t>
            </w:r>
            <w:proofErr w:type="gramStart"/>
            <w:r>
              <w:rPr>
                <w:color w:val="000000"/>
                <w:sz w:val="20"/>
                <w:szCs w:val="20"/>
                <w:lang w:eastAsia="cs-CZ"/>
              </w:rPr>
              <w:t xml:space="preserve">možností </w:t>
            </w:r>
            <w:r w:rsidR="0019489C">
              <w:rPr>
                <w:color w:val="000000"/>
                <w:sz w:val="20"/>
                <w:szCs w:val="20"/>
                <w:lang w:eastAsia="cs-CZ"/>
              </w:rPr>
              <w:t xml:space="preserve">      </w:t>
            </w:r>
            <w:r>
              <w:rPr>
                <w:color w:val="000000"/>
                <w:sz w:val="20"/>
                <w:szCs w:val="20"/>
                <w:lang w:eastAsia="cs-CZ"/>
              </w:rPr>
              <w:t>pro</w:t>
            </w:r>
            <w:proofErr w:type="gramEnd"/>
            <w:r>
              <w:rPr>
                <w:color w:val="000000"/>
                <w:sz w:val="20"/>
                <w:szCs w:val="20"/>
                <w:lang w:eastAsia="cs-CZ"/>
              </w:rPr>
              <w:t xml:space="preserve"> vybudování </w:t>
            </w:r>
            <w:r w:rsidR="00AC67E6">
              <w:rPr>
                <w:sz w:val="20"/>
                <w:szCs w:val="20"/>
              </w:rPr>
              <w:t>digitální platformy</w:t>
            </w:r>
            <w:r w:rsidRPr="0034527E">
              <w:rPr>
                <w:sz w:val="20"/>
                <w:szCs w:val="20"/>
              </w:rPr>
              <w:t xml:space="preserve"> pro podporu </w:t>
            </w:r>
            <w:r w:rsidR="003F3917">
              <w:rPr>
                <w:sz w:val="20"/>
                <w:szCs w:val="20"/>
              </w:rPr>
              <w:t>ne</w:t>
            </w:r>
            <w:r w:rsidRPr="0034527E">
              <w:rPr>
                <w:sz w:val="20"/>
                <w:szCs w:val="20"/>
              </w:rPr>
              <w:t>formálního</w:t>
            </w:r>
            <w:r w:rsidR="00884CDF">
              <w:rPr>
                <w:sz w:val="20"/>
                <w:szCs w:val="20"/>
              </w:rPr>
              <w:t xml:space="preserve"> učení napříč celou UTB</w:t>
            </w:r>
            <w:r w:rsidRPr="0034527E">
              <w:rPr>
                <w:sz w:val="20"/>
                <w:szCs w:val="20"/>
              </w:rPr>
              <w:t>.</w:t>
            </w:r>
            <w:r>
              <w:rPr>
                <w:color w:val="000000"/>
                <w:sz w:val="20"/>
                <w:szCs w:val="20"/>
                <w:lang w:eastAsia="cs-CZ"/>
              </w:rPr>
              <w:t xml:space="preserve"> </w:t>
            </w:r>
          </w:p>
        </w:tc>
        <w:tc>
          <w:tcPr>
            <w:tcW w:w="441" w:type="pct"/>
            <w:tcBorders>
              <w:top w:val="nil"/>
              <w:left w:val="nil"/>
              <w:bottom w:val="single" w:sz="4" w:space="0" w:color="auto"/>
              <w:right w:val="single" w:sz="4" w:space="0" w:color="auto"/>
            </w:tcBorders>
            <w:shd w:val="clear" w:color="auto" w:fill="ECF4FA"/>
            <w:noWrap/>
          </w:tcPr>
          <w:p w:rsidR="007F07F5" w:rsidRPr="0034527E" w:rsidRDefault="00BC3FBB" w:rsidP="00AF4D0E">
            <w:pPr>
              <w:spacing w:before="60"/>
              <w:rPr>
                <w:color w:val="000000"/>
                <w:sz w:val="20"/>
                <w:szCs w:val="20"/>
                <w:lang w:eastAsia="cs-CZ"/>
              </w:rPr>
            </w:pPr>
            <w:r>
              <w:rPr>
                <w:color w:val="000000"/>
                <w:sz w:val="20"/>
                <w:szCs w:val="20"/>
                <w:lang w:eastAsia="cs-CZ"/>
              </w:rPr>
              <w:t>06/2023</w:t>
            </w:r>
          </w:p>
        </w:tc>
        <w:tc>
          <w:tcPr>
            <w:tcW w:w="567" w:type="pct"/>
            <w:tcBorders>
              <w:top w:val="nil"/>
              <w:left w:val="nil"/>
              <w:bottom w:val="single" w:sz="4" w:space="0" w:color="auto"/>
              <w:right w:val="single" w:sz="4" w:space="0" w:color="auto"/>
            </w:tcBorders>
            <w:shd w:val="clear" w:color="auto" w:fill="ECF4FA"/>
            <w:noWrap/>
          </w:tcPr>
          <w:p w:rsidR="007F07F5" w:rsidRPr="0034527E" w:rsidRDefault="00BC3FBB" w:rsidP="00AF4D0E">
            <w:pPr>
              <w:spacing w:after="120"/>
              <w:rPr>
                <w:sz w:val="20"/>
                <w:szCs w:val="20"/>
              </w:rPr>
            </w:pPr>
            <w:r>
              <w:rPr>
                <w:sz w:val="20"/>
                <w:szCs w:val="20"/>
              </w:rPr>
              <w:t>Analýza možností</w:t>
            </w:r>
          </w:p>
        </w:tc>
        <w:tc>
          <w:tcPr>
            <w:tcW w:w="692" w:type="pct"/>
            <w:tcBorders>
              <w:top w:val="nil"/>
              <w:left w:val="nil"/>
              <w:bottom w:val="single" w:sz="4" w:space="0" w:color="auto"/>
              <w:right w:val="single" w:sz="8" w:space="0" w:color="auto"/>
            </w:tcBorders>
            <w:shd w:val="clear" w:color="auto" w:fill="ECF4FA"/>
            <w:noWrap/>
          </w:tcPr>
          <w:p w:rsidR="007F07F5" w:rsidRPr="0019489C" w:rsidRDefault="00BC3FBB" w:rsidP="00AF4D0E">
            <w:pPr>
              <w:spacing w:before="60" w:line="276" w:lineRule="auto"/>
              <w:rPr>
                <w:color w:val="000000"/>
                <w:sz w:val="18"/>
                <w:szCs w:val="18"/>
                <w:lang w:eastAsia="cs-CZ"/>
              </w:rPr>
            </w:pPr>
            <w:proofErr w:type="gramStart"/>
            <w:r w:rsidRPr="0019489C">
              <w:rPr>
                <w:color w:val="000000"/>
                <w:sz w:val="18"/>
                <w:szCs w:val="18"/>
                <w:lang w:eastAsia="cs-CZ"/>
              </w:rPr>
              <w:t xml:space="preserve">Prorektor </w:t>
            </w:r>
            <w:r w:rsidR="0019489C" w:rsidRPr="0019489C">
              <w:rPr>
                <w:color w:val="000000"/>
                <w:sz w:val="18"/>
                <w:szCs w:val="18"/>
                <w:lang w:eastAsia="cs-CZ"/>
              </w:rPr>
              <w:t xml:space="preserve">  </w:t>
            </w:r>
            <w:r w:rsidR="0019489C">
              <w:rPr>
                <w:color w:val="000000"/>
                <w:sz w:val="18"/>
                <w:szCs w:val="18"/>
                <w:lang w:eastAsia="cs-CZ"/>
              </w:rPr>
              <w:t xml:space="preserve">         </w:t>
            </w:r>
            <w:r w:rsidRPr="0019489C">
              <w:rPr>
                <w:color w:val="000000"/>
                <w:sz w:val="18"/>
                <w:szCs w:val="18"/>
                <w:lang w:eastAsia="cs-CZ"/>
              </w:rPr>
              <w:t>pro</w:t>
            </w:r>
            <w:proofErr w:type="gramEnd"/>
            <w:r w:rsidRPr="0019489C">
              <w:rPr>
                <w:color w:val="000000"/>
                <w:sz w:val="18"/>
                <w:szCs w:val="18"/>
                <w:lang w:eastAsia="cs-CZ"/>
              </w:rPr>
              <w:t xml:space="preserve"> pedagogickou činnost</w:t>
            </w:r>
          </w:p>
          <w:p w:rsidR="00AB334E" w:rsidRPr="0034527E" w:rsidRDefault="00AB334E" w:rsidP="00AF4D0E">
            <w:pPr>
              <w:spacing w:before="60" w:line="276" w:lineRule="auto"/>
              <w:rPr>
                <w:color w:val="000000"/>
                <w:sz w:val="20"/>
                <w:szCs w:val="20"/>
                <w:lang w:eastAsia="cs-CZ"/>
              </w:rPr>
            </w:pPr>
            <w:r w:rsidRPr="0019489C">
              <w:rPr>
                <w:color w:val="000000"/>
                <w:sz w:val="18"/>
                <w:szCs w:val="18"/>
                <w:lang w:eastAsia="cs-CZ"/>
              </w:rPr>
              <w:t>Vedoucí Digitálního centra</w:t>
            </w:r>
          </w:p>
        </w:tc>
      </w:tr>
      <w:tr w:rsidR="00771E5E" w:rsidRPr="0034527E" w:rsidTr="00771E5E">
        <w:trPr>
          <w:trHeight w:val="1043"/>
        </w:trPr>
        <w:tc>
          <w:tcPr>
            <w:tcW w:w="971" w:type="pct"/>
            <w:vMerge/>
            <w:tcBorders>
              <w:top w:val="nil"/>
              <w:left w:val="single" w:sz="8" w:space="0" w:color="auto"/>
              <w:bottom w:val="single" w:sz="8" w:space="0" w:color="000000"/>
              <w:right w:val="single" w:sz="4" w:space="0" w:color="auto"/>
            </w:tcBorders>
            <w:shd w:val="clear" w:color="auto" w:fill="ECF4FA"/>
            <w:vAlign w:val="center"/>
            <w:hideMark/>
          </w:tcPr>
          <w:p w:rsidR="00BC3FBB" w:rsidRPr="0034527E" w:rsidRDefault="00BC3FBB" w:rsidP="00AF4D0E">
            <w:pPr>
              <w:spacing w:before="60" w:line="276" w:lineRule="auto"/>
              <w:rPr>
                <w:b/>
                <w:bCs/>
                <w:color w:val="000000"/>
                <w:sz w:val="20"/>
                <w:szCs w:val="20"/>
                <w:lang w:eastAsia="cs-CZ"/>
              </w:rPr>
            </w:pPr>
          </w:p>
        </w:tc>
        <w:tc>
          <w:tcPr>
            <w:tcW w:w="1197" w:type="pct"/>
            <w:tcBorders>
              <w:top w:val="single" w:sz="4" w:space="0" w:color="auto"/>
              <w:left w:val="single" w:sz="4" w:space="0" w:color="auto"/>
              <w:bottom w:val="single" w:sz="4" w:space="0" w:color="auto"/>
              <w:right w:val="single" w:sz="4" w:space="0" w:color="auto"/>
            </w:tcBorders>
            <w:shd w:val="clear" w:color="auto" w:fill="ECF4FA"/>
          </w:tcPr>
          <w:p w:rsidR="00BC3FBB" w:rsidRPr="00015F01" w:rsidRDefault="00BC3FBB" w:rsidP="00015F01">
            <w:pPr>
              <w:pStyle w:val="Default"/>
              <w:spacing w:line="276" w:lineRule="auto"/>
              <w:rPr>
                <w:color w:val="auto"/>
                <w:sz w:val="20"/>
                <w:szCs w:val="20"/>
              </w:rPr>
            </w:pPr>
            <w:r w:rsidRPr="0034527E">
              <w:rPr>
                <w:color w:val="auto"/>
                <w:sz w:val="20"/>
                <w:szCs w:val="20"/>
              </w:rPr>
              <w:t>Dílčí cíl 3.2: Zahájit spolupráci v rámci Digitálního centra Fénix a začít připravovat digitalizaci v oblasti CŽV.</w:t>
            </w: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AF4D0E">
            <w:pPr>
              <w:spacing w:before="60" w:line="276" w:lineRule="auto"/>
              <w:rPr>
                <w:color w:val="000000"/>
                <w:sz w:val="20"/>
                <w:szCs w:val="20"/>
                <w:lang w:eastAsia="cs-CZ"/>
              </w:rPr>
            </w:pPr>
            <w:r>
              <w:rPr>
                <w:color w:val="000000"/>
                <w:sz w:val="20"/>
                <w:szCs w:val="20"/>
                <w:lang w:eastAsia="cs-CZ"/>
              </w:rPr>
              <w:t>Připravit pilotní kurzy CŽV online pro veřejnost</w:t>
            </w:r>
            <w:r w:rsidR="00C03894">
              <w:rPr>
                <w:color w:val="000000"/>
                <w:sz w:val="20"/>
                <w:szCs w:val="20"/>
                <w:lang w:eastAsia="cs-CZ"/>
              </w:rPr>
              <w:t>.</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AB334E" w:rsidP="00AF4D0E">
            <w:pPr>
              <w:spacing w:before="60" w:line="276" w:lineRule="auto"/>
              <w:rPr>
                <w:color w:val="000000"/>
                <w:sz w:val="20"/>
                <w:szCs w:val="20"/>
                <w:lang w:eastAsia="cs-CZ"/>
              </w:rPr>
            </w:pPr>
            <w:r>
              <w:rPr>
                <w:color w:val="000000"/>
                <w:sz w:val="20"/>
                <w:szCs w:val="20"/>
                <w:lang w:eastAsia="cs-CZ"/>
              </w:rPr>
              <w:t>06/2023</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AF4D0E">
            <w:pPr>
              <w:spacing w:before="60" w:line="276" w:lineRule="auto"/>
              <w:rPr>
                <w:color w:val="000000"/>
                <w:sz w:val="20"/>
                <w:szCs w:val="20"/>
                <w:lang w:eastAsia="cs-CZ"/>
              </w:rPr>
            </w:pPr>
            <w:r>
              <w:rPr>
                <w:color w:val="000000"/>
                <w:sz w:val="20"/>
                <w:szCs w:val="20"/>
                <w:lang w:eastAsia="cs-CZ"/>
              </w:rPr>
              <w:t>Pilotní kurzy</w:t>
            </w:r>
          </w:p>
        </w:tc>
        <w:tc>
          <w:tcPr>
            <w:tcW w:w="692" w:type="pct"/>
            <w:tcBorders>
              <w:top w:val="single" w:sz="4" w:space="0" w:color="auto"/>
              <w:left w:val="single" w:sz="4" w:space="0" w:color="auto"/>
              <w:bottom w:val="single" w:sz="4" w:space="0" w:color="auto"/>
              <w:right w:val="single" w:sz="4" w:space="0" w:color="auto"/>
            </w:tcBorders>
            <w:shd w:val="clear" w:color="auto" w:fill="ECF4FA"/>
            <w:noWrap/>
          </w:tcPr>
          <w:p w:rsidR="00BC3FBB" w:rsidRPr="0034527E" w:rsidRDefault="00BC3FBB" w:rsidP="00AF4D0E">
            <w:pPr>
              <w:spacing w:before="60" w:line="276" w:lineRule="auto"/>
              <w:rPr>
                <w:color w:val="000000"/>
                <w:sz w:val="20"/>
                <w:szCs w:val="20"/>
                <w:lang w:eastAsia="cs-CZ"/>
              </w:rPr>
            </w:pPr>
            <w:r>
              <w:rPr>
                <w:color w:val="000000"/>
                <w:sz w:val="20"/>
                <w:szCs w:val="20"/>
                <w:lang w:eastAsia="cs-CZ"/>
              </w:rPr>
              <w:t>Vedoucí Digitálního centra</w:t>
            </w:r>
          </w:p>
        </w:tc>
      </w:tr>
    </w:tbl>
    <w:p w:rsidR="007F07F5" w:rsidRDefault="007F07F5" w:rsidP="007F07F5"/>
    <w:tbl>
      <w:tblPr>
        <w:tblW w:w="6220" w:type="pct"/>
        <w:tblInd w:w="-1064" w:type="dxa"/>
        <w:tblLayout w:type="fixed"/>
        <w:tblCellMar>
          <w:left w:w="70" w:type="dxa"/>
          <w:right w:w="70" w:type="dxa"/>
        </w:tblCellMar>
        <w:tblLook w:val="04A0" w:firstRow="1" w:lastRow="0" w:firstColumn="1" w:lastColumn="0" w:noHBand="0" w:noVBand="1"/>
      </w:tblPr>
      <w:tblGrid>
        <w:gridCol w:w="2186"/>
        <w:gridCol w:w="2695"/>
        <w:gridCol w:w="2551"/>
        <w:gridCol w:w="993"/>
        <w:gridCol w:w="1277"/>
        <w:gridCol w:w="1556"/>
      </w:tblGrid>
      <w:tr w:rsidR="00AF4D0E" w:rsidRPr="0034527E" w:rsidTr="00A36524">
        <w:trPr>
          <w:trHeight w:val="457"/>
        </w:trPr>
        <w:tc>
          <w:tcPr>
            <w:tcW w:w="9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197" w:type="pct"/>
            <w:tcBorders>
              <w:top w:val="single" w:sz="8" w:space="0" w:color="auto"/>
              <w:left w:val="nil"/>
              <w:bottom w:val="single" w:sz="8"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133"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441"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67"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884CDF" w:rsidP="00AF4D0E">
            <w:pPr>
              <w:spacing w:before="60"/>
              <w:ind w:left="12" w:hanging="12"/>
              <w:jc w:val="center"/>
              <w:rPr>
                <w:b/>
                <w:bCs/>
                <w:color w:val="000000"/>
                <w:sz w:val="20"/>
                <w:szCs w:val="20"/>
                <w:lang w:eastAsia="cs-CZ"/>
              </w:rPr>
            </w:pPr>
            <w:proofErr w:type="gramStart"/>
            <w:r>
              <w:rPr>
                <w:b/>
                <w:bCs/>
                <w:color w:val="000000"/>
                <w:sz w:val="20"/>
                <w:szCs w:val="20"/>
                <w:lang w:eastAsia="cs-CZ"/>
              </w:rPr>
              <w:t xml:space="preserve">Nástroj  </w:t>
            </w:r>
            <w:r w:rsidR="007F07F5" w:rsidRPr="0034527E">
              <w:rPr>
                <w:b/>
                <w:bCs/>
                <w:color w:val="000000"/>
                <w:sz w:val="20"/>
                <w:szCs w:val="20"/>
                <w:lang w:eastAsia="cs-CZ"/>
              </w:rPr>
              <w:t>(indikátor</w:t>
            </w:r>
            <w:proofErr w:type="gramEnd"/>
            <w:r w:rsidR="007F07F5" w:rsidRPr="0034527E">
              <w:rPr>
                <w:b/>
                <w:bCs/>
                <w:color w:val="000000"/>
                <w:sz w:val="20"/>
                <w:szCs w:val="20"/>
                <w:lang w:eastAsia="cs-CZ"/>
              </w:rPr>
              <w:t>)</w:t>
            </w:r>
          </w:p>
        </w:tc>
        <w:tc>
          <w:tcPr>
            <w:tcW w:w="691"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AF4D0E" w:rsidRPr="0034527E" w:rsidTr="00A36524">
        <w:trPr>
          <w:trHeight w:val="1629"/>
        </w:trPr>
        <w:tc>
          <w:tcPr>
            <w:tcW w:w="971" w:type="pct"/>
            <w:vMerge w:val="restart"/>
            <w:tcBorders>
              <w:top w:val="nil"/>
              <w:left w:val="single" w:sz="8" w:space="0" w:color="auto"/>
              <w:bottom w:val="single" w:sz="8" w:space="0" w:color="000000"/>
              <w:right w:val="nil"/>
            </w:tcBorders>
            <w:shd w:val="clear" w:color="auto" w:fill="ECF4FA"/>
            <w:hideMark/>
          </w:tcPr>
          <w:p w:rsidR="00BC3FBB" w:rsidRPr="0034527E" w:rsidRDefault="00BC3FBB" w:rsidP="00BC3FBB">
            <w:pPr>
              <w:pStyle w:val="Default"/>
              <w:spacing w:after="120" w:line="276" w:lineRule="auto"/>
              <w:rPr>
                <w:b/>
                <w:color w:val="auto"/>
                <w:sz w:val="20"/>
                <w:szCs w:val="20"/>
              </w:rPr>
            </w:pPr>
            <w:r w:rsidRPr="0034527E">
              <w:rPr>
                <w:b/>
                <w:color w:val="auto"/>
                <w:sz w:val="20"/>
                <w:szCs w:val="20"/>
              </w:rPr>
              <w:t xml:space="preserve">Strategický cíl 4: </w:t>
            </w:r>
            <w:proofErr w:type="gramStart"/>
            <w:r w:rsidRPr="0034527E">
              <w:rPr>
                <w:b/>
                <w:color w:val="auto"/>
                <w:sz w:val="20"/>
                <w:szCs w:val="20"/>
              </w:rPr>
              <w:t xml:space="preserve">Systematizovat </w:t>
            </w:r>
            <w:r w:rsidR="00771E5E">
              <w:rPr>
                <w:b/>
                <w:color w:val="auto"/>
                <w:sz w:val="20"/>
                <w:szCs w:val="20"/>
              </w:rPr>
              <w:t xml:space="preserve">              </w:t>
            </w:r>
            <w:r w:rsidRPr="0034527E">
              <w:rPr>
                <w:b/>
                <w:color w:val="auto"/>
                <w:sz w:val="20"/>
                <w:szCs w:val="20"/>
              </w:rPr>
              <w:t>a rozšířit</w:t>
            </w:r>
            <w:proofErr w:type="gramEnd"/>
            <w:r w:rsidRPr="0034527E">
              <w:rPr>
                <w:b/>
                <w:color w:val="auto"/>
                <w:sz w:val="20"/>
                <w:szCs w:val="20"/>
              </w:rPr>
              <w:t xml:space="preserve"> stávající nabídku produktů </w:t>
            </w:r>
            <w:r w:rsidR="00771E5E">
              <w:rPr>
                <w:b/>
                <w:color w:val="auto"/>
                <w:sz w:val="20"/>
                <w:szCs w:val="20"/>
              </w:rPr>
              <w:t xml:space="preserve">           </w:t>
            </w:r>
            <w:r w:rsidRPr="0034527E">
              <w:rPr>
                <w:b/>
                <w:color w:val="auto"/>
                <w:sz w:val="20"/>
                <w:szCs w:val="20"/>
              </w:rPr>
              <w:t xml:space="preserve">a služeb CŽV </w:t>
            </w:r>
            <w:r w:rsidRPr="0034527E">
              <w:rPr>
                <w:b/>
                <w:color w:val="auto"/>
                <w:sz w:val="20"/>
                <w:szCs w:val="20"/>
              </w:rPr>
              <w:br/>
              <w:t>a připravovat nové n</w:t>
            </w:r>
            <w:r w:rsidR="00884CDF">
              <w:rPr>
                <w:b/>
                <w:color w:val="auto"/>
                <w:sz w:val="20"/>
                <w:szCs w:val="20"/>
              </w:rPr>
              <w:t>abídky v rámci celé UTB</w:t>
            </w:r>
            <w:r w:rsidRPr="0034527E">
              <w:rPr>
                <w:b/>
                <w:color w:val="auto"/>
                <w:sz w:val="20"/>
                <w:szCs w:val="20"/>
              </w:rPr>
              <w:t>.</w:t>
            </w:r>
          </w:p>
          <w:p w:rsidR="00BC3FBB" w:rsidRPr="0034527E" w:rsidRDefault="00BC3FBB" w:rsidP="00BC3FBB">
            <w:pPr>
              <w:spacing w:before="60"/>
              <w:rPr>
                <w:b/>
                <w:color w:val="000000"/>
                <w:sz w:val="20"/>
                <w:szCs w:val="20"/>
                <w:lang w:eastAsia="cs-CZ"/>
              </w:rPr>
            </w:pPr>
          </w:p>
        </w:tc>
        <w:tc>
          <w:tcPr>
            <w:tcW w:w="1197" w:type="pct"/>
            <w:tcBorders>
              <w:top w:val="nil"/>
              <w:left w:val="single" w:sz="8" w:space="0" w:color="auto"/>
              <w:bottom w:val="single" w:sz="4" w:space="0" w:color="auto"/>
              <w:right w:val="single" w:sz="8" w:space="0" w:color="auto"/>
            </w:tcBorders>
            <w:shd w:val="clear" w:color="auto" w:fill="ECF4FA"/>
          </w:tcPr>
          <w:p w:rsidR="00BC3FBB" w:rsidRPr="0034527E" w:rsidRDefault="00BC3FBB" w:rsidP="001B292B">
            <w:pPr>
              <w:pStyle w:val="Default"/>
              <w:spacing w:line="276" w:lineRule="auto"/>
              <w:rPr>
                <w:color w:val="auto"/>
                <w:sz w:val="20"/>
                <w:szCs w:val="20"/>
              </w:rPr>
            </w:pPr>
            <w:r w:rsidRPr="0034527E">
              <w:rPr>
                <w:color w:val="auto"/>
                <w:sz w:val="20"/>
                <w:szCs w:val="20"/>
              </w:rPr>
              <w:t>Dílčí cíl 4.1: Systematizovat a</w:t>
            </w:r>
            <w:r w:rsidR="001B292B">
              <w:rPr>
                <w:color w:val="auto"/>
                <w:sz w:val="20"/>
                <w:szCs w:val="20"/>
              </w:rPr>
              <w:t> </w:t>
            </w:r>
            <w:r w:rsidRPr="0034527E">
              <w:rPr>
                <w:color w:val="auto"/>
                <w:sz w:val="20"/>
                <w:szCs w:val="20"/>
              </w:rPr>
              <w:t xml:space="preserve">rozšířit stávající nabídku profesně orientovaných kurzů CŽV s rekvalifikačním obsahem – tzv. kurzy zaměřené na </w:t>
            </w:r>
            <w:proofErr w:type="spellStart"/>
            <w:r w:rsidRPr="0034527E">
              <w:rPr>
                <w:color w:val="auto"/>
                <w:sz w:val="20"/>
                <w:szCs w:val="20"/>
              </w:rPr>
              <w:t>reskilling</w:t>
            </w:r>
            <w:proofErr w:type="spellEnd"/>
            <w:r w:rsidRPr="0034527E">
              <w:rPr>
                <w:color w:val="auto"/>
                <w:sz w:val="20"/>
                <w:szCs w:val="20"/>
              </w:rPr>
              <w:t>.</w:t>
            </w:r>
          </w:p>
        </w:tc>
        <w:tc>
          <w:tcPr>
            <w:tcW w:w="1133" w:type="pct"/>
            <w:tcBorders>
              <w:top w:val="nil"/>
              <w:left w:val="nil"/>
              <w:bottom w:val="single" w:sz="4" w:space="0" w:color="auto"/>
              <w:right w:val="single" w:sz="8" w:space="0" w:color="auto"/>
            </w:tcBorders>
            <w:shd w:val="clear" w:color="auto" w:fill="ECF4FA"/>
            <w:noWrap/>
          </w:tcPr>
          <w:p w:rsidR="00BC3FBB" w:rsidRPr="00B32020" w:rsidRDefault="00B32020" w:rsidP="00BC3FBB">
            <w:pPr>
              <w:spacing w:before="60"/>
              <w:jc w:val="both"/>
              <w:rPr>
                <w:color w:val="000000"/>
                <w:sz w:val="20"/>
                <w:szCs w:val="20"/>
                <w:lang w:eastAsia="cs-CZ"/>
              </w:rPr>
            </w:pPr>
            <w:r w:rsidRPr="00B32020">
              <w:rPr>
                <w:color w:val="000000"/>
                <w:sz w:val="20"/>
                <w:szCs w:val="20"/>
                <w:lang w:eastAsia="cs-CZ"/>
              </w:rPr>
              <w:t>Příprava kurzů CŽV/Inovace stávajících kurzů CŽV</w:t>
            </w:r>
            <w:r w:rsidR="00C03894">
              <w:rPr>
                <w:color w:val="000000"/>
                <w:sz w:val="20"/>
                <w:szCs w:val="20"/>
                <w:lang w:eastAsia="cs-CZ"/>
              </w:rPr>
              <w:t>.</w:t>
            </w:r>
          </w:p>
        </w:tc>
        <w:tc>
          <w:tcPr>
            <w:tcW w:w="441" w:type="pct"/>
            <w:tcBorders>
              <w:top w:val="nil"/>
              <w:left w:val="nil"/>
              <w:bottom w:val="single" w:sz="4" w:space="0" w:color="auto"/>
              <w:right w:val="single" w:sz="4" w:space="0" w:color="auto"/>
            </w:tcBorders>
            <w:shd w:val="clear" w:color="auto" w:fill="ECF4FA"/>
            <w:noWrap/>
          </w:tcPr>
          <w:p w:rsidR="00BC3FBB" w:rsidRPr="0034527E" w:rsidRDefault="00BC3FBB" w:rsidP="00BC3FBB">
            <w:pPr>
              <w:spacing w:before="60"/>
              <w:jc w:val="center"/>
              <w:rPr>
                <w:color w:val="000000"/>
                <w:sz w:val="18"/>
                <w:szCs w:val="18"/>
                <w:lang w:eastAsia="cs-CZ"/>
              </w:rPr>
            </w:pPr>
            <w:r>
              <w:rPr>
                <w:color w:val="000000"/>
                <w:sz w:val="18"/>
                <w:szCs w:val="18"/>
                <w:lang w:eastAsia="cs-CZ"/>
              </w:rPr>
              <w:t>průběžně</w:t>
            </w:r>
          </w:p>
        </w:tc>
        <w:tc>
          <w:tcPr>
            <w:tcW w:w="567" w:type="pct"/>
            <w:tcBorders>
              <w:top w:val="nil"/>
              <w:left w:val="nil"/>
              <w:bottom w:val="single" w:sz="4" w:space="0" w:color="auto"/>
              <w:right w:val="single" w:sz="4" w:space="0" w:color="auto"/>
            </w:tcBorders>
            <w:shd w:val="clear" w:color="auto" w:fill="ECF4FA"/>
            <w:noWrap/>
          </w:tcPr>
          <w:p w:rsidR="00BC3FBB" w:rsidRPr="0034527E" w:rsidRDefault="00AF4D0E" w:rsidP="00BC3FBB">
            <w:pPr>
              <w:spacing w:after="120"/>
              <w:rPr>
                <w:sz w:val="18"/>
                <w:szCs w:val="18"/>
              </w:rPr>
            </w:pPr>
            <w:r w:rsidRPr="00AF4D0E">
              <w:rPr>
                <w:sz w:val="20"/>
                <w:szCs w:val="20"/>
              </w:rPr>
              <w:t>Inovace stávajících kurzů</w:t>
            </w:r>
            <w:r>
              <w:rPr>
                <w:sz w:val="20"/>
                <w:szCs w:val="20"/>
              </w:rPr>
              <w:t>/SP, n</w:t>
            </w:r>
            <w:r w:rsidRPr="00AF4D0E">
              <w:rPr>
                <w:sz w:val="20"/>
                <w:szCs w:val="20"/>
              </w:rPr>
              <w:t>ové kur</w:t>
            </w:r>
            <w:r>
              <w:rPr>
                <w:sz w:val="20"/>
                <w:szCs w:val="20"/>
              </w:rPr>
              <w:t>zy/SP</w:t>
            </w:r>
          </w:p>
        </w:tc>
        <w:tc>
          <w:tcPr>
            <w:tcW w:w="691" w:type="pct"/>
            <w:tcBorders>
              <w:top w:val="nil"/>
              <w:left w:val="nil"/>
              <w:bottom w:val="single" w:sz="4" w:space="0" w:color="auto"/>
              <w:right w:val="single" w:sz="8" w:space="0" w:color="auto"/>
            </w:tcBorders>
            <w:shd w:val="clear" w:color="auto" w:fill="ECF4FA"/>
            <w:noWrap/>
          </w:tcPr>
          <w:p w:rsidR="00AF4D0E" w:rsidRDefault="00A81E53" w:rsidP="00AF4D0E">
            <w:pPr>
              <w:spacing w:before="60" w:line="276" w:lineRule="auto"/>
              <w:rPr>
                <w:color w:val="000000"/>
                <w:sz w:val="20"/>
                <w:szCs w:val="20"/>
                <w:lang w:eastAsia="cs-CZ"/>
              </w:rPr>
            </w:pPr>
            <w:r>
              <w:rPr>
                <w:color w:val="000000"/>
                <w:sz w:val="20"/>
                <w:szCs w:val="20"/>
                <w:lang w:eastAsia="cs-CZ"/>
              </w:rPr>
              <w:t>Koordinátor CŽV</w:t>
            </w:r>
          </w:p>
          <w:p w:rsidR="00AF4D0E" w:rsidRDefault="00AF4D0E" w:rsidP="00AF4D0E">
            <w:pPr>
              <w:spacing w:before="60" w:line="276" w:lineRule="auto"/>
              <w:rPr>
                <w:color w:val="000000"/>
                <w:sz w:val="20"/>
                <w:szCs w:val="20"/>
                <w:lang w:eastAsia="cs-CZ"/>
              </w:rPr>
            </w:pPr>
            <w:r>
              <w:rPr>
                <w:color w:val="000000"/>
                <w:sz w:val="20"/>
                <w:szCs w:val="20"/>
                <w:lang w:eastAsia="cs-CZ"/>
              </w:rPr>
              <w:t>Děkani</w:t>
            </w:r>
          </w:p>
          <w:p w:rsidR="00BC3FBB" w:rsidRPr="0034527E" w:rsidRDefault="00406794" w:rsidP="00AF4D0E">
            <w:pPr>
              <w:spacing w:before="60" w:line="276" w:lineRule="auto"/>
              <w:rPr>
                <w:color w:val="000000"/>
                <w:sz w:val="18"/>
                <w:szCs w:val="18"/>
                <w:lang w:eastAsia="cs-CZ"/>
              </w:rPr>
            </w:pPr>
            <w:r>
              <w:rPr>
                <w:color w:val="000000"/>
                <w:sz w:val="20"/>
                <w:szCs w:val="20"/>
                <w:lang w:eastAsia="cs-CZ"/>
              </w:rPr>
              <w:t>Ředitel Univerzitního institutu</w:t>
            </w:r>
          </w:p>
        </w:tc>
      </w:tr>
      <w:tr w:rsidR="00AF4D0E" w:rsidRPr="0034527E" w:rsidTr="00A36524">
        <w:trPr>
          <w:trHeight w:val="1681"/>
        </w:trPr>
        <w:tc>
          <w:tcPr>
            <w:tcW w:w="971" w:type="pct"/>
            <w:vMerge/>
            <w:tcBorders>
              <w:top w:val="nil"/>
              <w:left w:val="single" w:sz="8" w:space="0" w:color="auto"/>
              <w:bottom w:val="single" w:sz="8" w:space="0" w:color="000000"/>
              <w:right w:val="nil"/>
            </w:tcBorders>
            <w:shd w:val="clear" w:color="auto" w:fill="ECF4FA"/>
          </w:tcPr>
          <w:p w:rsidR="00AF4D0E" w:rsidRPr="0034527E" w:rsidRDefault="00AF4D0E" w:rsidP="00AF4D0E">
            <w:pPr>
              <w:pStyle w:val="Default"/>
              <w:spacing w:after="120" w:line="276" w:lineRule="auto"/>
              <w:rPr>
                <w:b/>
                <w:color w:val="auto"/>
                <w:sz w:val="20"/>
                <w:szCs w:val="20"/>
              </w:rPr>
            </w:pPr>
          </w:p>
        </w:tc>
        <w:tc>
          <w:tcPr>
            <w:tcW w:w="1197" w:type="pct"/>
            <w:tcBorders>
              <w:top w:val="nil"/>
              <w:left w:val="single" w:sz="8" w:space="0" w:color="auto"/>
              <w:bottom w:val="single" w:sz="4" w:space="0" w:color="auto"/>
              <w:right w:val="single" w:sz="8" w:space="0" w:color="auto"/>
            </w:tcBorders>
            <w:shd w:val="clear" w:color="auto" w:fill="ECF4FA"/>
          </w:tcPr>
          <w:p w:rsidR="00AF4D0E" w:rsidRPr="0034527E" w:rsidRDefault="00AF4D0E" w:rsidP="001B292B">
            <w:pPr>
              <w:pStyle w:val="Default"/>
              <w:spacing w:line="276" w:lineRule="auto"/>
              <w:rPr>
                <w:color w:val="auto"/>
                <w:sz w:val="20"/>
                <w:szCs w:val="20"/>
              </w:rPr>
            </w:pPr>
            <w:r w:rsidRPr="0034527E">
              <w:rPr>
                <w:color w:val="auto"/>
                <w:sz w:val="20"/>
                <w:szCs w:val="20"/>
              </w:rPr>
              <w:t>Dílčí cíl 4.2: Systematizovat a</w:t>
            </w:r>
            <w:r w:rsidR="001B292B">
              <w:t> </w:t>
            </w:r>
            <w:r w:rsidRPr="0034527E">
              <w:rPr>
                <w:color w:val="auto"/>
                <w:sz w:val="20"/>
                <w:szCs w:val="20"/>
              </w:rPr>
              <w:t xml:space="preserve">rozšířit stávající nabídku profesně orientovaných kurzů CŽV orientovaných na rozvoj dovedností dospělých – tzv. kurzy zaměřené na </w:t>
            </w:r>
            <w:proofErr w:type="spellStart"/>
            <w:r w:rsidRPr="0034527E">
              <w:rPr>
                <w:color w:val="auto"/>
                <w:sz w:val="20"/>
                <w:szCs w:val="20"/>
              </w:rPr>
              <w:t>upskilling</w:t>
            </w:r>
            <w:proofErr w:type="spellEnd"/>
            <w:r w:rsidRPr="0034527E">
              <w:rPr>
                <w:color w:val="auto"/>
                <w:sz w:val="20"/>
                <w:szCs w:val="20"/>
              </w:rPr>
              <w:t>.</w:t>
            </w:r>
          </w:p>
        </w:tc>
        <w:tc>
          <w:tcPr>
            <w:tcW w:w="1133" w:type="pct"/>
            <w:tcBorders>
              <w:top w:val="nil"/>
              <w:left w:val="nil"/>
              <w:bottom w:val="single" w:sz="4" w:space="0" w:color="auto"/>
              <w:right w:val="single" w:sz="8" w:space="0" w:color="auto"/>
            </w:tcBorders>
            <w:shd w:val="clear" w:color="auto" w:fill="ECF4FA"/>
            <w:noWrap/>
          </w:tcPr>
          <w:p w:rsidR="00AF4D0E" w:rsidRPr="0034527E" w:rsidRDefault="00B32020" w:rsidP="00AF4D0E">
            <w:pPr>
              <w:spacing w:before="60"/>
              <w:jc w:val="both"/>
              <w:rPr>
                <w:color w:val="000000"/>
                <w:sz w:val="18"/>
                <w:szCs w:val="18"/>
                <w:lang w:eastAsia="cs-CZ"/>
              </w:rPr>
            </w:pPr>
            <w:r w:rsidRPr="00B32020">
              <w:rPr>
                <w:color w:val="000000"/>
                <w:sz w:val="20"/>
                <w:szCs w:val="20"/>
                <w:lang w:eastAsia="cs-CZ"/>
              </w:rPr>
              <w:t>Příprava kurzů CŽV/Inovace stávajících kurzů CŽV</w:t>
            </w:r>
            <w:r w:rsidR="00C03894">
              <w:rPr>
                <w:color w:val="000000"/>
                <w:sz w:val="20"/>
                <w:szCs w:val="20"/>
                <w:lang w:eastAsia="cs-CZ"/>
              </w:rPr>
              <w:t>.</w:t>
            </w:r>
          </w:p>
        </w:tc>
        <w:tc>
          <w:tcPr>
            <w:tcW w:w="441" w:type="pct"/>
            <w:tcBorders>
              <w:top w:val="nil"/>
              <w:left w:val="nil"/>
              <w:bottom w:val="single" w:sz="4" w:space="0" w:color="auto"/>
              <w:right w:val="single" w:sz="4" w:space="0" w:color="auto"/>
            </w:tcBorders>
            <w:shd w:val="clear" w:color="auto" w:fill="ECF4FA"/>
            <w:noWrap/>
          </w:tcPr>
          <w:p w:rsidR="00AF4D0E" w:rsidRDefault="00AF4D0E" w:rsidP="00AF4D0E">
            <w:pPr>
              <w:spacing w:before="60"/>
              <w:jc w:val="center"/>
              <w:rPr>
                <w:color w:val="000000"/>
                <w:sz w:val="18"/>
                <w:szCs w:val="18"/>
                <w:lang w:eastAsia="cs-CZ"/>
              </w:rPr>
            </w:pPr>
            <w:r>
              <w:rPr>
                <w:color w:val="000000"/>
                <w:sz w:val="18"/>
                <w:szCs w:val="18"/>
                <w:lang w:eastAsia="cs-CZ"/>
              </w:rPr>
              <w:t>průběžně</w:t>
            </w:r>
          </w:p>
        </w:tc>
        <w:tc>
          <w:tcPr>
            <w:tcW w:w="567" w:type="pct"/>
            <w:tcBorders>
              <w:top w:val="nil"/>
              <w:left w:val="nil"/>
              <w:bottom w:val="single" w:sz="4" w:space="0" w:color="auto"/>
              <w:right w:val="single" w:sz="4" w:space="0" w:color="auto"/>
            </w:tcBorders>
            <w:shd w:val="clear" w:color="auto" w:fill="ECF4FA"/>
            <w:noWrap/>
          </w:tcPr>
          <w:p w:rsidR="00AF4D0E" w:rsidRPr="0034527E" w:rsidRDefault="00AF4D0E" w:rsidP="00AF4D0E">
            <w:pPr>
              <w:spacing w:after="120"/>
              <w:rPr>
                <w:sz w:val="18"/>
                <w:szCs w:val="18"/>
              </w:rPr>
            </w:pPr>
            <w:r w:rsidRPr="00AF4D0E">
              <w:rPr>
                <w:sz w:val="20"/>
                <w:szCs w:val="20"/>
              </w:rPr>
              <w:t>Inovace stávajících kurzů</w:t>
            </w:r>
            <w:r>
              <w:rPr>
                <w:sz w:val="20"/>
                <w:szCs w:val="20"/>
              </w:rPr>
              <w:t>/SP, n</w:t>
            </w:r>
            <w:r w:rsidRPr="00AF4D0E">
              <w:rPr>
                <w:sz w:val="20"/>
                <w:szCs w:val="20"/>
              </w:rPr>
              <w:t>ové kur</w:t>
            </w:r>
            <w:r>
              <w:rPr>
                <w:sz w:val="20"/>
                <w:szCs w:val="20"/>
              </w:rPr>
              <w:t>zy/SP</w:t>
            </w:r>
          </w:p>
        </w:tc>
        <w:tc>
          <w:tcPr>
            <w:tcW w:w="691" w:type="pct"/>
            <w:tcBorders>
              <w:top w:val="nil"/>
              <w:left w:val="nil"/>
              <w:bottom w:val="single" w:sz="4" w:space="0" w:color="auto"/>
              <w:right w:val="single" w:sz="8" w:space="0" w:color="auto"/>
            </w:tcBorders>
            <w:shd w:val="clear" w:color="auto" w:fill="ECF4FA"/>
            <w:noWrap/>
          </w:tcPr>
          <w:p w:rsidR="00AF4D0E" w:rsidRDefault="00A81E53" w:rsidP="00AF4D0E">
            <w:pPr>
              <w:spacing w:before="60" w:line="276" w:lineRule="auto"/>
              <w:rPr>
                <w:color w:val="000000"/>
                <w:sz w:val="20"/>
                <w:szCs w:val="20"/>
                <w:lang w:eastAsia="cs-CZ"/>
              </w:rPr>
            </w:pPr>
            <w:r>
              <w:rPr>
                <w:color w:val="000000"/>
                <w:sz w:val="20"/>
                <w:szCs w:val="20"/>
                <w:lang w:eastAsia="cs-CZ"/>
              </w:rPr>
              <w:t>Koordinátor CŽV</w:t>
            </w:r>
          </w:p>
          <w:p w:rsidR="00AF4D0E" w:rsidRDefault="00AF4D0E" w:rsidP="00AF4D0E">
            <w:pPr>
              <w:spacing w:before="60" w:line="276" w:lineRule="auto"/>
              <w:rPr>
                <w:color w:val="000000"/>
                <w:sz w:val="20"/>
                <w:szCs w:val="20"/>
                <w:lang w:eastAsia="cs-CZ"/>
              </w:rPr>
            </w:pPr>
            <w:r>
              <w:rPr>
                <w:color w:val="000000"/>
                <w:sz w:val="20"/>
                <w:szCs w:val="20"/>
                <w:lang w:eastAsia="cs-CZ"/>
              </w:rPr>
              <w:t>Děkani</w:t>
            </w:r>
          </w:p>
          <w:p w:rsidR="00AF4D0E" w:rsidRPr="0034527E" w:rsidRDefault="00406794" w:rsidP="00AF4D0E">
            <w:pPr>
              <w:spacing w:before="60" w:line="276" w:lineRule="auto"/>
              <w:rPr>
                <w:color w:val="000000"/>
                <w:sz w:val="18"/>
                <w:szCs w:val="18"/>
                <w:lang w:eastAsia="cs-CZ"/>
              </w:rPr>
            </w:pPr>
            <w:r>
              <w:rPr>
                <w:color w:val="000000"/>
                <w:sz w:val="20"/>
                <w:szCs w:val="20"/>
                <w:lang w:eastAsia="cs-CZ"/>
              </w:rPr>
              <w:t>Ředitel Univerzitního institutu</w:t>
            </w:r>
          </w:p>
        </w:tc>
      </w:tr>
      <w:tr w:rsidR="00AF4D0E" w:rsidRPr="0034527E" w:rsidTr="00A36524">
        <w:trPr>
          <w:trHeight w:val="1109"/>
        </w:trPr>
        <w:tc>
          <w:tcPr>
            <w:tcW w:w="971" w:type="pct"/>
            <w:vMerge/>
            <w:tcBorders>
              <w:top w:val="nil"/>
              <w:left w:val="single" w:sz="8" w:space="0" w:color="auto"/>
              <w:bottom w:val="single" w:sz="8" w:space="0" w:color="000000"/>
              <w:right w:val="nil"/>
            </w:tcBorders>
            <w:shd w:val="clear" w:color="auto" w:fill="ECF4FA"/>
          </w:tcPr>
          <w:p w:rsidR="00AF4D0E" w:rsidRPr="0034527E" w:rsidRDefault="00AF4D0E" w:rsidP="00AF4D0E">
            <w:pPr>
              <w:pStyle w:val="Default"/>
              <w:spacing w:after="120" w:line="276" w:lineRule="auto"/>
              <w:rPr>
                <w:b/>
                <w:color w:val="auto"/>
                <w:sz w:val="20"/>
                <w:szCs w:val="20"/>
              </w:rPr>
            </w:pPr>
          </w:p>
        </w:tc>
        <w:tc>
          <w:tcPr>
            <w:tcW w:w="1197" w:type="pct"/>
            <w:tcBorders>
              <w:top w:val="nil"/>
              <w:left w:val="single" w:sz="8" w:space="0" w:color="auto"/>
              <w:bottom w:val="single" w:sz="4" w:space="0" w:color="auto"/>
              <w:right w:val="single" w:sz="8" w:space="0" w:color="auto"/>
            </w:tcBorders>
            <w:shd w:val="clear" w:color="auto" w:fill="ECF4FA"/>
          </w:tcPr>
          <w:p w:rsidR="00AF4D0E" w:rsidRPr="0034527E" w:rsidRDefault="00AF4D0E" w:rsidP="001B292B">
            <w:pPr>
              <w:pStyle w:val="Default"/>
              <w:spacing w:line="276" w:lineRule="auto"/>
              <w:rPr>
                <w:color w:val="auto"/>
                <w:sz w:val="20"/>
                <w:szCs w:val="20"/>
              </w:rPr>
            </w:pPr>
            <w:r w:rsidRPr="0034527E">
              <w:rPr>
                <w:color w:val="auto"/>
                <w:sz w:val="20"/>
                <w:szCs w:val="20"/>
              </w:rPr>
              <w:t>Dílčí cíl 4.3: Systematizovat a</w:t>
            </w:r>
            <w:r w:rsidR="001B292B">
              <w:rPr>
                <w:color w:val="auto"/>
                <w:sz w:val="20"/>
                <w:szCs w:val="20"/>
              </w:rPr>
              <w:t> </w:t>
            </w:r>
            <w:r w:rsidRPr="0034527E">
              <w:rPr>
                <w:color w:val="auto"/>
                <w:sz w:val="20"/>
                <w:szCs w:val="20"/>
              </w:rPr>
              <w:t>rozšířit stávající nabídku zájmově (neprofesně) orientovaného CŽV.</w:t>
            </w:r>
          </w:p>
        </w:tc>
        <w:tc>
          <w:tcPr>
            <w:tcW w:w="1133" w:type="pct"/>
            <w:tcBorders>
              <w:top w:val="nil"/>
              <w:left w:val="nil"/>
              <w:bottom w:val="single" w:sz="4" w:space="0" w:color="auto"/>
              <w:right w:val="single" w:sz="8" w:space="0" w:color="auto"/>
            </w:tcBorders>
            <w:shd w:val="clear" w:color="auto" w:fill="ECF4FA"/>
            <w:noWrap/>
          </w:tcPr>
          <w:p w:rsidR="00AF4D0E" w:rsidRPr="0034527E" w:rsidRDefault="00B32020" w:rsidP="00AF4D0E">
            <w:pPr>
              <w:spacing w:before="60"/>
              <w:jc w:val="both"/>
              <w:rPr>
                <w:color w:val="000000"/>
                <w:sz w:val="18"/>
                <w:szCs w:val="18"/>
                <w:lang w:eastAsia="cs-CZ"/>
              </w:rPr>
            </w:pPr>
            <w:r w:rsidRPr="00B32020">
              <w:rPr>
                <w:color w:val="000000"/>
                <w:sz w:val="20"/>
                <w:szCs w:val="20"/>
                <w:lang w:eastAsia="cs-CZ"/>
              </w:rPr>
              <w:t>Příprava kurzů CŽV/Inovace stávajících kurzů CŽV</w:t>
            </w:r>
            <w:r w:rsidR="00C03894">
              <w:rPr>
                <w:color w:val="000000"/>
                <w:sz w:val="20"/>
                <w:szCs w:val="20"/>
                <w:lang w:eastAsia="cs-CZ"/>
              </w:rPr>
              <w:t>.</w:t>
            </w:r>
          </w:p>
        </w:tc>
        <w:tc>
          <w:tcPr>
            <w:tcW w:w="441" w:type="pct"/>
            <w:tcBorders>
              <w:top w:val="nil"/>
              <w:left w:val="nil"/>
              <w:bottom w:val="single" w:sz="4" w:space="0" w:color="auto"/>
              <w:right w:val="single" w:sz="4" w:space="0" w:color="auto"/>
            </w:tcBorders>
            <w:shd w:val="clear" w:color="auto" w:fill="ECF4FA"/>
            <w:noWrap/>
          </w:tcPr>
          <w:p w:rsidR="00AF4D0E" w:rsidRPr="0034527E" w:rsidRDefault="00AF4D0E" w:rsidP="00AF4D0E">
            <w:pPr>
              <w:spacing w:before="60"/>
              <w:jc w:val="center"/>
              <w:rPr>
                <w:color w:val="000000"/>
                <w:sz w:val="18"/>
                <w:szCs w:val="18"/>
                <w:lang w:eastAsia="cs-CZ"/>
              </w:rPr>
            </w:pPr>
            <w:r>
              <w:rPr>
                <w:color w:val="000000"/>
                <w:sz w:val="18"/>
                <w:szCs w:val="18"/>
                <w:lang w:eastAsia="cs-CZ"/>
              </w:rPr>
              <w:t>průběžně</w:t>
            </w:r>
          </w:p>
        </w:tc>
        <w:tc>
          <w:tcPr>
            <w:tcW w:w="567" w:type="pct"/>
            <w:tcBorders>
              <w:top w:val="nil"/>
              <w:left w:val="nil"/>
              <w:bottom w:val="single" w:sz="4" w:space="0" w:color="auto"/>
              <w:right w:val="single" w:sz="4" w:space="0" w:color="auto"/>
            </w:tcBorders>
            <w:shd w:val="clear" w:color="auto" w:fill="ECF4FA"/>
            <w:noWrap/>
          </w:tcPr>
          <w:p w:rsidR="00AF4D0E" w:rsidRPr="0034527E" w:rsidRDefault="00AF4D0E" w:rsidP="00AF4D0E">
            <w:pPr>
              <w:spacing w:after="120"/>
              <w:rPr>
                <w:sz w:val="18"/>
                <w:szCs w:val="18"/>
              </w:rPr>
            </w:pPr>
            <w:r w:rsidRPr="00AF4D0E">
              <w:rPr>
                <w:sz w:val="20"/>
                <w:szCs w:val="20"/>
              </w:rPr>
              <w:t>Inovace stávajících kurzů</w:t>
            </w:r>
            <w:r>
              <w:rPr>
                <w:sz w:val="20"/>
                <w:szCs w:val="20"/>
              </w:rPr>
              <w:t>/SP, n</w:t>
            </w:r>
            <w:r w:rsidRPr="00AF4D0E">
              <w:rPr>
                <w:sz w:val="20"/>
                <w:szCs w:val="20"/>
              </w:rPr>
              <w:t>ové kur</w:t>
            </w:r>
            <w:r>
              <w:rPr>
                <w:sz w:val="20"/>
                <w:szCs w:val="20"/>
              </w:rPr>
              <w:t>zy/SP</w:t>
            </w:r>
          </w:p>
        </w:tc>
        <w:tc>
          <w:tcPr>
            <w:tcW w:w="691" w:type="pct"/>
            <w:tcBorders>
              <w:top w:val="nil"/>
              <w:left w:val="nil"/>
              <w:bottom w:val="single" w:sz="4" w:space="0" w:color="auto"/>
              <w:right w:val="single" w:sz="8" w:space="0" w:color="auto"/>
            </w:tcBorders>
            <w:shd w:val="clear" w:color="auto" w:fill="ECF4FA"/>
            <w:noWrap/>
          </w:tcPr>
          <w:p w:rsidR="00A81E53" w:rsidRDefault="00A81E53" w:rsidP="00A81E53">
            <w:pPr>
              <w:spacing w:before="60" w:line="276" w:lineRule="auto"/>
              <w:rPr>
                <w:color w:val="000000"/>
                <w:sz w:val="20"/>
                <w:szCs w:val="20"/>
                <w:lang w:eastAsia="cs-CZ"/>
              </w:rPr>
            </w:pPr>
            <w:r>
              <w:rPr>
                <w:color w:val="000000"/>
                <w:sz w:val="20"/>
                <w:szCs w:val="20"/>
                <w:lang w:eastAsia="cs-CZ"/>
              </w:rPr>
              <w:t>Koordinátor CŽV</w:t>
            </w:r>
          </w:p>
          <w:p w:rsidR="00AF4D0E" w:rsidRDefault="00AF4D0E" w:rsidP="00A81E53">
            <w:pPr>
              <w:spacing w:before="60" w:line="276" w:lineRule="auto"/>
              <w:rPr>
                <w:color w:val="000000"/>
                <w:sz w:val="20"/>
                <w:szCs w:val="20"/>
                <w:lang w:eastAsia="cs-CZ"/>
              </w:rPr>
            </w:pPr>
            <w:r>
              <w:rPr>
                <w:color w:val="000000"/>
                <w:sz w:val="20"/>
                <w:szCs w:val="20"/>
                <w:lang w:eastAsia="cs-CZ"/>
              </w:rPr>
              <w:t>Děkani</w:t>
            </w:r>
          </w:p>
          <w:p w:rsidR="00AF4D0E" w:rsidRPr="0034527E" w:rsidRDefault="00406794" w:rsidP="00AF4D0E">
            <w:pPr>
              <w:spacing w:before="60" w:line="276" w:lineRule="auto"/>
              <w:rPr>
                <w:color w:val="000000"/>
                <w:sz w:val="18"/>
                <w:szCs w:val="18"/>
                <w:lang w:eastAsia="cs-CZ"/>
              </w:rPr>
            </w:pPr>
            <w:r>
              <w:rPr>
                <w:color w:val="000000"/>
                <w:sz w:val="20"/>
                <w:szCs w:val="20"/>
                <w:lang w:eastAsia="cs-CZ"/>
              </w:rPr>
              <w:t>Ředitel Univerzitního institutu</w:t>
            </w:r>
          </w:p>
        </w:tc>
      </w:tr>
      <w:tr w:rsidR="00AF4D0E" w:rsidRPr="0034527E" w:rsidTr="00A36524">
        <w:trPr>
          <w:trHeight w:val="1256"/>
        </w:trPr>
        <w:tc>
          <w:tcPr>
            <w:tcW w:w="971" w:type="pct"/>
            <w:vMerge/>
            <w:tcBorders>
              <w:top w:val="nil"/>
              <w:left w:val="single" w:sz="8" w:space="0" w:color="auto"/>
              <w:bottom w:val="single" w:sz="8" w:space="0" w:color="000000"/>
              <w:right w:val="single" w:sz="4" w:space="0" w:color="auto"/>
            </w:tcBorders>
            <w:shd w:val="clear" w:color="auto" w:fill="ECF4FA"/>
          </w:tcPr>
          <w:p w:rsidR="00AF4D0E" w:rsidRPr="0034527E" w:rsidRDefault="00AF4D0E" w:rsidP="00AF4D0E">
            <w:pPr>
              <w:spacing w:before="60"/>
              <w:rPr>
                <w:b/>
                <w:color w:val="000000"/>
                <w:sz w:val="20"/>
                <w:szCs w:val="20"/>
                <w:lang w:eastAsia="cs-CZ"/>
              </w:rPr>
            </w:pPr>
          </w:p>
        </w:tc>
        <w:tc>
          <w:tcPr>
            <w:tcW w:w="1197" w:type="pct"/>
            <w:tcBorders>
              <w:top w:val="single" w:sz="4" w:space="0" w:color="auto"/>
              <w:left w:val="single" w:sz="4" w:space="0" w:color="auto"/>
              <w:bottom w:val="single" w:sz="4" w:space="0" w:color="auto"/>
              <w:right w:val="single" w:sz="4" w:space="0" w:color="auto"/>
            </w:tcBorders>
            <w:shd w:val="clear" w:color="auto" w:fill="ECF4FA"/>
          </w:tcPr>
          <w:p w:rsidR="00AF4D0E" w:rsidRPr="0034527E" w:rsidRDefault="00AF4D0E" w:rsidP="001B292B">
            <w:pPr>
              <w:pStyle w:val="Default"/>
              <w:spacing w:line="276" w:lineRule="auto"/>
              <w:rPr>
                <w:color w:val="auto"/>
                <w:sz w:val="20"/>
                <w:szCs w:val="20"/>
              </w:rPr>
            </w:pPr>
            <w:r w:rsidRPr="0034527E">
              <w:rPr>
                <w:sz w:val="20"/>
                <w:szCs w:val="20"/>
              </w:rPr>
              <w:t>Dílčí cíl 4.</w:t>
            </w:r>
            <w:r w:rsidR="001C5F31">
              <w:rPr>
                <w:sz w:val="20"/>
                <w:szCs w:val="20"/>
              </w:rPr>
              <w:t>4</w:t>
            </w:r>
            <w:r w:rsidRPr="0034527E">
              <w:rPr>
                <w:sz w:val="20"/>
                <w:szCs w:val="20"/>
              </w:rPr>
              <w:t>: Připravovat nové aktivity CŽV včetně doprovodných akcí s cílem udržení atraktivity a</w:t>
            </w:r>
            <w:r w:rsidR="001B292B">
              <w:rPr>
                <w:sz w:val="20"/>
                <w:szCs w:val="20"/>
              </w:rPr>
              <w:t> </w:t>
            </w:r>
            <w:r w:rsidRPr="0034527E">
              <w:rPr>
                <w:sz w:val="20"/>
                <w:szCs w:val="20"/>
              </w:rPr>
              <w:t>dostupnosti pro cílové skupiny.</w:t>
            </w: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B32020" w:rsidP="00AF4D0E">
            <w:pPr>
              <w:spacing w:before="60"/>
              <w:jc w:val="both"/>
              <w:rPr>
                <w:color w:val="000000"/>
                <w:sz w:val="18"/>
                <w:szCs w:val="18"/>
                <w:lang w:eastAsia="cs-CZ"/>
              </w:rPr>
            </w:pPr>
            <w:r w:rsidRPr="00B32020">
              <w:rPr>
                <w:color w:val="000000"/>
                <w:sz w:val="20"/>
                <w:szCs w:val="20"/>
                <w:lang w:eastAsia="cs-CZ"/>
              </w:rPr>
              <w:t>Příprava kurzů CŽV/Inovace stávajících kurzů CŽV</w:t>
            </w:r>
            <w:r w:rsidR="00C03894">
              <w:rPr>
                <w:color w:val="000000"/>
                <w:sz w:val="20"/>
                <w:szCs w:val="20"/>
                <w:lang w:eastAsia="cs-CZ"/>
              </w:rPr>
              <w:t>.</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before="60"/>
              <w:jc w:val="center"/>
              <w:rPr>
                <w:color w:val="000000"/>
                <w:sz w:val="18"/>
                <w:szCs w:val="18"/>
                <w:lang w:eastAsia="cs-CZ"/>
              </w:rPr>
            </w:pPr>
            <w:r>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after="120"/>
              <w:rPr>
                <w:sz w:val="18"/>
                <w:szCs w:val="18"/>
              </w:rPr>
            </w:pPr>
            <w:r w:rsidRPr="00AF4D0E">
              <w:rPr>
                <w:sz w:val="20"/>
                <w:szCs w:val="20"/>
              </w:rPr>
              <w:t>Inovace stávajících kurzů</w:t>
            </w:r>
            <w:r w:rsidR="00406794">
              <w:rPr>
                <w:sz w:val="20"/>
                <w:szCs w:val="20"/>
              </w:rPr>
              <w:t>/studijních programů</w:t>
            </w:r>
            <w:r>
              <w:rPr>
                <w:sz w:val="20"/>
                <w:szCs w:val="20"/>
              </w:rPr>
              <w:t>, n</w:t>
            </w:r>
            <w:r w:rsidRPr="00AF4D0E">
              <w:rPr>
                <w:sz w:val="20"/>
                <w:szCs w:val="20"/>
              </w:rPr>
              <w:t>ové kur</w:t>
            </w:r>
            <w:r w:rsidR="00406794">
              <w:rPr>
                <w:sz w:val="20"/>
                <w:szCs w:val="20"/>
              </w:rPr>
              <w:t>zy/studijní programy</w:t>
            </w: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A81E53" w:rsidRDefault="00A81E53" w:rsidP="00A81E53">
            <w:pPr>
              <w:spacing w:before="60" w:line="276" w:lineRule="auto"/>
              <w:rPr>
                <w:color w:val="000000"/>
                <w:sz w:val="20"/>
                <w:szCs w:val="20"/>
                <w:lang w:eastAsia="cs-CZ"/>
              </w:rPr>
            </w:pPr>
            <w:r>
              <w:rPr>
                <w:color w:val="000000"/>
                <w:sz w:val="20"/>
                <w:szCs w:val="20"/>
                <w:lang w:eastAsia="cs-CZ"/>
              </w:rPr>
              <w:t>Koordinátor CŽV</w:t>
            </w:r>
          </w:p>
          <w:p w:rsidR="00AF4D0E" w:rsidRDefault="00AF4D0E" w:rsidP="00A81E53">
            <w:pPr>
              <w:spacing w:before="60" w:line="276" w:lineRule="auto"/>
              <w:rPr>
                <w:color w:val="000000"/>
                <w:sz w:val="20"/>
                <w:szCs w:val="20"/>
                <w:lang w:eastAsia="cs-CZ"/>
              </w:rPr>
            </w:pPr>
            <w:r>
              <w:rPr>
                <w:color w:val="000000"/>
                <w:sz w:val="20"/>
                <w:szCs w:val="20"/>
                <w:lang w:eastAsia="cs-CZ"/>
              </w:rPr>
              <w:t>Děkani</w:t>
            </w:r>
          </w:p>
          <w:p w:rsidR="00AF4D0E" w:rsidRPr="0034527E" w:rsidRDefault="00406794" w:rsidP="00AF4D0E">
            <w:pPr>
              <w:spacing w:before="60" w:line="276" w:lineRule="auto"/>
              <w:rPr>
                <w:color w:val="000000"/>
                <w:sz w:val="18"/>
                <w:szCs w:val="18"/>
                <w:lang w:eastAsia="cs-CZ"/>
              </w:rPr>
            </w:pPr>
            <w:r>
              <w:rPr>
                <w:color w:val="000000"/>
                <w:sz w:val="20"/>
                <w:szCs w:val="20"/>
                <w:lang w:eastAsia="cs-CZ"/>
              </w:rPr>
              <w:t>Ředitel Univerzitního institutu</w:t>
            </w:r>
          </w:p>
        </w:tc>
      </w:tr>
      <w:tr w:rsidR="00AF4D0E" w:rsidRPr="0034527E" w:rsidTr="00A36524">
        <w:trPr>
          <w:trHeight w:val="1067"/>
        </w:trPr>
        <w:tc>
          <w:tcPr>
            <w:tcW w:w="971" w:type="pct"/>
            <w:vMerge/>
            <w:tcBorders>
              <w:top w:val="nil"/>
              <w:left w:val="single" w:sz="8" w:space="0" w:color="auto"/>
              <w:bottom w:val="single" w:sz="8" w:space="0" w:color="000000"/>
              <w:right w:val="single" w:sz="4" w:space="0" w:color="auto"/>
            </w:tcBorders>
            <w:shd w:val="clear" w:color="auto" w:fill="ECF4FA"/>
          </w:tcPr>
          <w:p w:rsidR="00AF4D0E" w:rsidRPr="0034527E" w:rsidRDefault="00AF4D0E" w:rsidP="00AF4D0E">
            <w:pPr>
              <w:spacing w:before="60"/>
              <w:rPr>
                <w:b/>
                <w:color w:val="000000"/>
                <w:sz w:val="20"/>
                <w:szCs w:val="20"/>
                <w:lang w:eastAsia="cs-CZ"/>
              </w:rPr>
            </w:pPr>
          </w:p>
        </w:tc>
        <w:tc>
          <w:tcPr>
            <w:tcW w:w="1197" w:type="pct"/>
            <w:tcBorders>
              <w:top w:val="single" w:sz="4" w:space="0" w:color="auto"/>
              <w:left w:val="single" w:sz="4" w:space="0" w:color="auto"/>
              <w:bottom w:val="single" w:sz="4" w:space="0" w:color="auto"/>
              <w:right w:val="single" w:sz="4" w:space="0" w:color="auto"/>
            </w:tcBorders>
            <w:shd w:val="clear" w:color="auto" w:fill="ECF4FA"/>
          </w:tcPr>
          <w:p w:rsidR="00AF4D0E" w:rsidRPr="0034527E" w:rsidRDefault="00AF4D0E" w:rsidP="00AF4D0E">
            <w:pPr>
              <w:spacing w:line="276" w:lineRule="auto"/>
              <w:rPr>
                <w:sz w:val="20"/>
                <w:szCs w:val="20"/>
              </w:rPr>
            </w:pPr>
            <w:r w:rsidRPr="0034527E">
              <w:rPr>
                <w:sz w:val="20"/>
                <w:szCs w:val="20"/>
              </w:rPr>
              <w:t>Dílčí cíl 4.</w:t>
            </w:r>
            <w:r w:rsidR="001C5F31">
              <w:rPr>
                <w:sz w:val="20"/>
                <w:szCs w:val="20"/>
              </w:rPr>
              <w:t>5</w:t>
            </w:r>
            <w:r w:rsidRPr="0034527E">
              <w:rPr>
                <w:sz w:val="20"/>
                <w:szCs w:val="20"/>
              </w:rPr>
              <w:t xml:space="preserve">: Zajistit realizaci projektů CŽV </w:t>
            </w:r>
            <w:proofErr w:type="gramStart"/>
            <w:r w:rsidRPr="0034527E">
              <w:rPr>
                <w:sz w:val="20"/>
                <w:szCs w:val="20"/>
              </w:rPr>
              <w:t xml:space="preserve">podávaných </w:t>
            </w:r>
            <w:r w:rsidR="0019489C">
              <w:rPr>
                <w:sz w:val="20"/>
                <w:szCs w:val="20"/>
              </w:rPr>
              <w:t xml:space="preserve">    </w:t>
            </w:r>
            <w:r w:rsidRPr="0034527E">
              <w:rPr>
                <w:sz w:val="20"/>
                <w:szCs w:val="20"/>
              </w:rPr>
              <w:t>do</w:t>
            </w:r>
            <w:proofErr w:type="gramEnd"/>
            <w:r w:rsidRPr="0034527E">
              <w:rPr>
                <w:sz w:val="20"/>
                <w:szCs w:val="20"/>
              </w:rPr>
              <w:t xml:space="preserve"> Národního plánu obnovy.</w:t>
            </w: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B32020" w:rsidP="00AF4D0E">
            <w:pPr>
              <w:spacing w:before="60"/>
              <w:jc w:val="both"/>
              <w:rPr>
                <w:color w:val="000000"/>
                <w:sz w:val="20"/>
                <w:szCs w:val="20"/>
                <w:lang w:eastAsia="cs-CZ"/>
              </w:rPr>
            </w:pPr>
            <w:r>
              <w:rPr>
                <w:color w:val="000000"/>
                <w:sz w:val="20"/>
                <w:szCs w:val="20"/>
                <w:lang w:eastAsia="cs-CZ"/>
              </w:rPr>
              <w:t>Plnění projektového plánu</w:t>
            </w:r>
            <w:r w:rsidR="00C03894">
              <w:rPr>
                <w:color w:val="000000"/>
                <w:sz w:val="20"/>
                <w:szCs w:val="20"/>
                <w:lang w:eastAsia="cs-CZ"/>
              </w:rPr>
              <w:t>.</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before="60"/>
              <w:jc w:val="center"/>
              <w:rPr>
                <w:color w:val="000000"/>
                <w:sz w:val="18"/>
                <w:szCs w:val="18"/>
                <w:lang w:eastAsia="cs-CZ"/>
              </w:rPr>
            </w:pPr>
            <w:r>
              <w:rPr>
                <w:color w:val="000000"/>
                <w:sz w:val="18"/>
                <w:szCs w:val="18"/>
                <w:lang w:eastAsia="cs-CZ"/>
              </w:rPr>
              <w:t>Dle harmonogramu projektů</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after="120"/>
              <w:rPr>
                <w:sz w:val="18"/>
                <w:szCs w:val="18"/>
              </w:rPr>
            </w:pPr>
            <w:r w:rsidRPr="00BC3FBB">
              <w:rPr>
                <w:sz w:val="20"/>
                <w:szCs w:val="20"/>
              </w:rPr>
              <w:t xml:space="preserve">Realizované projekty </w:t>
            </w: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before="60" w:line="276" w:lineRule="auto"/>
              <w:rPr>
                <w:color w:val="000000"/>
                <w:sz w:val="18"/>
                <w:szCs w:val="18"/>
                <w:lang w:eastAsia="cs-CZ"/>
              </w:rPr>
            </w:pPr>
            <w:r w:rsidRPr="00BC3FBB">
              <w:rPr>
                <w:color w:val="000000"/>
                <w:sz w:val="20"/>
                <w:szCs w:val="20"/>
                <w:lang w:eastAsia="cs-CZ"/>
              </w:rPr>
              <w:t>Koordinátor CŽV</w:t>
            </w:r>
            <w:r w:rsidR="00A36524">
              <w:rPr>
                <w:color w:val="000000"/>
                <w:sz w:val="20"/>
                <w:szCs w:val="20"/>
                <w:lang w:eastAsia="cs-CZ"/>
              </w:rPr>
              <w:t xml:space="preserve">                 </w:t>
            </w:r>
            <w:r w:rsidRPr="00BC3FBB">
              <w:rPr>
                <w:color w:val="000000"/>
                <w:sz w:val="20"/>
                <w:szCs w:val="20"/>
                <w:lang w:eastAsia="cs-CZ"/>
              </w:rPr>
              <w:t>pro projekty NPO</w:t>
            </w:r>
          </w:p>
        </w:tc>
      </w:tr>
      <w:tr w:rsidR="00AF4D0E" w:rsidRPr="0034527E" w:rsidTr="00A36524">
        <w:trPr>
          <w:trHeight w:val="921"/>
        </w:trPr>
        <w:tc>
          <w:tcPr>
            <w:tcW w:w="971" w:type="pct"/>
            <w:vMerge/>
            <w:tcBorders>
              <w:top w:val="nil"/>
              <w:left w:val="single" w:sz="8" w:space="0" w:color="auto"/>
              <w:bottom w:val="single" w:sz="8" w:space="0" w:color="000000"/>
              <w:right w:val="single" w:sz="4" w:space="0" w:color="auto"/>
            </w:tcBorders>
            <w:shd w:val="clear" w:color="auto" w:fill="ECF4FA"/>
          </w:tcPr>
          <w:p w:rsidR="00AF4D0E" w:rsidRPr="0034527E" w:rsidRDefault="00AF4D0E" w:rsidP="00AF4D0E">
            <w:pPr>
              <w:spacing w:before="60"/>
              <w:rPr>
                <w:b/>
                <w:color w:val="000000"/>
                <w:sz w:val="20"/>
                <w:szCs w:val="20"/>
                <w:lang w:eastAsia="cs-CZ"/>
              </w:rPr>
            </w:pPr>
          </w:p>
        </w:tc>
        <w:tc>
          <w:tcPr>
            <w:tcW w:w="1197" w:type="pct"/>
            <w:vMerge w:val="restart"/>
            <w:tcBorders>
              <w:top w:val="single" w:sz="4" w:space="0" w:color="auto"/>
              <w:left w:val="single" w:sz="4" w:space="0" w:color="auto"/>
              <w:bottom w:val="single" w:sz="4" w:space="0" w:color="auto"/>
              <w:right w:val="single" w:sz="4" w:space="0" w:color="auto"/>
            </w:tcBorders>
            <w:shd w:val="clear" w:color="auto" w:fill="ECF4FA"/>
          </w:tcPr>
          <w:p w:rsidR="00AF4D0E" w:rsidRPr="0034527E" w:rsidRDefault="00AF4D0E" w:rsidP="00AF4D0E">
            <w:pPr>
              <w:spacing w:line="276" w:lineRule="auto"/>
              <w:rPr>
                <w:sz w:val="20"/>
                <w:szCs w:val="20"/>
              </w:rPr>
            </w:pPr>
            <w:r w:rsidRPr="0034527E">
              <w:rPr>
                <w:sz w:val="20"/>
                <w:szCs w:val="20"/>
              </w:rPr>
              <w:t>Dílčí cíl 4.</w:t>
            </w:r>
            <w:r w:rsidR="001C5F31">
              <w:rPr>
                <w:sz w:val="20"/>
                <w:szCs w:val="20"/>
              </w:rPr>
              <w:t>6</w:t>
            </w:r>
            <w:r w:rsidRPr="0034527E">
              <w:rPr>
                <w:sz w:val="20"/>
                <w:szCs w:val="20"/>
              </w:rPr>
              <w:t>: Rozvíj</w:t>
            </w:r>
            <w:r w:rsidR="00B32020">
              <w:rPr>
                <w:sz w:val="20"/>
                <w:szCs w:val="20"/>
              </w:rPr>
              <w:t xml:space="preserve">et aktivity U3V na UTB </w:t>
            </w:r>
            <w:r w:rsidRPr="0034527E">
              <w:rPr>
                <w:sz w:val="20"/>
                <w:szCs w:val="20"/>
              </w:rPr>
              <w:t xml:space="preserve">a zapojovat </w:t>
            </w:r>
            <w:proofErr w:type="gramStart"/>
            <w:r w:rsidRPr="0034527E">
              <w:rPr>
                <w:sz w:val="20"/>
                <w:szCs w:val="20"/>
              </w:rPr>
              <w:t xml:space="preserve">se </w:t>
            </w:r>
            <w:r w:rsidR="0019489C">
              <w:rPr>
                <w:sz w:val="20"/>
                <w:szCs w:val="20"/>
              </w:rPr>
              <w:t xml:space="preserve"> </w:t>
            </w:r>
            <w:r w:rsidRPr="0034527E">
              <w:rPr>
                <w:sz w:val="20"/>
                <w:szCs w:val="20"/>
              </w:rPr>
              <w:t>do</w:t>
            </w:r>
            <w:proofErr w:type="gramEnd"/>
            <w:r w:rsidRPr="0034527E">
              <w:rPr>
                <w:sz w:val="20"/>
                <w:szCs w:val="20"/>
              </w:rPr>
              <w:t xml:space="preserve"> nár</w:t>
            </w:r>
            <w:r w:rsidR="00B32020">
              <w:rPr>
                <w:sz w:val="20"/>
                <w:szCs w:val="20"/>
              </w:rPr>
              <w:t xml:space="preserve">odních </w:t>
            </w:r>
            <w:r w:rsidRPr="0034527E">
              <w:rPr>
                <w:sz w:val="20"/>
                <w:szCs w:val="20"/>
              </w:rPr>
              <w:t>i mezinárodních sítí spolupráce v této oblasti</w:t>
            </w:r>
            <w:r w:rsidR="001C5F31">
              <w:rPr>
                <w:sz w:val="20"/>
                <w:szCs w:val="20"/>
              </w:rPr>
              <w:t>.</w:t>
            </w: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AF4D0E" w:rsidP="00AF4D0E">
            <w:pPr>
              <w:spacing w:before="60"/>
              <w:jc w:val="both"/>
              <w:rPr>
                <w:color w:val="000000"/>
                <w:sz w:val="20"/>
                <w:szCs w:val="20"/>
                <w:lang w:eastAsia="cs-CZ"/>
              </w:rPr>
            </w:pPr>
            <w:r w:rsidRPr="00AF4D0E">
              <w:rPr>
                <w:color w:val="000000"/>
                <w:sz w:val="20"/>
                <w:szCs w:val="20"/>
              </w:rPr>
              <w:t>Inovovat a rozšiřovat nabídku kurzů pro posluchače U3V.</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AF4D0E" w:rsidRPr="0034527E" w:rsidRDefault="00AF4D0E" w:rsidP="00AF4D0E">
            <w:pPr>
              <w:spacing w:before="60"/>
              <w:rPr>
                <w:color w:val="000000"/>
                <w:sz w:val="18"/>
                <w:szCs w:val="18"/>
                <w:lang w:eastAsia="cs-CZ"/>
              </w:rPr>
            </w:pPr>
            <w:r w:rsidRPr="00AF4D0E">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AF4D0E" w:rsidRPr="00BC3FBB" w:rsidRDefault="00AF4D0E" w:rsidP="00AF4D0E">
            <w:pPr>
              <w:pStyle w:val="Odstavecseseznamem"/>
              <w:ind w:left="0"/>
              <w:rPr>
                <w:sz w:val="20"/>
                <w:szCs w:val="20"/>
              </w:rPr>
            </w:pPr>
            <w:r w:rsidRPr="00AF4D0E">
              <w:rPr>
                <w:sz w:val="20"/>
                <w:szCs w:val="20"/>
              </w:rPr>
              <w:t>Inovace stávajících kurzů</w:t>
            </w:r>
            <w:r>
              <w:rPr>
                <w:sz w:val="20"/>
                <w:szCs w:val="20"/>
              </w:rPr>
              <w:t>, n</w:t>
            </w:r>
            <w:r w:rsidRPr="00AF4D0E">
              <w:rPr>
                <w:sz w:val="20"/>
                <w:szCs w:val="20"/>
              </w:rPr>
              <w:t>ové kurzy U3V</w:t>
            </w: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AF4D0E" w:rsidRPr="00BC3FBB" w:rsidRDefault="00AF4D0E" w:rsidP="00AF4D0E">
            <w:pPr>
              <w:spacing w:before="60" w:line="276" w:lineRule="auto"/>
              <w:rPr>
                <w:color w:val="000000"/>
                <w:sz w:val="20"/>
                <w:szCs w:val="20"/>
                <w:lang w:eastAsia="cs-CZ"/>
              </w:rPr>
            </w:pPr>
            <w:proofErr w:type="gramStart"/>
            <w:r w:rsidRPr="00AF4D0E">
              <w:rPr>
                <w:sz w:val="20"/>
                <w:szCs w:val="20"/>
              </w:rPr>
              <w:t xml:space="preserve">Prorektor </w:t>
            </w:r>
            <w:r w:rsidR="0019489C">
              <w:rPr>
                <w:sz w:val="20"/>
                <w:szCs w:val="20"/>
              </w:rPr>
              <w:t xml:space="preserve"> </w:t>
            </w:r>
            <w:r w:rsidR="00771E5E">
              <w:rPr>
                <w:sz w:val="20"/>
                <w:szCs w:val="20"/>
              </w:rPr>
              <w:t xml:space="preserve">    </w:t>
            </w:r>
            <w:r w:rsidR="00A36524">
              <w:rPr>
                <w:sz w:val="20"/>
                <w:szCs w:val="20"/>
              </w:rPr>
              <w:t xml:space="preserve">   </w:t>
            </w:r>
            <w:r w:rsidRPr="00AF4D0E">
              <w:rPr>
                <w:sz w:val="20"/>
                <w:szCs w:val="20"/>
              </w:rPr>
              <w:t>pro</w:t>
            </w:r>
            <w:proofErr w:type="gramEnd"/>
            <w:r w:rsidR="0019489C">
              <w:rPr>
                <w:sz w:val="20"/>
                <w:szCs w:val="20"/>
              </w:rPr>
              <w:t xml:space="preserve"> </w:t>
            </w:r>
            <w:r w:rsidRPr="00AF4D0E">
              <w:rPr>
                <w:sz w:val="20"/>
                <w:szCs w:val="20"/>
              </w:rPr>
              <w:t xml:space="preserve">vnitřní </w:t>
            </w:r>
            <w:r w:rsidR="00771E5E">
              <w:rPr>
                <w:sz w:val="20"/>
                <w:szCs w:val="20"/>
              </w:rPr>
              <w:t xml:space="preserve">    </w:t>
            </w:r>
            <w:r w:rsidR="0019489C">
              <w:rPr>
                <w:sz w:val="20"/>
                <w:szCs w:val="20"/>
              </w:rPr>
              <w:t xml:space="preserve">         </w:t>
            </w:r>
            <w:r w:rsidRPr="00AF4D0E">
              <w:rPr>
                <w:sz w:val="20"/>
                <w:szCs w:val="20"/>
              </w:rPr>
              <w:t>a vnější vztahy</w:t>
            </w:r>
          </w:p>
        </w:tc>
      </w:tr>
      <w:tr w:rsidR="00AF4D0E" w:rsidRPr="0034527E" w:rsidTr="00A36524">
        <w:trPr>
          <w:trHeight w:val="1000"/>
        </w:trPr>
        <w:tc>
          <w:tcPr>
            <w:tcW w:w="971" w:type="pct"/>
            <w:vMerge/>
            <w:tcBorders>
              <w:top w:val="nil"/>
              <w:left w:val="single" w:sz="8" w:space="0" w:color="auto"/>
              <w:bottom w:val="single" w:sz="8" w:space="0" w:color="000000"/>
              <w:right w:val="single" w:sz="4" w:space="0" w:color="auto"/>
            </w:tcBorders>
            <w:shd w:val="clear" w:color="auto" w:fill="ECF4FA"/>
          </w:tcPr>
          <w:p w:rsidR="00AF4D0E" w:rsidRPr="0034527E" w:rsidRDefault="00AF4D0E" w:rsidP="00AF4D0E">
            <w:pPr>
              <w:spacing w:before="60"/>
              <w:rPr>
                <w:b/>
                <w:color w:val="000000"/>
                <w:sz w:val="20"/>
                <w:szCs w:val="20"/>
                <w:lang w:eastAsia="cs-CZ"/>
              </w:rPr>
            </w:pPr>
          </w:p>
        </w:tc>
        <w:tc>
          <w:tcPr>
            <w:tcW w:w="1197" w:type="pct"/>
            <w:vMerge/>
            <w:tcBorders>
              <w:top w:val="single" w:sz="4" w:space="0" w:color="auto"/>
              <w:left w:val="single" w:sz="4" w:space="0" w:color="auto"/>
              <w:bottom w:val="single" w:sz="4" w:space="0" w:color="auto"/>
              <w:right w:val="single" w:sz="4" w:space="0" w:color="auto"/>
            </w:tcBorders>
            <w:shd w:val="clear" w:color="auto" w:fill="ECF4FA"/>
          </w:tcPr>
          <w:p w:rsidR="00AF4D0E" w:rsidRPr="0034527E" w:rsidRDefault="00AF4D0E" w:rsidP="00AF4D0E">
            <w:pPr>
              <w:spacing w:line="276" w:lineRule="auto"/>
              <w:rPr>
                <w:sz w:val="20"/>
                <w:szCs w:val="20"/>
              </w:rPr>
            </w:pPr>
          </w:p>
        </w:tc>
        <w:tc>
          <w:tcPr>
            <w:tcW w:w="1133"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AF4D0E" w:rsidP="00AF4D0E">
            <w:pPr>
              <w:spacing w:before="60"/>
              <w:rPr>
                <w:color w:val="000000"/>
                <w:sz w:val="20"/>
                <w:szCs w:val="20"/>
                <w:lang w:eastAsia="cs-CZ"/>
              </w:rPr>
            </w:pPr>
            <w:r w:rsidRPr="00AF4D0E">
              <w:rPr>
                <w:color w:val="000000"/>
                <w:sz w:val="20"/>
                <w:szCs w:val="20"/>
                <w:lang w:eastAsia="cs-CZ"/>
              </w:rPr>
              <w:t xml:space="preserve">Rozvíjet stávající a navazovat novou spolupráci v rámci U3V na </w:t>
            </w:r>
            <w:proofErr w:type="gramStart"/>
            <w:r w:rsidRPr="00AF4D0E">
              <w:rPr>
                <w:color w:val="000000"/>
                <w:sz w:val="20"/>
                <w:szCs w:val="20"/>
                <w:lang w:eastAsia="cs-CZ"/>
              </w:rPr>
              <w:t xml:space="preserve">národní </w:t>
            </w:r>
            <w:r w:rsidR="006F2986">
              <w:rPr>
                <w:color w:val="000000"/>
                <w:sz w:val="20"/>
                <w:szCs w:val="20"/>
                <w:lang w:eastAsia="cs-CZ"/>
              </w:rPr>
              <w:t xml:space="preserve">                     </w:t>
            </w:r>
            <w:r w:rsidRPr="00AF4D0E">
              <w:rPr>
                <w:color w:val="000000"/>
                <w:sz w:val="20"/>
                <w:szCs w:val="20"/>
                <w:lang w:eastAsia="cs-CZ"/>
              </w:rPr>
              <w:t>i mezinárodní</w:t>
            </w:r>
            <w:proofErr w:type="gramEnd"/>
            <w:r w:rsidRPr="00AF4D0E">
              <w:rPr>
                <w:color w:val="000000"/>
                <w:sz w:val="20"/>
                <w:szCs w:val="20"/>
                <w:lang w:eastAsia="cs-CZ"/>
              </w:rPr>
              <w:t xml:space="preserve"> úrovni. Aktivně se zapojovat v rámci členství v Asociaci univerzit třetího věku.</w:t>
            </w:r>
          </w:p>
        </w:tc>
        <w:tc>
          <w:tcPr>
            <w:tcW w:w="441"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AF4D0E" w:rsidP="00AF4D0E">
            <w:pPr>
              <w:spacing w:before="60"/>
              <w:rPr>
                <w:color w:val="000000"/>
                <w:sz w:val="18"/>
                <w:szCs w:val="18"/>
                <w:lang w:eastAsia="cs-CZ"/>
              </w:rPr>
            </w:pPr>
            <w:r w:rsidRPr="00AF4D0E">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AF4D0E" w:rsidP="00AF4D0E">
            <w:pPr>
              <w:spacing w:after="120"/>
              <w:rPr>
                <w:sz w:val="20"/>
                <w:szCs w:val="20"/>
              </w:rPr>
            </w:pP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AF4D0E" w:rsidRPr="00AF4D0E" w:rsidRDefault="00AF4D0E" w:rsidP="00AF4D0E">
            <w:pPr>
              <w:spacing w:before="60" w:line="276" w:lineRule="auto"/>
              <w:rPr>
                <w:color w:val="000000"/>
                <w:sz w:val="20"/>
                <w:szCs w:val="20"/>
                <w:lang w:eastAsia="cs-CZ"/>
              </w:rPr>
            </w:pPr>
            <w:proofErr w:type="gramStart"/>
            <w:r w:rsidRPr="00AF4D0E">
              <w:rPr>
                <w:sz w:val="20"/>
                <w:szCs w:val="20"/>
              </w:rPr>
              <w:t xml:space="preserve">Prorektor </w:t>
            </w:r>
            <w:r w:rsidR="0019489C">
              <w:rPr>
                <w:sz w:val="20"/>
                <w:szCs w:val="20"/>
              </w:rPr>
              <w:t xml:space="preserve"> </w:t>
            </w:r>
            <w:r w:rsidR="00771E5E">
              <w:rPr>
                <w:sz w:val="20"/>
                <w:szCs w:val="20"/>
              </w:rPr>
              <w:t xml:space="preserve">    </w:t>
            </w:r>
            <w:r w:rsidR="00A36524">
              <w:rPr>
                <w:sz w:val="20"/>
                <w:szCs w:val="20"/>
              </w:rPr>
              <w:t xml:space="preserve">  </w:t>
            </w:r>
            <w:r w:rsidRPr="00AF4D0E">
              <w:rPr>
                <w:sz w:val="20"/>
                <w:szCs w:val="20"/>
              </w:rPr>
              <w:t>pro</w:t>
            </w:r>
            <w:proofErr w:type="gramEnd"/>
            <w:r w:rsidRPr="00AF4D0E">
              <w:rPr>
                <w:sz w:val="20"/>
                <w:szCs w:val="20"/>
              </w:rPr>
              <w:t xml:space="preserve"> vnitřní </w:t>
            </w:r>
            <w:r w:rsidR="0019489C">
              <w:rPr>
                <w:sz w:val="20"/>
                <w:szCs w:val="20"/>
              </w:rPr>
              <w:t xml:space="preserve">         </w:t>
            </w:r>
            <w:r w:rsidR="00771E5E">
              <w:rPr>
                <w:sz w:val="20"/>
                <w:szCs w:val="20"/>
              </w:rPr>
              <w:t xml:space="preserve">    </w:t>
            </w:r>
            <w:r w:rsidRPr="00AF4D0E">
              <w:rPr>
                <w:sz w:val="20"/>
                <w:szCs w:val="20"/>
              </w:rPr>
              <w:t>a vnější vztahy</w:t>
            </w:r>
          </w:p>
        </w:tc>
      </w:tr>
    </w:tbl>
    <w:p w:rsidR="007F07F5" w:rsidRDefault="007F07F5" w:rsidP="007F07F5"/>
    <w:p w:rsidR="007F07F5" w:rsidRDefault="007F07F5" w:rsidP="007F07F5"/>
    <w:tbl>
      <w:tblPr>
        <w:tblW w:w="6220" w:type="pct"/>
        <w:tblInd w:w="-1064" w:type="dxa"/>
        <w:tblLayout w:type="fixed"/>
        <w:tblCellMar>
          <w:left w:w="70" w:type="dxa"/>
          <w:right w:w="70" w:type="dxa"/>
        </w:tblCellMar>
        <w:tblLook w:val="04A0" w:firstRow="1" w:lastRow="0" w:firstColumn="1" w:lastColumn="0" w:noHBand="0" w:noVBand="1"/>
      </w:tblPr>
      <w:tblGrid>
        <w:gridCol w:w="2188"/>
        <w:gridCol w:w="2695"/>
        <w:gridCol w:w="2781"/>
        <w:gridCol w:w="901"/>
        <w:gridCol w:w="1137"/>
        <w:gridCol w:w="1556"/>
      </w:tblGrid>
      <w:tr w:rsidR="00AF4D0E" w:rsidRPr="0034527E" w:rsidTr="00A36524">
        <w:trPr>
          <w:trHeight w:val="457"/>
        </w:trPr>
        <w:tc>
          <w:tcPr>
            <w:tcW w:w="97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197" w:type="pct"/>
            <w:tcBorders>
              <w:top w:val="single" w:sz="8" w:space="0" w:color="auto"/>
              <w:left w:val="nil"/>
              <w:bottom w:val="single" w:sz="8"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235"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400"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05" w:type="pct"/>
            <w:tcBorders>
              <w:top w:val="single" w:sz="8" w:space="0" w:color="auto"/>
              <w:left w:val="nil"/>
              <w:bottom w:val="single" w:sz="8" w:space="0" w:color="auto"/>
              <w:right w:val="single" w:sz="4" w:space="0" w:color="auto"/>
            </w:tcBorders>
            <w:shd w:val="clear" w:color="auto" w:fill="BDD6EE" w:themeFill="accent1" w:themeFillTint="66"/>
            <w:noWrap/>
          </w:tcPr>
          <w:p w:rsidR="007F07F5" w:rsidRPr="0034527E" w:rsidRDefault="000F410C" w:rsidP="00AF4D0E">
            <w:pPr>
              <w:spacing w:before="60"/>
              <w:ind w:left="12" w:hanging="12"/>
              <w:jc w:val="center"/>
              <w:rPr>
                <w:b/>
                <w:bCs/>
                <w:color w:val="000000"/>
                <w:sz w:val="20"/>
                <w:szCs w:val="20"/>
                <w:lang w:eastAsia="cs-CZ"/>
              </w:rPr>
            </w:pPr>
            <w:r>
              <w:rPr>
                <w:b/>
                <w:bCs/>
                <w:color w:val="000000"/>
                <w:sz w:val="20"/>
                <w:szCs w:val="20"/>
                <w:lang w:eastAsia="cs-CZ"/>
              </w:rPr>
              <w:t xml:space="preserve">Nástroj </w:t>
            </w:r>
            <w:r w:rsidR="007F07F5" w:rsidRPr="0034527E">
              <w:rPr>
                <w:b/>
                <w:bCs/>
                <w:color w:val="000000"/>
                <w:sz w:val="20"/>
                <w:szCs w:val="20"/>
                <w:lang w:eastAsia="cs-CZ"/>
              </w:rPr>
              <w:t>(indikátor)</w:t>
            </w:r>
          </w:p>
        </w:tc>
        <w:tc>
          <w:tcPr>
            <w:tcW w:w="692" w:type="pct"/>
            <w:tcBorders>
              <w:top w:val="single" w:sz="8" w:space="0" w:color="auto"/>
              <w:left w:val="nil"/>
              <w:bottom w:val="single" w:sz="8"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AF4D0E" w:rsidRPr="0034527E" w:rsidTr="00A36524">
        <w:trPr>
          <w:trHeight w:val="737"/>
        </w:trPr>
        <w:tc>
          <w:tcPr>
            <w:tcW w:w="972" w:type="pct"/>
            <w:vMerge w:val="restart"/>
            <w:tcBorders>
              <w:top w:val="nil"/>
              <w:left w:val="single" w:sz="8" w:space="0" w:color="auto"/>
              <w:bottom w:val="single" w:sz="8" w:space="0" w:color="000000"/>
              <w:right w:val="nil"/>
            </w:tcBorders>
            <w:shd w:val="clear" w:color="auto" w:fill="ECF4FA"/>
            <w:hideMark/>
          </w:tcPr>
          <w:p w:rsidR="00AF4D0E" w:rsidRPr="0034527E" w:rsidRDefault="00AF4D0E" w:rsidP="00AF4D0E">
            <w:pPr>
              <w:spacing w:after="120" w:line="276" w:lineRule="auto"/>
              <w:rPr>
                <w:b/>
                <w:sz w:val="20"/>
                <w:szCs w:val="20"/>
              </w:rPr>
            </w:pPr>
            <w:r w:rsidRPr="0034527E">
              <w:rPr>
                <w:b/>
                <w:sz w:val="20"/>
                <w:szCs w:val="20"/>
              </w:rPr>
              <w:t xml:space="preserve">Strategický cíl 5: Vytvořit celouniverzitní systém nabídky v oblasti CŽV pro veřejnost </w:t>
            </w:r>
            <w:r w:rsidRPr="0034527E">
              <w:rPr>
                <w:b/>
                <w:sz w:val="20"/>
                <w:szCs w:val="20"/>
              </w:rPr>
              <w:br/>
              <w:t>a vybudovat efektivní marketing aktivit CŽV.</w:t>
            </w:r>
          </w:p>
        </w:tc>
        <w:tc>
          <w:tcPr>
            <w:tcW w:w="1197" w:type="pct"/>
            <w:vMerge w:val="restart"/>
            <w:tcBorders>
              <w:top w:val="nil"/>
              <w:left w:val="single" w:sz="8" w:space="0" w:color="auto"/>
              <w:right w:val="single" w:sz="8" w:space="0" w:color="auto"/>
            </w:tcBorders>
            <w:shd w:val="clear" w:color="auto" w:fill="ECF4FA"/>
          </w:tcPr>
          <w:p w:rsidR="00AF4D0E" w:rsidRPr="0034527E" w:rsidRDefault="00AF4D0E" w:rsidP="00AF4D0E">
            <w:pPr>
              <w:suppressAutoHyphens w:val="0"/>
              <w:spacing w:line="276" w:lineRule="auto"/>
              <w:rPr>
                <w:sz w:val="20"/>
                <w:szCs w:val="20"/>
              </w:rPr>
            </w:pPr>
            <w:r w:rsidRPr="0034527E">
              <w:rPr>
                <w:sz w:val="20"/>
                <w:szCs w:val="20"/>
              </w:rPr>
              <w:t xml:space="preserve">Dílčí cíl 5.1: </w:t>
            </w:r>
            <w:proofErr w:type="gramStart"/>
            <w:r w:rsidRPr="0034527E">
              <w:rPr>
                <w:sz w:val="20"/>
                <w:szCs w:val="20"/>
              </w:rPr>
              <w:t xml:space="preserve">Připravit </w:t>
            </w:r>
            <w:r w:rsidR="0019489C">
              <w:rPr>
                <w:sz w:val="20"/>
                <w:szCs w:val="20"/>
              </w:rPr>
              <w:t xml:space="preserve">              </w:t>
            </w:r>
            <w:r w:rsidRPr="0034527E">
              <w:rPr>
                <w:sz w:val="20"/>
                <w:szCs w:val="20"/>
              </w:rPr>
              <w:t>a aktualizovat</w:t>
            </w:r>
            <w:proofErr w:type="gramEnd"/>
            <w:r w:rsidRPr="0034527E">
              <w:rPr>
                <w:sz w:val="20"/>
                <w:szCs w:val="20"/>
              </w:rPr>
              <w:t xml:space="preserve"> jednotnou nabídku produktů a služeb CŽV na webu UTB </w:t>
            </w:r>
            <w:r w:rsidR="0019489C">
              <w:rPr>
                <w:sz w:val="20"/>
                <w:szCs w:val="20"/>
              </w:rPr>
              <w:t xml:space="preserve">                 </w:t>
            </w:r>
            <w:r w:rsidRPr="0034527E">
              <w:rPr>
                <w:sz w:val="20"/>
                <w:szCs w:val="20"/>
              </w:rPr>
              <w:t xml:space="preserve">a systematizovat informace </w:t>
            </w:r>
            <w:r w:rsidR="0019489C">
              <w:rPr>
                <w:sz w:val="20"/>
                <w:szCs w:val="20"/>
              </w:rPr>
              <w:t xml:space="preserve">    </w:t>
            </w:r>
            <w:r w:rsidRPr="0034527E">
              <w:rPr>
                <w:sz w:val="20"/>
                <w:szCs w:val="20"/>
              </w:rPr>
              <w:t>na webu jednotlivých součástí.</w:t>
            </w:r>
          </w:p>
        </w:tc>
        <w:tc>
          <w:tcPr>
            <w:tcW w:w="1235" w:type="pct"/>
            <w:tcBorders>
              <w:top w:val="nil"/>
              <w:left w:val="nil"/>
              <w:bottom w:val="single" w:sz="4" w:space="0" w:color="auto"/>
              <w:right w:val="single" w:sz="8" w:space="0" w:color="auto"/>
            </w:tcBorders>
            <w:shd w:val="clear" w:color="auto" w:fill="ECF4FA"/>
            <w:noWrap/>
          </w:tcPr>
          <w:p w:rsidR="00AF4D0E" w:rsidRPr="00AF4D0E" w:rsidRDefault="00AF4D0E" w:rsidP="00AF4D0E">
            <w:pPr>
              <w:spacing w:before="60"/>
              <w:jc w:val="both"/>
              <w:rPr>
                <w:color w:val="000000"/>
                <w:sz w:val="20"/>
                <w:szCs w:val="20"/>
                <w:lang w:eastAsia="cs-CZ"/>
              </w:rPr>
            </w:pPr>
            <w:r w:rsidRPr="00AF4D0E">
              <w:rPr>
                <w:color w:val="000000"/>
                <w:sz w:val="20"/>
                <w:szCs w:val="20"/>
                <w:lang w:eastAsia="cs-CZ"/>
              </w:rPr>
              <w:t xml:space="preserve">Připravit webovou </w:t>
            </w:r>
            <w:proofErr w:type="gramStart"/>
            <w:r w:rsidRPr="00AF4D0E">
              <w:rPr>
                <w:color w:val="000000"/>
                <w:sz w:val="20"/>
                <w:szCs w:val="20"/>
                <w:lang w:eastAsia="cs-CZ"/>
              </w:rPr>
              <w:t xml:space="preserve">stránku </w:t>
            </w:r>
            <w:r w:rsidR="0019489C">
              <w:rPr>
                <w:color w:val="000000"/>
                <w:sz w:val="20"/>
                <w:szCs w:val="20"/>
                <w:lang w:eastAsia="cs-CZ"/>
              </w:rPr>
              <w:t xml:space="preserve">          </w:t>
            </w:r>
            <w:r w:rsidRPr="00AF4D0E">
              <w:rPr>
                <w:color w:val="000000"/>
                <w:sz w:val="20"/>
                <w:szCs w:val="20"/>
                <w:lang w:eastAsia="cs-CZ"/>
              </w:rPr>
              <w:t>na</w:t>
            </w:r>
            <w:proofErr w:type="gramEnd"/>
            <w:r w:rsidRPr="00AF4D0E">
              <w:rPr>
                <w:color w:val="000000"/>
                <w:sz w:val="20"/>
                <w:szCs w:val="20"/>
                <w:lang w:eastAsia="cs-CZ"/>
              </w:rPr>
              <w:t xml:space="preserve"> webu UTB ve Zlíně – zajistit základní informace o CŽV</w:t>
            </w:r>
            <w:r w:rsidR="00B32020">
              <w:rPr>
                <w:color w:val="000000"/>
                <w:sz w:val="20"/>
                <w:szCs w:val="20"/>
                <w:lang w:eastAsia="cs-CZ"/>
              </w:rPr>
              <w:t xml:space="preserve"> </w:t>
            </w:r>
            <w:r w:rsidR="0019489C">
              <w:rPr>
                <w:color w:val="000000"/>
                <w:sz w:val="20"/>
                <w:szCs w:val="20"/>
                <w:lang w:eastAsia="cs-CZ"/>
              </w:rPr>
              <w:t xml:space="preserve">         </w:t>
            </w:r>
            <w:r w:rsidR="00B32020">
              <w:rPr>
                <w:color w:val="000000"/>
                <w:sz w:val="20"/>
                <w:szCs w:val="20"/>
                <w:lang w:eastAsia="cs-CZ"/>
              </w:rPr>
              <w:t>za celou UTB</w:t>
            </w:r>
            <w:r>
              <w:rPr>
                <w:color w:val="000000"/>
                <w:sz w:val="20"/>
                <w:szCs w:val="20"/>
                <w:lang w:eastAsia="cs-CZ"/>
              </w:rPr>
              <w:t>.</w:t>
            </w:r>
          </w:p>
        </w:tc>
        <w:tc>
          <w:tcPr>
            <w:tcW w:w="400" w:type="pct"/>
            <w:tcBorders>
              <w:top w:val="nil"/>
              <w:left w:val="nil"/>
              <w:bottom w:val="single" w:sz="4" w:space="0" w:color="auto"/>
              <w:right w:val="single" w:sz="4" w:space="0" w:color="auto"/>
            </w:tcBorders>
            <w:shd w:val="clear" w:color="auto" w:fill="ECF4FA"/>
            <w:noWrap/>
          </w:tcPr>
          <w:p w:rsidR="00AF4D0E" w:rsidRPr="00F314F7" w:rsidRDefault="00AF4D0E" w:rsidP="00AF4D0E">
            <w:pPr>
              <w:spacing w:before="60"/>
              <w:jc w:val="center"/>
              <w:rPr>
                <w:color w:val="000000"/>
                <w:sz w:val="18"/>
                <w:szCs w:val="18"/>
                <w:lang w:eastAsia="cs-CZ"/>
              </w:rPr>
            </w:pPr>
            <w:r w:rsidRPr="00F314F7">
              <w:rPr>
                <w:color w:val="000000"/>
                <w:sz w:val="18"/>
                <w:szCs w:val="18"/>
                <w:lang w:eastAsia="cs-CZ"/>
              </w:rPr>
              <w:t>04/2022</w:t>
            </w:r>
          </w:p>
        </w:tc>
        <w:tc>
          <w:tcPr>
            <w:tcW w:w="505" w:type="pct"/>
            <w:tcBorders>
              <w:top w:val="nil"/>
              <w:left w:val="nil"/>
              <w:bottom w:val="single" w:sz="4" w:space="0" w:color="auto"/>
              <w:right w:val="single" w:sz="4" w:space="0" w:color="auto"/>
            </w:tcBorders>
            <w:shd w:val="clear" w:color="auto" w:fill="ECF4FA"/>
            <w:noWrap/>
          </w:tcPr>
          <w:p w:rsidR="00AF4D0E" w:rsidRPr="00AF4D0E" w:rsidRDefault="00AF4D0E" w:rsidP="00F314F7">
            <w:pPr>
              <w:spacing w:after="120"/>
              <w:jc w:val="center"/>
              <w:rPr>
                <w:sz w:val="20"/>
                <w:szCs w:val="20"/>
              </w:rPr>
            </w:pPr>
            <w:r w:rsidRPr="00AF4D0E">
              <w:rPr>
                <w:sz w:val="20"/>
                <w:szCs w:val="20"/>
              </w:rPr>
              <w:t>Webová stránky</w:t>
            </w:r>
          </w:p>
        </w:tc>
        <w:tc>
          <w:tcPr>
            <w:tcW w:w="692" w:type="pct"/>
            <w:tcBorders>
              <w:top w:val="nil"/>
              <w:left w:val="nil"/>
              <w:bottom w:val="single" w:sz="4" w:space="0" w:color="auto"/>
              <w:right w:val="single" w:sz="8" w:space="0" w:color="auto"/>
            </w:tcBorders>
            <w:shd w:val="clear" w:color="auto" w:fill="ECF4FA"/>
            <w:noWrap/>
          </w:tcPr>
          <w:p w:rsidR="00AF4D0E" w:rsidRDefault="00AF4D0E" w:rsidP="00F314F7">
            <w:pPr>
              <w:spacing w:before="60" w:line="276" w:lineRule="auto"/>
              <w:rPr>
                <w:color w:val="000000"/>
                <w:sz w:val="20"/>
                <w:szCs w:val="20"/>
                <w:lang w:eastAsia="cs-CZ"/>
              </w:rPr>
            </w:pPr>
            <w:r w:rsidRPr="00AF4D0E">
              <w:rPr>
                <w:color w:val="000000"/>
                <w:sz w:val="20"/>
                <w:szCs w:val="20"/>
                <w:lang w:eastAsia="cs-CZ"/>
              </w:rPr>
              <w:t>Koordinátor CŽV</w:t>
            </w:r>
          </w:p>
          <w:p w:rsidR="0045524B" w:rsidRPr="00AF4D0E" w:rsidRDefault="0045524B" w:rsidP="00F314F7">
            <w:pPr>
              <w:spacing w:before="60" w:line="276" w:lineRule="auto"/>
              <w:rPr>
                <w:color w:val="000000"/>
                <w:sz w:val="20"/>
                <w:szCs w:val="20"/>
                <w:lang w:eastAsia="cs-CZ"/>
              </w:rPr>
            </w:pPr>
            <w:r>
              <w:rPr>
                <w:color w:val="000000"/>
                <w:sz w:val="20"/>
                <w:szCs w:val="20"/>
                <w:lang w:eastAsia="cs-CZ"/>
              </w:rPr>
              <w:t xml:space="preserve">Odbor </w:t>
            </w:r>
            <w:proofErr w:type="gramStart"/>
            <w:r>
              <w:rPr>
                <w:color w:val="000000"/>
                <w:sz w:val="20"/>
                <w:szCs w:val="20"/>
                <w:lang w:eastAsia="cs-CZ"/>
              </w:rPr>
              <w:t xml:space="preserve">marketingu </w:t>
            </w:r>
            <w:r w:rsidR="0019489C">
              <w:rPr>
                <w:color w:val="000000"/>
                <w:sz w:val="20"/>
                <w:szCs w:val="20"/>
                <w:lang w:eastAsia="cs-CZ"/>
              </w:rPr>
              <w:t xml:space="preserve">  </w:t>
            </w:r>
            <w:r w:rsidR="00771E5E">
              <w:rPr>
                <w:color w:val="000000"/>
                <w:sz w:val="20"/>
                <w:szCs w:val="20"/>
                <w:lang w:eastAsia="cs-CZ"/>
              </w:rPr>
              <w:t xml:space="preserve">   </w:t>
            </w:r>
            <w:r w:rsidR="00A36524">
              <w:rPr>
                <w:color w:val="000000"/>
                <w:sz w:val="20"/>
                <w:szCs w:val="20"/>
                <w:lang w:eastAsia="cs-CZ"/>
              </w:rPr>
              <w:t xml:space="preserve">   </w:t>
            </w:r>
            <w:r>
              <w:rPr>
                <w:color w:val="000000"/>
                <w:sz w:val="20"/>
                <w:szCs w:val="20"/>
                <w:lang w:eastAsia="cs-CZ"/>
              </w:rPr>
              <w:t xml:space="preserve">a </w:t>
            </w:r>
            <w:r w:rsidR="0019489C">
              <w:rPr>
                <w:color w:val="000000"/>
                <w:sz w:val="20"/>
                <w:szCs w:val="20"/>
                <w:lang w:eastAsia="cs-CZ"/>
              </w:rPr>
              <w:t>k</w:t>
            </w:r>
            <w:r>
              <w:rPr>
                <w:color w:val="000000"/>
                <w:sz w:val="20"/>
                <w:szCs w:val="20"/>
                <w:lang w:eastAsia="cs-CZ"/>
              </w:rPr>
              <w:t>omunikace</w:t>
            </w:r>
            <w:proofErr w:type="gramEnd"/>
          </w:p>
        </w:tc>
      </w:tr>
      <w:tr w:rsidR="00F314F7" w:rsidRPr="0034527E" w:rsidTr="00A36524">
        <w:trPr>
          <w:trHeight w:val="1021"/>
        </w:trPr>
        <w:tc>
          <w:tcPr>
            <w:tcW w:w="972" w:type="pct"/>
            <w:vMerge/>
            <w:tcBorders>
              <w:top w:val="nil"/>
              <w:left w:val="single" w:sz="8" w:space="0" w:color="auto"/>
              <w:bottom w:val="single" w:sz="8" w:space="0" w:color="000000"/>
              <w:right w:val="nil"/>
            </w:tcBorders>
            <w:shd w:val="clear" w:color="auto" w:fill="ECF4FA"/>
          </w:tcPr>
          <w:p w:rsidR="00F314F7" w:rsidRPr="0034527E" w:rsidRDefault="00F314F7" w:rsidP="00F314F7">
            <w:pPr>
              <w:spacing w:after="120" w:line="276" w:lineRule="auto"/>
              <w:rPr>
                <w:b/>
                <w:sz w:val="20"/>
                <w:szCs w:val="20"/>
              </w:rPr>
            </w:pPr>
          </w:p>
        </w:tc>
        <w:tc>
          <w:tcPr>
            <w:tcW w:w="1197" w:type="pct"/>
            <w:vMerge/>
            <w:tcBorders>
              <w:left w:val="single" w:sz="8" w:space="0" w:color="auto"/>
              <w:bottom w:val="single" w:sz="4" w:space="0" w:color="auto"/>
              <w:right w:val="single" w:sz="8" w:space="0" w:color="auto"/>
            </w:tcBorders>
            <w:shd w:val="clear" w:color="auto" w:fill="ECF4FA"/>
            <w:vAlign w:val="center"/>
          </w:tcPr>
          <w:p w:rsidR="00F314F7" w:rsidRPr="0034527E" w:rsidRDefault="00F314F7" w:rsidP="00F314F7">
            <w:pPr>
              <w:suppressAutoHyphens w:val="0"/>
              <w:spacing w:line="276" w:lineRule="auto"/>
              <w:rPr>
                <w:sz w:val="20"/>
                <w:szCs w:val="20"/>
              </w:rPr>
            </w:pPr>
          </w:p>
        </w:tc>
        <w:tc>
          <w:tcPr>
            <w:tcW w:w="1235" w:type="pct"/>
            <w:tcBorders>
              <w:top w:val="nil"/>
              <w:left w:val="nil"/>
              <w:bottom w:val="single" w:sz="4" w:space="0" w:color="auto"/>
              <w:right w:val="single" w:sz="8" w:space="0" w:color="auto"/>
            </w:tcBorders>
            <w:shd w:val="clear" w:color="auto" w:fill="ECF4FA"/>
            <w:noWrap/>
          </w:tcPr>
          <w:p w:rsidR="00F314F7" w:rsidRPr="00AF4D0E" w:rsidRDefault="00F314F7" w:rsidP="00F314F7">
            <w:pPr>
              <w:spacing w:before="60"/>
              <w:jc w:val="both"/>
              <w:rPr>
                <w:color w:val="000000"/>
                <w:sz w:val="20"/>
                <w:szCs w:val="20"/>
                <w:lang w:eastAsia="cs-CZ"/>
              </w:rPr>
            </w:pPr>
            <w:r>
              <w:rPr>
                <w:color w:val="000000"/>
                <w:sz w:val="20"/>
                <w:szCs w:val="20"/>
                <w:lang w:eastAsia="cs-CZ"/>
              </w:rPr>
              <w:t>Zajistit nabídku připravovaných a</w:t>
            </w:r>
            <w:r w:rsidR="00B32020">
              <w:rPr>
                <w:color w:val="000000"/>
                <w:sz w:val="20"/>
                <w:szCs w:val="20"/>
                <w:lang w:eastAsia="cs-CZ"/>
              </w:rPr>
              <w:t xml:space="preserve">ktivit CŽV v rámci celé UTB </w:t>
            </w:r>
            <w:r>
              <w:rPr>
                <w:color w:val="000000"/>
                <w:sz w:val="20"/>
                <w:szCs w:val="20"/>
                <w:lang w:eastAsia="cs-CZ"/>
              </w:rPr>
              <w:t xml:space="preserve"> včetně U3V a průběžně ji aktualizovat.</w:t>
            </w:r>
          </w:p>
        </w:tc>
        <w:tc>
          <w:tcPr>
            <w:tcW w:w="400" w:type="pct"/>
            <w:tcBorders>
              <w:top w:val="nil"/>
              <w:left w:val="nil"/>
              <w:bottom w:val="single" w:sz="4" w:space="0" w:color="auto"/>
              <w:right w:val="single" w:sz="4" w:space="0" w:color="auto"/>
            </w:tcBorders>
            <w:shd w:val="clear" w:color="auto" w:fill="ECF4FA"/>
            <w:noWrap/>
          </w:tcPr>
          <w:p w:rsidR="00F314F7" w:rsidRPr="00F314F7" w:rsidRDefault="00F314F7" w:rsidP="00F314F7">
            <w:pPr>
              <w:spacing w:before="60"/>
              <w:jc w:val="center"/>
              <w:rPr>
                <w:color w:val="000000"/>
                <w:sz w:val="18"/>
                <w:szCs w:val="18"/>
                <w:lang w:eastAsia="cs-CZ"/>
              </w:rPr>
            </w:pPr>
            <w:r w:rsidRPr="00F314F7">
              <w:rPr>
                <w:color w:val="000000"/>
                <w:sz w:val="18"/>
                <w:szCs w:val="18"/>
                <w:lang w:eastAsia="cs-CZ"/>
              </w:rPr>
              <w:t>průběžně</w:t>
            </w:r>
          </w:p>
        </w:tc>
        <w:tc>
          <w:tcPr>
            <w:tcW w:w="505" w:type="pct"/>
            <w:tcBorders>
              <w:top w:val="nil"/>
              <w:left w:val="nil"/>
              <w:bottom w:val="single" w:sz="4" w:space="0" w:color="auto"/>
              <w:right w:val="single" w:sz="4" w:space="0" w:color="auto"/>
            </w:tcBorders>
            <w:shd w:val="clear" w:color="auto" w:fill="ECF4FA"/>
            <w:noWrap/>
          </w:tcPr>
          <w:p w:rsidR="00F314F7" w:rsidRPr="00F314F7" w:rsidRDefault="0045524B" w:rsidP="00F314F7">
            <w:pPr>
              <w:spacing w:after="120"/>
              <w:rPr>
                <w:b/>
                <w:sz w:val="20"/>
                <w:szCs w:val="20"/>
              </w:rPr>
            </w:pPr>
            <w:r w:rsidRPr="00AF4D0E">
              <w:rPr>
                <w:sz w:val="20"/>
                <w:szCs w:val="20"/>
              </w:rPr>
              <w:t>Webov</w:t>
            </w:r>
            <w:r>
              <w:rPr>
                <w:sz w:val="20"/>
                <w:szCs w:val="20"/>
              </w:rPr>
              <w:t>é</w:t>
            </w:r>
            <w:r w:rsidRPr="00AF4D0E">
              <w:rPr>
                <w:sz w:val="20"/>
                <w:szCs w:val="20"/>
              </w:rPr>
              <w:t xml:space="preserve"> </w:t>
            </w:r>
            <w:r w:rsidR="00F314F7" w:rsidRPr="00AF4D0E">
              <w:rPr>
                <w:sz w:val="20"/>
                <w:szCs w:val="20"/>
              </w:rPr>
              <w:t>stránky</w:t>
            </w:r>
          </w:p>
        </w:tc>
        <w:tc>
          <w:tcPr>
            <w:tcW w:w="692" w:type="pct"/>
            <w:tcBorders>
              <w:top w:val="nil"/>
              <w:left w:val="nil"/>
              <w:bottom w:val="single" w:sz="4" w:space="0" w:color="auto"/>
              <w:right w:val="single" w:sz="8" w:space="0" w:color="auto"/>
            </w:tcBorders>
            <w:shd w:val="clear" w:color="auto" w:fill="ECF4FA"/>
            <w:noWrap/>
          </w:tcPr>
          <w:p w:rsidR="00F314F7" w:rsidRPr="00AF4D0E" w:rsidRDefault="00F314F7" w:rsidP="00F314F7">
            <w:pPr>
              <w:spacing w:before="60" w:line="276" w:lineRule="auto"/>
              <w:rPr>
                <w:color w:val="000000"/>
                <w:sz w:val="20"/>
                <w:szCs w:val="20"/>
                <w:lang w:eastAsia="cs-CZ"/>
              </w:rPr>
            </w:pPr>
            <w:r w:rsidRPr="00AF4D0E">
              <w:rPr>
                <w:color w:val="000000"/>
                <w:sz w:val="20"/>
                <w:szCs w:val="20"/>
                <w:lang w:eastAsia="cs-CZ"/>
              </w:rPr>
              <w:t>Koordinátor CŽV</w:t>
            </w:r>
          </w:p>
        </w:tc>
      </w:tr>
      <w:tr w:rsidR="00F314F7" w:rsidRPr="0034527E" w:rsidTr="00A36524">
        <w:trPr>
          <w:trHeight w:val="285"/>
        </w:trPr>
        <w:tc>
          <w:tcPr>
            <w:tcW w:w="972" w:type="pct"/>
            <w:vMerge/>
            <w:tcBorders>
              <w:top w:val="nil"/>
              <w:left w:val="single" w:sz="8" w:space="0" w:color="auto"/>
              <w:bottom w:val="single" w:sz="8" w:space="0" w:color="000000"/>
              <w:right w:val="nil"/>
            </w:tcBorders>
            <w:shd w:val="clear" w:color="auto" w:fill="ECF4FA"/>
            <w:vAlign w:val="center"/>
          </w:tcPr>
          <w:p w:rsidR="00F314F7" w:rsidRPr="0034527E" w:rsidRDefault="00F314F7" w:rsidP="00F314F7">
            <w:pPr>
              <w:spacing w:line="276" w:lineRule="auto"/>
              <w:rPr>
                <w:b/>
                <w:bCs/>
                <w:color w:val="000000"/>
                <w:sz w:val="20"/>
                <w:szCs w:val="20"/>
                <w:lang w:eastAsia="cs-CZ"/>
              </w:rPr>
            </w:pPr>
          </w:p>
        </w:tc>
        <w:tc>
          <w:tcPr>
            <w:tcW w:w="1197" w:type="pct"/>
            <w:vMerge w:val="restart"/>
            <w:tcBorders>
              <w:top w:val="nil"/>
              <w:left w:val="single" w:sz="8" w:space="0" w:color="auto"/>
              <w:right w:val="single" w:sz="8" w:space="0" w:color="auto"/>
            </w:tcBorders>
            <w:shd w:val="clear" w:color="auto" w:fill="ECF4FA"/>
          </w:tcPr>
          <w:p w:rsidR="00F314F7" w:rsidRPr="0034527E" w:rsidRDefault="00F314F7" w:rsidP="00F314F7">
            <w:pPr>
              <w:suppressAutoHyphens w:val="0"/>
              <w:spacing w:line="276" w:lineRule="auto"/>
              <w:rPr>
                <w:sz w:val="20"/>
                <w:szCs w:val="20"/>
              </w:rPr>
            </w:pPr>
            <w:r>
              <w:rPr>
                <w:sz w:val="20"/>
                <w:szCs w:val="20"/>
              </w:rPr>
              <w:t>Dílčí cíl 5.2: V</w:t>
            </w:r>
            <w:r w:rsidRPr="0034527E">
              <w:rPr>
                <w:sz w:val="20"/>
                <w:szCs w:val="20"/>
              </w:rPr>
              <w:t xml:space="preserve">ytvořit jednotný systém marketingu a propagace UTB ve Zlíně v oblasti všech </w:t>
            </w:r>
            <w:r w:rsidR="001C5F31" w:rsidRPr="0034527E">
              <w:rPr>
                <w:sz w:val="20"/>
                <w:szCs w:val="20"/>
              </w:rPr>
              <w:t>jej</w:t>
            </w:r>
            <w:r w:rsidR="001C5F31">
              <w:rPr>
                <w:sz w:val="20"/>
                <w:szCs w:val="20"/>
              </w:rPr>
              <w:t>í</w:t>
            </w:r>
            <w:r w:rsidR="001C5F31" w:rsidRPr="0034527E">
              <w:rPr>
                <w:sz w:val="20"/>
                <w:szCs w:val="20"/>
              </w:rPr>
              <w:t xml:space="preserve">ch </w:t>
            </w:r>
            <w:r w:rsidRPr="0034527E">
              <w:rPr>
                <w:sz w:val="20"/>
                <w:szCs w:val="20"/>
              </w:rPr>
              <w:t xml:space="preserve">aktivit </w:t>
            </w:r>
            <w:r w:rsidR="001C5F31">
              <w:rPr>
                <w:sz w:val="20"/>
                <w:szCs w:val="20"/>
              </w:rPr>
              <w:t xml:space="preserve">v </w:t>
            </w:r>
            <w:r w:rsidRPr="0034527E">
              <w:rPr>
                <w:sz w:val="20"/>
                <w:szCs w:val="20"/>
              </w:rPr>
              <w:t>CŽV.</w:t>
            </w:r>
          </w:p>
        </w:tc>
        <w:tc>
          <w:tcPr>
            <w:tcW w:w="1235" w:type="pct"/>
            <w:tcBorders>
              <w:top w:val="nil"/>
              <w:left w:val="nil"/>
              <w:bottom w:val="single" w:sz="4" w:space="0" w:color="auto"/>
              <w:right w:val="single" w:sz="8" w:space="0" w:color="auto"/>
            </w:tcBorders>
            <w:shd w:val="clear" w:color="auto" w:fill="ECF4FA"/>
            <w:noWrap/>
          </w:tcPr>
          <w:p w:rsidR="00F314F7" w:rsidRPr="0034527E" w:rsidRDefault="00F314F7" w:rsidP="00F314F7">
            <w:pPr>
              <w:spacing w:line="276" w:lineRule="auto"/>
              <w:rPr>
                <w:color w:val="000000"/>
                <w:sz w:val="20"/>
                <w:szCs w:val="20"/>
                <w:lang w:eastAsia="cs-CZ"/>
              </w:rPr>
            </w:pPr>
            <w:r>
              <w:rPr>
                <w:color w:val="000000"/>
                <w:sz w:val="20"/>
                <w:szCs w:val="20"/>
                <w:lang w:eastAsia="cs-CZ"/>
              </w:rPr>
              <w:t>Připravit návrh systému komunikace s cílovými skupinami zejména s firmami, veřejným sektorem, školami, zdravotnickými zařízeními apod.</w:t>
            </w:r>
          </w:p>
        </w:tc>
        <w:tc>
          <w:tcPr>
            <w:tcW w:w="400" w:type="pct"/>
            <w:tcBorders>
              <w:top w:val="nil"/>
              <w:left w:val="nil"/>
              <w:bottom w:val="single" w:sz="4" w:space="0" w:color="auto"/>
              <w:right w:val="single" w:sz="4" w:space="0" w:color="auto"/>
            </w:tcBorders>
            <w:shd w:val="clear" w:color="auto" w:fill="ECF4FA"/>
            <w:noWrap/>
          </w:tcPr>
          <w:p w:rsidR="00F314F7" w:rsidRPr="00F314F7" w:rsidRDefault="00A81E53" w:rsidP="00F314F7">
            <w:pPr>
              <w:spacing w:line="276" w:lineRule="auto"/>
              <w:jc w:val="center"/>
              <w:rPr>
                <w:color w:val="000000"/>
                <w:sz w:val="18"/>
                <w:szCs w:val="18"/>
                <w:lang w:eastAsia="cs-CZ"/>
              </w:rPr>
            </w:pPr>
            <w:r>
              <w:rPr>
                <w:color w:val="000000"/>
                <w:sz w:val="18"/>
                <w:szCs w:val="18"/>
                <w:lang w:eastAsia="cs-CZ"/>
              </w:rPr>
              <w:t>08</w:t>
            </w:r>
            <w:r w:rsidR="00F314F7" w:rsidRPr="00F314F7">
              <w:rPr>
                <w:color w:val="000000"/>
                <w:sz w:val="18"/>
                <w:szCs w:val="18"/>
                <w:lang w:eastAsia="cs-CZ"/>
              </w:rPr>
              <w:t>/2022</w:t>
            </w:r>
          </w:p>
        </w:tc>
        <w:tc>
          <w:tcPr>
            <w:tcW w:w="505" w:type="pct"/>
            <w:tcBorders>
              <w:top w:val="single" w:sz="4" w:space="0" w:color="auto"/>
              <w:left w:val="nil"/>
              <w:bottom w:val="single" w:sz="4" w:space="0" w:color="auto"/>
              <w:right w:val="single" w:sz="4" w:space="0" w:color="auto"/>
            </w:tcBorders>
            <w:shd w:val="clear" w:color="auto" w:fill="ECF4FA"/>
            <w:noWrap/>
          </w:tcPr>
          <w:p w:rsidR="00F314F7" w:rsidRPr="0034527E" w:rsidRDefault="00F314F7" w:rsidP="00F314F7">
            <w:pPr>
              <w:spacing w:line="276" w:lineRule="auto"/>
              <w:rPr>
                <w:color w:val="000000"/>
                <w:sz w:val="18"/>
                <w:szCs w:val="18"/>
                <w:lang w:eastAsia="cs-CZ"/>
              </w:rPr>
            </w:pPr>
            <w:r>
              <w:rPr>
                <w:color w:val="000000"/>
                <w:sz w:val="18"/>
                <w:szCs w:val="18"/>
                <w:lang w:eastAsia="cs-CZ"/>
              </w:rPr>
              <w:t>Návrh a plán komunikace s cílovými skupinami</w:t>
            </w:r>
          </w:p>
        </w:tc>
        <w:tc>
          <w:tcPr>
            <w:tcW w:w="692" w:type="pct"/>
            <w:tcBorders>
              <w:top w:val="nil"/>
              <w:left w:val="nil"/>
              <w:bottom w:val="single" w:sz="4" w:space="0" w:color="auto"/>
              <w:right w:val="single" w:sz="8" w:space="0" w:color="auto"/>
            </w:tcBorders>
            <w:shd w:val="clear" w:color="auto" w:fill="ECF4FA"/>
            <w:noWrap/>
          </w:tcPr>
          <w:p w:rsidR="00F314F7" w:rsidRDefault="00F314F7" w:rsidP="00F314F7">
            <w:pPr>
              <w:spacing w:before="60" w:line="276" w:lineRule="auto"/>
              <w:rPr>
                <w:color w:val="000000"/>
                <w:sz w:val="20"/>
                <w:szCs w:val="20"/>
                <w:lang w:eastAsia="cs-CZ"/>
              </w:rPr>
            </w:pPr>
            <w:r w:rsidRPr="00AF4D0E">
              <w:rPr>
                <w:color w:val="000000"/>
                <w:sz w:val="20"/>
                <w:szCs w:val="20"/>
                <w:lang w:eastAsia="cs-CZ"/>
              </w:rPr>
              <w:t>Koordinátor CŽV</w:t>
            </w:r>
          </w:p>
          <w:p w:rsidR="0045524B" w:rsidRPr="0034527E" w:rsidRDefault="0045524B" w:rsidP="00A4504F">
            <w:pPr>
              <w:spacing w:before="60" w:line="276" w:lineRule="auto"/>
              <w:rPr>
                <w:color w:val="000000"/>
                <w:sz w:val="18"/>
                <w:szCs w:val="18"/>
                <w:lang w:eastAsia="cs-CZ"/>
              </w:rPr>
            </w:pPr>
            <w:r>
              <w:rPr>
                <w:color w:val="000000"/>
                <w:sz w:val="18"/>
                <w:szCs w:val="18"/>
                <w:lang w:eastAsia="cs-CZ"/>
              </w:rPr>
              <w:t>Odbor marketingu a</w:t>
            </w:r>
            <w:r w:rsidR="00A4504F">
              <w:rPr>
                <w:color w:val="000000"/>
                <w:sz w:val="18"/>
                <w:szCs w:val="18"/>
                <w:lang w:eastAsia="cs-CZ"/>
              </w:rPr>
              <w:t> </w:t>
            </w:r>
            <w:r>
              <w:rPr>
                <w:color w:val="000000"/>
                <w:sz w:val="18"/>
                <w:szCs w:val="18"/>
                <w:lang w:eastAsia="cs-CZ"/>
              </w:rPr>
              <w:t>komunikace</w:t>
            </w:r>
          </w:p>
        </w:tc>
      </w:tr>
      <w:tr w:rsidR="00F314F7" w:rsidRPr="001B6599" w:rsidTr="00A36524">
        <w:trPr>
          <w:trHeight w:val="285"/>
        </w:trPr>
        <w:tc>
          <w:tcPr>
            <w:tcW w:w="972" w:type="pct"/>
            <w:vMerge/>
            <w:tcBorders>
              <w:top w:val="nil"/>
              <w:left w:val="single" w:sz="8" w:space="0" w:color="auto"/>
              <w:bottom w:val="single" w:sz="8" w:space="0" w:color="000000"/>
              <w:right w:val="nil"/>
            </w:tcBorders>
            <w:shd w:val="clear" w:color="auto" w:fill="ECF4FA"/>
            <w:vAlign w:val="center"/>
          </w:tcPr>
          <w:p w:rsidR="00F314F7" w:rsidRPr="001B6599" w:rsidRDefault="00F314F7" w:rsidP="00F314F7">
            <w:pPr>
              <w:spacing w:before="60" w:line="276" w:lineRule="auto"/>
              <w:rPr>
                <w:rFonts w:ascii="Gill Sans MT" w:hAnsi="Gill Sans MT"/>
                <w:b/>
                <w:bCs/>
                <w:color w:val="000000"/>
                <w:lang w:eastAsia="cs-CZ"/>
              </w:rPr>
            </w:pPr>
          </w:p>
        </w:tc>
        <w:tc>
          <w:tcPr>
            <w:tcW w:w="1197" w:type="pct"/>
            <w:vMerge/>
            <w:tcBorders>
              <w:left w:val="single" w:sz="8" w:space="0" w:color="auto"/>
              <w:right w:val="single" w:sz="8" w:space="0" w:color="auto"/>
            </w:tcBorders>
            <w:shd w:val="clear" w:color="auto" w:fill="ECF4FA"/>
          </w:tcPr>
          <w:p w:rsidR="00F314F7" w:rsidRPr="001B6599" w:rsidRDefault="00F314F7" w:rsidP="00F314F7">
            <w:pPr>
              <w:rPr>
                <w:rFonts w:ascii="Gill Sans MT" w:hAnsi="Gill Sans MT"/>
                <w:b/>
                <w:sz w:val="20"/>
                <w:szCs w:val="20"/>
              </w:rPr>
            </w:pPr>
          </w:p>
        </w:tc>
        <w:tc>
          <w:tcPr>
            <w:tcW w:w="1235" w:type="pct"/>
            <w:tcBorders>
              <w:top w:val="nil"/>
              <w:left w:val="nil"/>
              <w:bottom w:val="single" w:sz="4" w:space="0" w:color="auto"/>
              <w:right w:val="single" w:sz="8" w:space="0" w:color="auto"/>
            </w:tcBorders>
            <w:shd w:val="clear" w:color="auto" w:fill="ECF4FA"/>
            <w:noWrap/>
          </w:tcPr>
          <w:p w:rsidR="00F314F7" w:rsidRPr="00F314F7" w:rsidRDefault="00F314F7" w:rsidP="00F314F7">
            <w:pPr>
              <w:spacing w:before="60" w:line="276" w:lineRule="auto"/>
              <w:rPr>
                <w:color w:val="000000"/>
                <w:sz w:val="20"/>
                <w:szCs w:val="20"/>
                <w:lang w:eastAsia="cs-CZ"/>
              </w:rPr>
            </w:pPr>
            <w:r w:rsidRPr="00F314F7">
              <w:rPr>
                <w:color w:val="000000"/>
                <w:sz w:val="20"/>
                <w:szCs w:val="20"/>
                <w:lang w:eastAsia="cs-CZ"/>
              </w:rPr>
              <w:t>Připravit návr</w:t>
            </w:r>
            <w:r w:rsidR="00A81E53">
              <w:rPr>
                <w:color w:val="000000"/>
                <w:sz w:val="20"/>
                <w:szCs w:val="20"/>
                <w:lang w:eastAsia="cs-CZ"/>
              </w:rPr>
              <w:t>h jednotného marketingového mat</w:t>
            </w:r>
            <w:r w:rsidRPr="00F314F7">
              <w:rPr>
                <w:color w:val="000000"/>
                <w:sz w:val="20"/>
                <w:szCs w:val="20"/>
                <w:lang w:eastAsia="cs-CZ"/>
              </w:rPr>
              <w:t>eriálu – nabídky, oslovovací dopisy, apod.</w:t>
            </w:r>
          </w:p>
        </w:tc>
        <w:tc>
          <w:tcPr>
            <w:tcW w:w="400" w:type="pct"/>
            <w:tcBorders>
              <w:top w:val="nil"/>
              <w:left w:val="nil"/>
              <w:bottom w:val="single" w:sz="4" w:space="0" w:color="auto"/>
              <w:right w:val="single" w:sz="4" w:space="0" w:color="auto"/>
            </w:tcBorders>
            <w:shd w:val="clear" w:color="auto" w:fill="ECF4FA"/>
            <w:noWrap/>
          </w:tcPr>
          <w:p w:rsidR="00F314F7" w:rsidRPr="00F314F7" w:rsidRDefault="00A81E53" w:rsidP="00F314F7">
            <w:pPr>
              <w:spacing w:before="60" w:line="276" w:lineRule="auto"/>
              <w:jc w:val="center"/>
              <w:rPr>
                <w:color w:val="000000"/>
                <w:sz w:val="18"/>
                <w:szCs w:val="18"/>
                <w:lang w:eastAsia="cs-CZ"/>
              </w:rPr>
            </w:pPr>
            <w:r>
              <w:rPr>
                <w:color w:val="000000"/>
                <w:sz w:val="18"/>
                <w:szCs w:val="18"/>
                <w:lang w:eastAsia="cs-CZ"/>
              </w:rPr>
              <w:t>09</w:t>
            </w:r>
            <w:r w:rsidR="00F314F7" w:rsidRPr="00F314F7">
              <w:rPr>
                <w:color w:val="000000"/>
                <w:sz w:val="18"/>
                <w:szCs w:val="18"/>
                <w:lang w:eastAsia="cs-CZ"/>
              </w:rPr>
              <w:t>/2022</w:t>
            </w:r>
          </w:p>
        </w:tc>
        <w:tc>
          <w:tcPr>
            <w:tcW w:w="505" w:type="pct"/>
            <w:tcBorders>
              <w:top w:val="nil"/>
              <w:left w:val="nil"/>
              <w:bottom w:val="single" w:sz="4" w:space="0" w:color="auto"/>
              <w:right w:val="single" w:sz="4" w:space="0" w:color="auto"/>
            </w:tcBorders>
            <w:shd w:val="clear" w:color="auto" w:fill="ECF4FA"/>
            <w:noWrap/>
          </w:tcPr>
          <w:p w:rsidR="00F314F7" w:rsidRPr="00F314F7" w:rsidRDefault="00F314F7" w:rsidP="00F314F7">
            <w:pPr>
              <w:spacing w:before="60" w:line="276" w:lineRule="auto"/>
              <w:ind w:left="12" w:hanging="12"/>
              <w:rPr>
                <w:color w:val="000000"/>
                <w:sz w:val="20"/>
                <w:szCs w:val="20"/>
                <w:lang w:eastAsia="cs-CZ"/>
              </w:rPr>
            </w:pPr>
            <w:r w:rsidRPr="00F314F7">
              <w:rPr>
                <w:color w:val="000000"/>
                <w:sz w:val="20"/>
                <w:szCs w:val="20"/>
                <w:lang w:eastAsia="cs-CZ"/>
              </w:rPr>
              <w:t>Návrh materiálů</w:t>
            </w:r>
          </w:p>
        </w:tc>
        <w:tc>
          <w:tcPr>
            <w:tcW w:w="692" w:type="pct"/>
            <w:tcBorders>
              <w:top w:val="nil"/>
              <w:left w:val="nil"/>
              <w:bottom w:val="single" w:sz="4" w:space="0" w:color="auto"/>
              <w:right w:val="single" w:sz="8" w:space="0" w:color="auto"/>
            </w:tcBorders>
            <w:shd w:val="clear" w:color="auto" w:fill="ECF4FA"/>
            <w:noWrap/>
          </w:tcPr>
          <w:p w:rsidR="00F314F7" w:rsidRDefault="00F314F7" w:rsidP="00F314F7">
            <w:pPr>
              <w:spacing w:before="60" w:line="276" w:lineRule="auto"/>
              <w:rPr>
                <w:color w:val="000000"/>
                <w:sz w:val="20"/>
                <w:szCs w:val="20"/>
                <w:lang w:eastAsia="cs-CZ"/>
              </w:rPr>
            </w:pPr>
            <w:r w:rsidRPr="00F314F7">
              <w:rPr>
                <w:color w:val="000000"/>
                <w:sz w:val="20"/>
                <w:szCs w:val="20"/>
                <w:lang w:eastAsia="cs-CZ"/>
              </w:rPr>
              <w:t>Koordinátor CŽV</w:t>
            </w:r>
          </w:p>
          <w:p w:rsidR="0045524B" w:rsidRPr="00A4504F" w:rsidRDefault="0045524B" w:rsidP="00A4504F">
            <w:pPr>
              <w:spacing w:before="60" w:line="276" w:lineRule="auto"/>
              <w:rPr>
                <w:color w:val="000000"/>
                <w:sz w:val="18"/>
                <w:szCs w:val="18"/>
                <w:lang w:eastAsia="cs-CZ"/>
              </w:rPr>
            </w:pPr>
            <w:r w:rsidRPr="00A4504F">
              <w:rPr>
                <w:color w:val="000000"/>
                <w:sz w:val="18"/>
                <w:szCs w:val="18"/>
                <w:lang w:eastAsia="cs-CZ"/>
              </w:rPr>
              <w:t>Odbor marketingu a</w:t>
            </w:r>
            <w:r w:rsidR="00A4504F" w:rsidRPr="00A4504F">
              <w:rPr>
                <w:color w:val="000000"/>
                <w:sz w:val="18"/>
                <w:szCs w:val="18"/>
                <w:lang w:eastAsia="cs-CZ"/>
              </w:rPr>
              <w:t> </w:t>
            </w:r>
            <w:r w:rsidRPr="00A4504F">
              <w:rPr>
                <w:color w:val="000000"/>
                <w:sz w:val="18"/>
                <w:szCs w:val="18"/>
                <w:lang w:eastAsia="cs-CZ"/>
              </w:rPr>
              <w:t>komunikace</w:t>
            </w:r>
          </w:p>
        </w:tc>
      </w:tr>
      <w:tr w:rsidR="00F314F7" w:rsidRPr="001B6599" w:rsidTr="00A36524">
        <w:trPr>
          <w:trHeight w:val="602"/>
        </w:trPr>
        <w:tc>
          <w:tcPr>
            <w:tcW w:w="972" w:type="pct"/>
            <w:vMerge/>
            <w:tcBorders>
              <w:top w:val="nil"/>
              <w:left w:val="single" w:sz="8" w:space="0" w:color="auto"/>
              <w:bottom w:val="single" w:sz="8" w:space="0" w:color="000000"/>
              <w:right w:val="nil"/>
            </w:tcBorders>
            <w:shd w:val="clear" w:color="auto" w:fill="ECF4FA"/>
            <w:vAlign w:val="center"/>
          </w:tcPr>
          <w:p w:rsidR="00F314F7" w:rsidRPr="001B6599" w:rsidRDefault="00F314F7" w:rsidP="00F314F7">
            <w:pPr>
              <w:spacing w:before="60" w:line="276" w:lineRule="auto"/>
              <w:rPr>
                <w:rFonts w:ascii="Gill Sans MT" w:hAnsi="Gill Sans MT"/>
                <w:b/>
                <w:bCs/>
                <w:color w:val="000000"/>
                <w:lang w:eastAsia="cs-CZ"/>
              </w:rPr>
            </w:pPr>
          </w:p>
        </w:tc>
        <w:tc>
          <w:tcPr>
            <w:tcW w:w="1197" w:type="pct"/>
            <w:vMerge/>
            <w:tcBorders>
              <w:left w:val="single" w:sz="8" w:space="0" w:color="auto"/>
              <w:bottom w:val="single" w:sz="4" w:space="0" w:color="auto"/>
              <w:right w:val="single" w:sz="8" w:space="0" w:color="auto"/>
            </w:tcBorders>
            <w:shd w:val="clear" w:color="auto" w:fill="ECF4FA"/>
          </w:tcPr>
          <w:p w:rsidR="00F314F7" w:rsidRPr="001B6599" w:rsidRDefault="00F314F7" w:rsidP="00F314F7">
            <w:pPr>
              <w:rPr>
                <w:rFonts w:ascii="Gill Sans MT" w:hAnsi="Gill Sans MT"/>
                <w:b/>
                <w:sz w:val="20"/>
                <w:szCs w:val="20"/>
              </w:rPr>
            </w:pPr>
          </w:p>
        </w:tc>
        <w:tc>
          <w:tcPr>
            <w:tcW w:w="1235" w:type="pct"/>
            <w:tcBorders>
              <w:top w:val="nil"/>
              <w:left w:val="nil"/>
              <w:bottom w:val="single" w:sz="4" w:space="0" w:color="auto"/>
              <w:right w:val="single" w:sz="8" w:space="0" w:color="auto"/>
            </w:tcBorders>
            <w:shd w:val="clear" w:color="auto" w:fill="ECF4FA"/>
            <w:noWrap/>
          </w:tcPr>
          <w:p w:rsidR="00F314F7" w:rsidRPr="00F314F7" w:rsidRDefault="00F314F7" w:rsidP="00F314F7">
            <w:pPr>
              <w:spacing w:before="60" w:line="276" w:lineRule="auto"/>
              <w:rPr>
                <w:color w:val="000000"/>
                <w:sz w:val="20"/>
                <w:szCs w:val="20"/>
                <w:lang w:eastAsia="cs-CZ"/>
              </w:rPr>
            </w:pPr>
            <w:r w:rsidRPr="00F314F7">
              <w:rPr>
                <w:color w:val="000000"/>
                <w:sz w:val="20"/>
                <w:szCs w:val="20"/>
                <w:lang w:eastAsia="cs-CZ"/>
              </w:rPr>
              <w:t>Vytvořit si „zákaznické“ portfolia/databáze cílových skupin včetně asociací/platforem/klastrů sdružující cílovou skupinu.</w:t>
            </w:r>
          </w:p>
        </w:tc>
        <w:tc>
          <w:tcPr>
            <w:tcW w:w="400" w:type="pct"/>
            <w:tcBorders>
              <w:top w:val="nil"/>
              <w:left w:val="nil"/>
              <w:bottom w:val="single" w:sz="4" w:space="0" w:color="auto"/>
              <w:right w:val="single" w:sz="4" w:space="0" w:color="auto"/>
            </w:tcBorders>
            <w:shd w:val="clear" w:color="auto" w:fill="ECF4FA"/>
            <w:noWrap/>
          </w:tcPr>
          <w:p w:rsidR="00F314F7" w:rsidRPr="001B6599" w:rsidRDefault="00F314F7" w:rsidP="00F314F7">
            <w:pPr>
              <w:spacing w:before="60" w:line="276" w:lineRule="auto"/>
              <w:jc w:val="center"/>
              <w:rPr>
                <w:rFonts w:ascii="Gill Sans MT" w:hAnsi="Gill Sans MT"/>
                <w:color w:val="000000"/>
                <w:sz w:val="18"/>
                <w:szCs w:val="18"/>
                <w:lang w:eastAsia="cs-CZ"/>
              </w:rPr>
            </w:pPr>
            <w:r w:rsidRPr="00F314F7">
              <w:rPr>
                <w:color w:val="000000"/>
                <w:sz w:val="18"/>
                <w:szCs w:val="18"/>
                <w:lang w:eastAsia="cs-CZ"/>
              </w:rPr>
              <w:t>průběžně</w:t>
            </w:r>
          </w:p>
        </w:tc>
        <w:tc>
          <w:tcPr>
            <w:tcW w:w="505" w:type="pct"/>
            <w:tcBorders>
              <w:top w:val="nil"/>
              <w:left w:val="nil"/>
              <w:bottom w:val="single" w:sz="4" w:space="0" w:color="auto"/>
              <w:right w:val="single" w:sz="4" w:space="0" w:color="auto"/>
            </w:tcBorders>
            <w:shd w:val="clear" w:color="auto" w:fill="ECF4FA"/>
            <w:noWrap/>
          </w:tcPr>
          <w:p w:rsidR="00F314F7" w:rsidRPr="001B6599" w:rsidRDefault="00F314F7" w:rsidP="00F314F7">
            <w:pPr>
              <w:spacing w:before="60" w:line="276" w:lineRule="auto"/>
              <w:ind w:left="12" w:hanging="12"/>
              <w:rPr>
                <w:rFonts w:ascii="Gill Sans MT" w:hAnsi="Gill Sans MT"/>
                <w:color w:val="000000"/>
                <w:sz w:val="18"/>
                <w:szCs w:val="18"/>
                <w:lang w:eastAsia="cs-CZ"/>
              </w:rPr>
            </w:pPr>
            <w:r>
              <w:rPr>
                <w:sz w:val="20"/>
                <w:szCs w:val="20"/>
              </w:rPr>
              <w:t>Databáze</w:t>
            </w:r>
          </w:p>
        </w:tc>
        <w:tc>
          <w:tcPr>
            <w:tcW w:w="692" w:type="pct"/>
            <w:tcBorders>
              <w:top w:val="nil"/>
              <w:left w:val="nil"/>
              <w:bottom w:val="single" w:sz="4" w:space="0" w:color="auto"/>
              <w:right w:val="single" w:sz="8" w:space="0" w:color="auto"/>
            </w:tcBorders>
            <w:shd w:val="clear" w:color="auto" w:fill="ECF4FA"/>
            <w:noWrap/>
          </w:tcPr>
          <w:p w:rsidR="00F314F7" w:rsidRPr="001B6599" w:rsidRDefault="00F314F7" w:rsidP="00F314F7">
            <w:pPr>
              <w:spacing w:before="60" w:line="276" w:lineRule="auto"/>
              <w:rPr>
                <w:rFonts w:ascii="Gill Sans MT" w:hAnsi="Gill Sans MT"/>
                <w:color w:val="000000"/>
                <w:sz w:val="18"/>
                <w:szCs w:val="18"/>
                <w:lang w:eastAsia="cs-CZ"/>
              </w:rPr>
            </w:pPr>
            <w:r w:rsidRPr="00AF4D0E">
              <w:rPr>
                <w:color w:val="000000"/>
                <w:sz w:val="20"/>
                <w:szCs w:val="20"/>
                <w:lang w:eastAsia="cs-CZ"/>
              </w:rPr>
              <w:t>Koordinátor CŽV</w:t>
            </w:r>
          </w:p>
        </w:tc>
      </w:tr>
    </w:tbl>
    <w:p w:rsidR="001C5F31" w:rsidRDefault="001C5F31" w:rsidP="007F07F5"/>
    <w:p w:rsidR="00F314F7" w:rsidRDefault="00F314F7" w:rsidP="007F07F5"/>
    <w:tbl>
      <w:tblPr>
        <w:tblW w:w="6220" w:type="pct"/>
        <w:tblInd w:w="-1064" w:type="dxa"/>
        <w:tblLayout w:type="fixed"/>
        <w:tblCellMar>
          <w:left w:w="70" w:type="dxa"/>
          <w:right w:w="70" w:type="dxa"/>
        </w:tblCellMar>
        <w:tblLook w:val="04A0" w:firstRow="1" w:lastRow="0" w:firstColumn="1" w:lastColumn="0" w:noHBand="0" w:noVBand="1"/>
      </w:tblPr>
      <w:tblGrid>
        <w:gridCol w:w="2048"/>
        <w:gridCol w:w="2979"/>
        <w:gridCol w:w="2547"/>
        <w:gridCol w:w="851"/>
        <w:gridCol w:w="1277"/>
        <w:gridCol w:w="1556"/>
      </w:tblGrid>
      <w:tr w:rsidR="007F07F5" w:rsidRPr="0034527E" w:rsidTr="00771E5E">
        <w:trPr>
          <w:trHeight w:val="457"/>
        </w:trPr>
        <w:tc>
          <w:tcPr>
            <w:tcW w:w="910" w:type="pct"/>
            <w:tcBorders>
              <w:top w:val="single" w:sz="8" w:space="0" w:color="auto"/>
              <w:left w:val="single" w:sz="8" w:space="0" w:color="auto"/>
              <w:bottom w:val="single" w:sz="4" w:space="0" w:color="auto"/>
              <w:right w:val="single" w:sz="8" w:space="0" w:color="auto"/>
            </w:tcBorders>
            <w:shd w:val="clear" w:color="auto" w:fill="BDD6EE" w:themeFill="accent1" w:themeFillTint="66"/>
            <w:noWrap/>
          </w:tcPr>
          <w:p w:rsidR="007F07F5" w:rsidRPr="0034527E" w:rsidRDefault="007F07F5" w:rsidP="00AF4D0E">
            <w:pPr>
              <w:spacing w:line="276" w:lineRule="auto"/>
              <w:jc w:val="center"/>
              <w:rPr>
                <w:b/>
                <w:sz w:val="20"/>
                <w:szCs w:val="20"/>
              </w:rPr>
            </w:pPr>
            <w:r w:rsidRPr="0034527E">
              <w:rPr>
                <w:rStyle w:val="Siln"/>
                <w:b w:val="0"/>
              </w:rPr>
              <w:br w:type="page"/>
            </w:r>
            <w:r>
              <w:rPr>
                <w:b/>
                <w:sz w:val="20"/>
                <w:szCs w:val="20"/>
              </w:rPr>
              <w:t>Strategický cíl</w:t>
            </w:r>
          </w:p>
        </w:tc>
        <w:tc>
          <w:tcPr>
            <w:tcW w:w="1323" w:type="pct"/>
            <w:tcBorders>
              <w:top w:val="single" w:sz="8" w:space="0" w:color="auto"/>
              <w:left w:val="nil"/>
              <w:bottom w:val="single" w:sz="4" w:space="0" w:color="auto"/>
              <w:right w:val="single" w:sz="8" w:space="0" w:color="auto"/>
            </w:tcBorders>
            <w:shd w:val="clear" w:color="auto" w:fill="BDD6EE" w:themeFill="accent1" w:themeFillTint="66"/>
          </w:tcPr>
          <w:p w:rsidR="007F07F5" w:rsidRPr="0034527E" w:rsidRDefault="007F07F5" w:rsidP="00AF4D0E">
            <w:pPr>
              <w:spacing w:line="276" w:lineRule="auto"/>
              <w:jc w:val="center"/>
              <w:rPr>
                <w:b/>
                <w:bCs/>
                <w:color w:val="000000"/>
                <w:sz w:val="20"/>
                <w:szCs w:val="20"/>
                <w:lang w:eastAsia="cs-CZ"/>
              </w:rPr>
            </w:pPr>
            <w:r w:rsidRPr="0034527E">
              <w:rPr>
                <w:b/>
                <w:bCs/>
                <w:color w:val="000000"/>
                <w:sz w:val="20"/>
                <w:szCs w:val="20"/>
                <w:lang w:eastAsia="cs-CZ"/>
              </w:rPr>
              <w:t>Dílčí cíl</w:t>
            </w:r>
          </w:p>
          <w:p w:rsidR="007F07F5" w:rsidRPr="0034527E" w:rsidRDefault="007F07F5" w:rsidP="00AF4D0E">
            <w:pPr>
              <w:spacing w:line="276" w:lineRule="auto"/>
              <w:jc w:val="center"/>
              <w:rPr>
                <w:b/>
                <w:sz w:val="20"/>
                <w:szCs w:val="20"/>
              </w:rPr>
            </w:pPr>
          </w:p>
        </w:tc>
        <w:tc>
          <w:tcPr>
            <w:tcW w:w="1131" w:type="pct"/>
            <w:tcBorders>
              <w:top w:val="single" w:sz="8" w:space="0" w:color="auto"/>
              <w:left w:val="nil"/>
              <w:bottom w:val="single" w:sz="4"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Realizační opatření</w:t>
            </w:r>
          </w:p>
        </w:tc>
        <w:tc>
          <w:tcPr>
            <w:tcW w:w="378" w:type="pct"/>
            <w:tcBorders>
              <w:top w:val="single" w:sz="8" w:space="0" w:color="auto"/>
              <w:left w:val="nil"/>
              <w:bottom w:val="single" w:sz="4" w:space="0" w:color="auto"/>
              <w:right w:val="single" w:sz="4"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Časový plán</w:t>
            </w:r>
          </w:p>
        </w:tc>
        <w:tc>
          <w:tcPr>
            <w:tcW w:w="567" w:type="pct"/>
            <w:tcBorders>
              <w:top w:val="single" w:sz="8" w:space="0" w:color="auto"/>
              <w:left w:val="nil"/>
              <w:bottom w:val="single" w:sz="4" w:space="0" w:color="auto"/>
              <w:right w:val="single" w:sz="4" w:space="0" w:color="auto"/>
            </w:tcBorders>
            <w:shd w:val="clear" w:color="auto" w:fill="BDD6EE" w:themeFill="accent1" w:themeFillTint="66"/>
            <w:noWrap/>
          </w:tcPr>
          <w:p w:rsidR="007F07F5" w:rsidRPr="0034527E" w:rsidRDefault="000F410C" w:rsidP="00AF4D0E">
            <w:pPr>
              <w:spacing w:before="60"/>
              <w:ind w:left="12" w:hanging="12"/>
              <w:jc w:val="center"/>
              <w:rPr>
                <w:b/>
                <w:bCs/>
                <w:color w:val="000000"/>
                <w:sz w:val="20"/>
                <w:szCs w:val="20"/>
                <w:lang w:eastAsia="cs-CZ"/>
              </w:rPr>
            </w:pPr>
            <w:proofErr w:type="gramStart"/>
            <w:r>
              <w:rPr>
                <w:b/>
                <w:bCs/>
                <w:color w:val="000000"/>
                <w:sz w:val="20"/>
                <w:szCs w:val="20"/>
                <w:lang w:eastAsia="cs-CZ"/>
              </w:rPr>
              <w:t>Nástroj</w:t>
            </w:r>
            <w:r w:rsidR="007F07F5" w:rsidRPr="0034527E">
              <w:rPr>
                <w:b/>
                <w:bCs/>
                <w:color w:val="000000"/>
                <w:sz w:val="20"/>
                <w:szCs w:val="20"/>
                <w:lang w:eastAsia="cs-CZ"/>
              </w:rPr>
              <w:t xml:space="preserve">  (indikátor</w:t>
            </w:r>
            <w:proofErr w:type="gramEnd"/>
            <w:r w:rsidR="007F07F5" w:rsidRPr="0034527E">
              <w:rPr>
                <w:b/>
                <w:bCs/>
                <w:color w:val="000000"/>
                <w:sz w:val="20"/>
                <w:szCs w:val="20"/>
                <w:lang w:eastAsia="cs-CZ"/>
              </w:rPr>
              <w:t>)</w:t>
            </w:r>
          </w:p>
        </w:tc>
        <w:tc>
          <w:tcPr>
            <w:tcW w:w="691" w:type="pct"/>
            <w:tcBorders>
              <w:top w:val="single" w:sz="8" w:space="0" w:color="auto"/>
              <w:left w:val="nil"/>
              <w:bottom w:val="single" w:sz="4" w:space="0" w:color="auto"/>
              <w:right w:val="single" w:sz="8" w:space="0" w:color="auto"/>
            </w:tcBorders>
            <w:shd w:val="clear" w:color="auto" w:fill="BDD6EE" w:themeFill="accent1" w:themeFillTint="66"/>
            <w:noWrap/>
          </w:tcPr>
          <w:p w:rsidR="007F07F5" w:rsidRPr="0034527E" w:rsidRDefault="007F07F5" w:rsidP="00AF4D0E">
            <w:pPr>
              <w:spacing w:before="60" w:line="276" w:lineRule="auto"/>
              <w:jc w:val="center"/>
              <w:rPr>
                <w:b/>
                <w:bCs/>
                <w:color w:val="000000"/>
                <w:sz w:val="20"/>
                <w:szCs w:val="20"/>
                <w:lang w:eastAsia="cs-CZ"/>
              </w:rPr>
            </w:pPr>
            <w:r w:rsidRPr="0034527E">
              <w:rPr>
                <w:b/>
                <w:bCs/>
                <w:color w:val="000000"/>
                <w:sz w:val="20"/>
                <w:szCs w:val="20"/>
                <w:lang w:eastAsia="cs-CZ"/>
              </w:rPr>
              <w:t>Odpovídá</w:t>
            </w:r>
          </w:p>
        </w:tc>
      </w:tr>
      <w:tr w:rsidR="00F314F7" w:rsidRPr="0034527E" w:rsidTr="00771E5E">
        <w:trPr>
          <w:trHeight w:val="1076"/>
        </w:trPr>
        <w:tc>
          <w:tcPr>
            <w:tcW w:w="910" w:type="pct"/>
            <w:vMerge w:val="restart"/>
            <w:tcBorders>
              <w:top w:val="single" w:sz="4" w:space="0" w:color="auto"/>
              <w:left w:val="single" w:sz="4" w:space="0" w:color="auto"/>
              <w:bottom w:val="single" w:sz="4" w:space="0" w:color="auto"/>
              <w:right w:val="single" w:sz="4" w:space="0" w:color="auto"/>
            </w:tcBorders>
            <w:shd w:val="clear" w:color="auto" w:fill="ECF4FA"/>
          </w:tcPr>
          <w:p w:rsidR="00F314F7" w:rsidRPr="0034527E" w:rsidRDefault="00F314F7" w:rsidP="00B32020">
            <w:pPr>
              <w:spacing w:line="276" w:lineRule="auto"/>
              <w:rPr>
                <w:b/>
                <w:sz w:val="20"/>
                <w:szCs w:val="20"/>
              </w:rPr>
            </w:pPr>
            <w:r w:rsidRPr="0034527E">
              <w:rPr>
                <w:b/>
                <w:sz w:val="20"/>
                <w:szCs w:val="20"/>
              </w:rPr>
              <w:t xml:space="preserve">Strategický cíl 6: Budovat sítě strategické spolupráce v oblasti </w:t>
            </w:r>
            <w:r w:rsidRPr="0034527E">
              <w:rPr>
                <w:b/>
                <w:sz w:val="20"/>
                <w:szCs w:val="20"/>
              </w:rPr>
              <w:lastRenderedPageBreak/>
              <w:t>CŽV s dalšími subjekty působícími na vzdělávacím trhu.</w:t>
            </w:r>
          </w:p>
          <w:p w:rsidR="00F314F7" w:rsidRPr="0034527E" w:rsidRDefault="00F314F7" w:rsidP="00F314F7">
            <w:pPr>
              <w:spacing w:before="60" w:line="276" w:lineRule="auto"/>
              <w:rPr>
                <w:color w:val="000000"/>
                <w:sz w:val="20"/>
                <w:szCs w:val="20"/>
                <w:lang w:eastAsia="cs-CZ"/>
              </w:rPr>
            </w:pPr>
          </w:p>
        </w:tc>
        <w:tc>
          <w:tcPr>
            <w:tcW w:w="1323" w:type="pct"/>
            <w:vMerge w:val="restart"/>
            <w:tcBorders>
              <w:top w:val="single" w:sz="4" w:space="0" w:color="auto"/>
              <w:left w:val="single" w:sz="4" w:space="0" w:color="auto"/>
              <w:bottom w:val="single" w:sz="4" w:space="0" w:color="auto"/>
              <w:right w:val="single" w:sz="4" w:space="0" w:color="auto"/>
            </w:tcBorders>
            <w:shd w:val="clear" w:color="auto" w:fill="ECF4FA"/>
          </w:tcPr>
          <w:p w:rsidR="00F314F7" w:rsidRPr="00015F01" w:rsidRDefault="00F314F7" w:rsidP="00F314F7">
            <w:pPr>
              <w:spacing w:line="276" w:lineRule="auto"/>
              <w:rPr>
                <w:color w:val="000000"/>
                <w:sz w:val="20"/>
                <w:szCs w:val="20"/>
              </w:rPr>
            </w:pPr>
            <w:r w:rsidRPr="0034527E">
              <w:rPr>
                <w:color w:val="000000"/>
                <w:sz w:val="20"/>
                <w:szCs w:val="20"/>
              </w:rPr>
              <w:lastRenderedPageBreak/>
              <w:t xml:space="preserve">Dílčí cíl 6.1: Spolupracovat </w:t>
            </w:r>
            <w:r w:rsidR="0019489C">
              <w:rPr>
                <w:color w:val="000000"/>
                <w:sz w:val="20"/>
                <w:szCs w:val="20"/>
              </w:rPr>
              <w:t xml:space="preserve">        </w:t>
            </w:r>
            <w:r w:rsidRPr="0034527E">
              <w:rPr>
                <w:color w:val="000000"/>
                <w:sz w:val="20"/>
                <w:szCs w:val="20"/>
              </w:rPr>
              <w:t xml:space="preserve">na rozvoji Centra </w:t>
            </w:r>
            <w:r w:rsidRPr="0034527E">
              <w:rPr>
                <w:sz w:val="20"/>
                <w:szCs w:val="20"/>
              </w:rPr>
              <w:t xml:space="preserve">vzdělávání </w:t>
            </w:r>
            <w:r w:rsidR="0019489C">
              <w:rPr>
                <w:sz w:val="20"/>
                <w:szCs w:val="20"/>
              </w:rPr>
              <w:t xml:space="preserve">     </w:t>
            </w:r>
            <w:r w:rsidRPr="0034527E">
              <w:rPr>
                <w:sz w:val="20"/>
                <w:szCs w:val="20"/>
              </w:rPr>
              <w:t xml:space="preserve">pro Průmysl </w:t>
            </w:r>
            <w:proofErr w:type="gramStart"/>
            <w:r w:rsidRPr="0034527E">
              <w:rPr>
                <w:sz w:val="20"/>
                <w:szCs w:val="20"/>
              </w:rPr>
              <w:t>4.0, z.</w:t>
            </w:r>
            <w:r w:rsidR="0019489C">
              <w:rPr>
                <w:sz w:val="20"/>
                <w:szCs w:val="20"/>
              </w:rPr>
              <w:t xml:space="preserve"> </w:t>
            </w:r>
            <w:proofErr w:type="spellStart"/>
            <w:r w:rsidRPr="0034527E">
              <w:rPr>
                <w:sz w:val="20"/>
                <w:szCs w:val="20"/>
              </w:rPr>
              <w:t>ú.</w:t>
            </w:r>
            <w:proofErr w:type="spellEnd"/>
            <w:proofErr w:type="gramEnd"/>
            <w:r w:rsidRPr="0034527E">
              <w:rPr>
                <w:sz w:val="20"/>
                <w:szCs w:val="20"/>
              </w:rPr>
              <w:t xml:space="preserve"> </w:t>
            </w:r>
          </w:p>
        </w:tc>
        <w:tc>
          <w:tcPr>
            <w:tcW w:w="1131"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before="60"/>
              <w:rPr>
                <w:color w:val="000000"/>
                <w:sz w:val="20"/>
                <w:szCs w:val="20"/>
                <w:lang w:eastAsia="cs-CZ"/>
              </w:rPr>
            </w:pPr>
            <w:r w:rsidRPr="00823247">
              <w:rPr>
                <w:color w:val="000000"/>
                <w:sz w:val="20"/>
                <w:szCs w:val="20"/>
                <w:lang w:eastAsia="cs-CZ"/>
              </w:rPr>
              <w:t xml:space="preserve">Zastupovat aktivně UTB </w:t>
            </w:r>
            <w:r w:rsidR="0019489C">
              <w:rPr>
                <w:color w:val="000000"/>
                <w:sz w:val="20"/>
                <w:szCs w:val="20"/>
                <w:lang w:eastAsia="cs-CZ"/>
              </w:rPr>
              <w:t xml:space="preserve">      </w:t>
            </w:r>
            <w:r w:rsidRPr="00823247">
              <w:rPr>
                <w:color w:val="000000"/>
                <w:sz w:val="20"/>
                <w:szCs w:val="20"/>
                <w:lang w:eastAsia="cs-CZ"/>
              </w:rPr>
              <w:t xml:space="preserve">ve Zlíně v rámci činnosti orgánů zapsaného </w:t>
            </w:r>
            <w:r w:rsidR="0020740E">
              <w:rPr>
                <w:color w:val="000000"/>
                <w:sz w:val="20"/>
                <w:szCs w:val="20"/>
                <w:lang w:eastAsia="cs-CZ"/>
              </w:rPr>
              <w:t>ústavu</w:t>
            </w:r>
            <w:r w:rsidR="00C03894">
              <w:rPr>
                <w:color w:val="000000"/>
                <w:sz w:val="20"/>
                <w:szCs w:val="20"/>
                <w:lang w:eastAsia="cs-CZ"/>
              </w:rPr>
              <w:t>.</w:t>
            </w:r>
          </w:p>
        </w:tc>
        <w:tc>
          <w:tcPr>
            <w:tcW w:w="378"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before="60"/>
              <w:jc w:val="center"/>
              <w:rPr>
                <w:color w:val="000000"/>
                <w:sz w:val="18"/>
                <w:szCs w:val="18"/>
                <w:lang w:eastAsia="cs-CZ"/>
              </w:rPr>
            </w:pPr>
            <w:r w:rsidRPr="00823247">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after="120"/>
              <w:rPr>
                <w:sz w:val="20"/>
                <w:szCs w:val="20"/>
              </w:rPr>
            </w:pPr>
            <w:r w:rsidRPr="00823247">
              <w:rPr>
                <w:sz w:val="20"/>
                <w:szCs w:val="20"/>
              </w:rPr>
              <w:t>Jednotlivá jednání orgánů</w:t>
            </w: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before="60" w:line="276" w:lineRule="auto"/>
              <w:rPr>
                <w:color w:val="000000"/>
                <w:sz w:val="20"/>
                <w:szCs w:val="20"/>
                <w:lang w:eastAsia="cs-CZ"/>
              </w:rPr>
            </w:pPr>
            <w:r w:rsidRPr="00823247">
              <w:rPr>
                <w:color w:val="000000"/>
                <w:sz w:val="20"/>
                <w:szCs w:val="20"/>
                <w:lang w:eastAsia="cs-CZ"/>
              </w:rPr>
              <w:t>Rektor</w:t>
            </w:r>
          </w:p>
          <w:p w:rsidR="00F314F7" w:rsidRPr="0019489C" w:rsidRDefault="00F314F7" w:rsidP="00F314F7">
            <w:pPr>
              <w:spacing w:before="60" w:line="276" w:lineRule="auto"/>
              <w:rPr>
                <w:color w:val="000000"/>
                <w:sz w:val="18"/>
                <w:szCs w:val="18"/>
                <w:lang w:eastAsia="cs-CZ"/>
              </w:rPr>
            </w:pPr>
            <w:proofErr w:type="gramStart"/>
            <w:r w:rsidRPr="0019489C">
              <w:rPr>
                <w:color w:val="000000"/>
                <w:sz w:val="18"/>
                <w:szCs w:val="18"/>
                <w:lang w:eastAsia="cs-CZ"/>
              </w:rPr>
              <w:t>Prorektor</w:t>
            </w:r>
            <w:r w:rsidR="0019489C">
              <w:rPr>
                <w:color w:val="000000"/>
                <w:sz w:val="18"/>
                <w:szCs w:val="18"/>
                <w:lang w:eastAsia="cs-CZ"/>
              </w:rPr>
              <w:t xml:space="preserve"> </w:t>
            </w:r>
            <w:r w:rsidR="00771E5E">
              <w:rPr>
                <w:color w:val="000000"/>
                <w:sz w:val="18"/>
                <w:szCs w:val="18"/>
                <w:lang w:eastAsia="cs-CZ"/>
              </w:rPr>
              <w:t xml:space="preserve">           </w:t>
            </w:r>
            <w:r w:rsidRPr="0019489C">
              <w:rPr>
                <w:color w:val="000000"/>
                <w:sz w:val="18"/>
                <w:szCs w:val="18"/>
                <w:lang w:eastAsia="cs-CZ"/>
              </w:rPr>
              <w:t>pro</w:t>
            </w:r>
            <w:proofErr w:type="gramEnd"/>
            <w:r w:rsidRPr="0019489C">
              <w:rPr>
                <w:color w:val="000000"/>
                <w:sz w:val="18"/>
                <w:szCs w:val="18"/>
                <w:lang w:eastAsia="cs-CZ"/>
              </w:rPr>
              <w:t xml:space="preserve"> </w:t>
            </w:r>
            <w:r w:rsidR="00771E5E">
              <w:rPr>
                <w:color w:val="000000"/>
                <w:sz w:val="18"/>
                <w:szCs w:val="18"/>
                <w:lang w:eastAsia="cs-CZ"/>
              </w:rPr>
              <w:t>p</w:t>
            </w:r>
            <w:r w:rsidRPr="0019489C">
              <w:rPr>
                <w:color w:val="000000"/>
                <w:sz w:val="18"/>
                <w:szCs w:val="18"/>
                <w:lang w:eastAsia="cs-CZ"/>
              </w:rPr>
              <w:t>edagogickou činnost</w:t>
            </w:r>
          </w:p>
        </w:tc>
      </w:tr>
      <w:tr w:rsidR="00F314F7" w:rsidRPr="0034527E" w:rsidTr="00771E5E">
        <w:trPr>
          <w:trHeight w:val="1076"/>
        </w:trPr>
        <w:tc>
          <w:tcPr>
            <w:tcW w:w="910" w:type="pct"/>
            <w:vMerge/>
            <w:tcBorders>
              <w:top w:val="single" w:sz="4" w:space="0" w:color="auto"/>
              <w:left w:val="single" w:sz="4" w:space="0" w:color="auto"/>
              <w:bottom w:val="single" w:sz="4" w:space="0" w:color="auto"/>
              <w:right w:val="single" w:sz="4" w:space="0" w:color="auto"/>
            </w:tcBorders>
            <w:shd w:val="clear" w:color="auto" w:fill="ECF4FA"/>
          </w:tcPr>
          <w:p w:rsidR="00F314F7" w:rsidRPr="0034527E" w:rsidRDefault="00F314F7" w:rsidP="00F314F7">
            <w:pPr>
              <w:spacing w:line="276" w:lineRule="auto"/>
              <w:jc w:val="both"/>
              <w:rPr>
                <w:b/>
                <w:sz w:val="20"/>
                <w:szCs w:val="20"/>
              </w:rPr>
            </w:pPr>
          </w:p>
        </w:tc>
        <w:tc>
          <w:tcPr>
            <w:tcW w:w="1323" w:type="pct"/>
            <w:vMerge/>
            <w:tcBorders>
              <w:top w:val="single" w:sz="4" w:space="0" w:color="auto"/>
              <w:left w:val="single" w:sz="4" w:space="0" w:color="auto"/>
              <w:bottom w:val="single" w:sz="4" w:space="0" w:color="auto"/>
              <w:right w:val="single" w:sz="4" w:space="0" w:color="auto"/>
            </w:tcBorders>
            <w:shd w:val="clear" w:color="auto" w:fill="ECF4FA"/>
          </w:tcPr>
          <w:p w:rsidR="00F314F7" w:rsidRPr="0034527E" w:rsidRDefault="00F314F7" w:rsidP="00F314F7">
            <w:pPr>
              <w:spacing w:line="276" w:lineRule="auto"/>
              <w:rPr>
                <w:color w:val="000000"/>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B32020" w:rsidP="00F314F7">
            <w:pPr>
              <w:spacing w:before="60"/>
              <w:rPr>
                <w:color w:val="000000"/>
                <w:sz w:val="20"/>
                <w:szCs w:val="20"/>
                <w:lang w:eastAsia="cs-CZ"/>
              </w:rPr>
            </w:pPr>
            <w:r>
              <w:rPr>
                <w:color w:val="000000"/>
                <w:sz w:val="20"/>
                <w:szCs w:val="20"/>
                <w:lang w:eastAsia="cs-CZ"/>
              </w:rPr>
              <w:t xml:space="preserve">Zastupovat aktivně UTB </w:t>
            </w:r>
            <w:r w:rsidR="00F314F7" w:rsidRPr="00823247">
              <w:rPr>
                <w:color w:val="000000"/>
                <w:sz w:val="20"/>
                <w:szCs w:val="20"/>
                <w:lang w:eastAsia="cs-CZ"/>
              </w:rPr>
              <w:t xml:space="preserve">v rámci činnosti pracovních skupin zapsaného </w:t>
            </w:r>
            <w:r w:rsidR="0020740E">
              <w:rPr>
                <w:color w:val="000000"/>
                <w:sz w:val="20"/>
                <w:szCs w:val="20"/>
                <w:lang w:eastAsia="cs-CZ"/>
              </w:rPr>
              <w:t>ústavu</w:t>
            </w:r>
            <w:r w:rsidR="00C03894">
              <w:rPr>
                <w:color w:val="000000"/>
                <w:sz w:val="20"/>
                <w:szCs w:val="20"/>
                <w:lang w:eastAsia="cs-CZ"/>
              </w:rPr>
              <w:t>.</w:t>
            </w:r>
          </w:p>
        </w:tc>
        <w:tc>
          <w:tcPr>
            <w:tcW w:w="378"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before="60"/>
              <w:jc w:val="center"/>
              <w:rPr>
                <w:color w:val="000000"/>
                <w:sz w:val="18"/>
                <w:szCs w:val="18"/>
                <w:lang w:eastAsia="cs-CZ"/>
              </w:rPr>
            </w:pPr>
            <w:r w:rsidRPr="00823247">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after="120"/>
              <w:rPr>
                <w:sz w:val="20"/>
                <w:szCs w:val="20"/>
              </w:rPr>
            </w:pPr>
            <w:r w:rsidRPr="00823247">
              <w:rPr>
                <w:sz w:val="20"/>
                <w:szCs w:val="20"/>
              </w:rPr>
              <w:t>Jednotlivá jednání pracovních skupin</w:t>
            </w: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F314F7" w:rsidRPr="00823247" w:rsidRDefault="00F314F7" w:rsidP="00F314F7">
            <w:pPr>
              <w:spacing w:before="60" w:line="276" w:lineRule="auto"/>
              <w:rPr>
                <w:color w:val="000000"/>
                <w:sz w:val="20"/>
                <w:szCs w:val="20"/>
                <w:lang w:eastAsia="cs-CZ"/>
              </w:rPr>
            </w:pPr>
            <w:r w:rsidRPr="00823247">
              <w:rPr>
                <w:color w:val="000000"/>
                <w:sz w:val="20"/>
                <w:szCs w:val="20"/>
                <w:lang w:eastAsia="cs-CZ"/>
              </w:rPr>
              <w:t>Koordinátor CŽV</w:t>
            </w:r>
          </w:p>
        </w:tc>
      </w:tr>
      <w:tr w:rsidR="00F314F7" w:rsidRPr="0034527E" w:rsidTr="00771E5E">
        <w:trPr>
          <w:trHeight w:val="1745"/>
        </w:trPr>
        <w:tc>
          <w:tcPr>
            <w:tcW w:w="910" w:type="pct"/>
            <w:vMerge/>
            <w:tcBorders>
              <w:top w:val="single" w:sz="4" w:space="0" w:color="auto"/>
              <w:left w:val="single" w:sz="8" w:space="0" w:color="auto"/>
              <w:bottom w:val="single" w:sz="8" w:space="0" w:color="000000"/>
              <w:right w:val="nil"/>
            </w:tcBorders>
            <w:shd w:val="clear" w:color="auto" w:fill="ECF4FA"/>
          </w:tcPr>
          <w:p w:rsidR="00F314F7" w:rsidRPr="0034527E" w:rsidRDefault="00F314F7" w:rsidP="00F314F7">
            <w:pPr>
              <w:spacing w:line="276" w:lineRule="auto"/>
              <w:jc w:val="both"/>
              <w:rPr>
                <w:b/>
                <w:sz w:val="20"/>
                <w:szCs w:val="20"/>
              </w:rPr>
            </w:pPr>
          </w:p>
        </w:tc>
        <w:tc>
          <w:tcPr>
            <w:tcW w:w="1323" w:type="pct"/>
            <w:vMerge/>
            <w:tcBorders>
              <w:top w:val="single" w:sz="4" w:space="0" w:color="auto"/>
              <w:left w:val="single" w:sz="8" w:space="0" w:color="auto"/>
              <w:bottom w:val="single" w:sz="4" w:space="0" w:color="auto"/>
              <w:right w:val="single" w:sz="8" w:space="0" w:color="auto"/>
            </w:tcBorders>
            <w:shd w:val="clear" w:color="auto" w:fill="ECF4FA"/>
          </w:tcPr>
          <w:p w:rsidR="00F314F7" w:rsidRPr="0034527E" w:rsidRDefault="00F314F7" w:rsidP="00F314F7">
            <w:pPr>
              <w:spacing w:line="276" w:lineRule="auto"/>
              <w:rPr>
                <w:color w:val="000000"/>
                <w:sz w:val="20"/>
                <w:szCs w:val="20"/>
              </w:rPr>
            </w:pPr>
          </w:p>
        </w:tc>
        <w:tc>
          <w:tcPr>
            <w:tcW w:w="1131" w:type="pct"/>
            <w:tcBorders>
              <w:top w:val="single" w:sz="4" w:space="0" w:color="auto"/>
              <w:left w:val="nil"/>
              <w:bottom w:val="single" w:sz="4" w:space="0" w:color="auto"/>
              <w:right w:val="single" w:sz="8" w:space="0" w:color="auto"/>
            </w:tcBorders>
            <w:shd w:val="clear" w:color="auto" w:fill="ECF4FA"/>
            <w:noWrap/>
          </w:tcPr>
          <w:p w:rsidR="00F314F7" w:rsidRPr="00823247" w:rsidRDefault="00F314F7" w:rsidP="00F314F7">
            <w:pPr>
              <w:spacing w:before="60"/>
              <w:rPr>
                <w:color w:val="000000"/>
                <w:sz w:val="20"/>
                <w:szCs w:val="20"/>
                <w:lang w:eastAsia="cs-CZ"/>
              </w:rPr>
            </w:pPr>
            <w:r w:rsidRPr="00823247">
              <w:rPr>
                <w:color w:val="000000"/>
                <w:sz w:val="20"/>
                <w:szCs w:val="20"/>
                <w:lang w:eastAsia="cs-CZ"/>
              </w:rPr>
              <w:t>Provazovat nebo zajišťovat participaci odborn</w:t>
            </w:r>
            <w:r w:rsidR="00B32020">
              <w:rPr>
                <w:color w:val="000000"/>
                <w:sz w:val="20"/>
                <w:szCs w:val="20"/>
                <w:lang w:eastAsia="cs-CZ"/>
              </w:rPr>
              <w:t xml:space="preserve">ých kapacit napříč UTB </w:t>
            </w:r>
            <w:r w:rsidRPr="00823247">
              <w:rPr>
                <w:color w:val="000000"/>
                <w:sz w:val="20"/>
                <w:szCs w:val="20"/>
                <w:lang w:eastAsia="cs-CZ"/>
              </w:rPr>
              <w:t xml:space="preserve">na vzdělávacích programech zapsaného </w:t>
            </w:r>
            <w:r w:rsidR="0020740E">
              <w:rPr>
                <w:color w:val="000000"/>
                <w:sz w:val="20"/>
                <w:szCs w:val="20"/>
                <w:lang w:eastAsia="cs-CZ"/>
              </w:rPr>
              <w:t>ústavu</w:t>
            </w:r>
            <w:r w:rsidRPr="00823247">
              <w:rPr>
                <w:color w:val="000000"/>
                <w:sz w:val="20"/>
                <w:szCs w:val="20"/>
                <w:lang w:eastAsia="cs-CZ"/>
              </w:rPr>
              <w:t xml:space="preserve">. </w:t>
            </w:r>
          </w:p>
        </w:tc>
        <w:tc>
          <w:tcPr>
            <w:tcW w:w="378" w:type="pct"/>
            <w:tcBorders>
              <w:top w:val="single" w:sz="4" w:space="0" w:color="auto"/>
              <w:left w:val="nil"/>
              <w:bottom w:val="single" w:sz="4" w:space="0" w:color="auto"/>
              <w:right w:val="single" w:sz="4" w:space="0" w:color="auto"/>
            </w:tcBorders>
            <w:shd w:val="clear" w:color="auto" w:fill="ECF4FA"/>
            <w:noWrap/>
          </w:tcPr>
          <w:p w:rsidR="00F314F7" w:rsidRPr="00823247" w:rsidRDefault="00F314F7" w:rsidP="00F314F7">
            <w:pPr>
              <w:spacing w:before="60"/>
              <w:jc w:val="center"/>
              <w:rPr>
                <w:color w:val="000000"/>
                <w:sz w:val="18"/>
                <w:szCs w:val="18"/>
                <w:lang w:eastAsia="cs-CZ"/>
              </w:rPr>
            </w:pPr>
            <w:r w:rsidRPr="00823247">
              <w:rPr>
                <w:color w:val="000000"/>
                <w:sz w:val="18"/>
                <w:szCs w:val="18"/>
                <w:lang w:eastAsia="cs-CZ"/>
              </w:rPr>
              <w:t>průběžně</w:t>
            </w:r>
          </w:p>
        </w:tc>
        <w:tc>
          <w:tcPr>
            <w:tcW w:w="567" w:type="pct"/>
            <w:tcBorders>
              <w:top w:val="single" w:sz="4" w:space="0" w:color="auto"/>
              <w:left w:val="nil"/>
              <w:bottom w:val="single" w:sz="4" w:space="0" w:color="auto"/>
              <w:right w:val="single" w:sz="4" w:space="0" w:color="auto"/>
            </w:tcBorders>
            <w:shd w:val="clear" w:color="auto" w:fill="ECF4FA"/>
            <w:noWrap/>
          </w:tcPr>
          <w:p w:rsidR="00F314F7" w:rsidRPr="00823247" w:rsidRDefault="00F314F7" w:rsidP="00F314F7">
            <w:pPr>
              <w:spacing w:after="120"/>
              <w:rPr>
                <w:sz w:val="20"/>
                <w:szCs w:val="20"/>
              </w:rPr>
            </w:pPr>
            <w:r w:rsidRPr="00823247">
              <w:rPr>
                <w:sz w:val="20"/>
                <w:szCs w:val="20"/>
              </w:rPr>
              <w:t>Zapojené odborné kapacity</w:t>
            </w:r>
          </w:p>
          <w:p w:rsidR="00F314F7" w:rsidRPr="00823247" w:rsidRDefault="00F314F7" w:rsidP="00F314F7">
            <w:pPr>
              <w:spacing w:after="120"/>
              <w:rPr>
                <w:sz w:val="20"/>
                <w:szCs w:val="20"/>
              </w:rPr>
            </w:pPr>
            <w:r w:rsidRPr="00823247">
              <w:rPr>
                <w:sz w:val="20"/>
                <w:szCs w:val="20"/>
              </w:rPr>
              <w:t xml:space="preserve">Počet vzdělávacích </w:t>
            </w:r>
            <w:proofErr w:type="gramStart"/>
            <w:r w:rsidRPr="00823247">
              <w:rPr>
                <w:sz w:val="20"/>
                <w:szCs w:val="20"/>
              </w:rPr>
              <w:t>programů</w:t>
            </w:r>
            <w:r w:rsidR="00B32020">
              <w:rPr>
                <w:sz w:val="20"/>
                <w:szCs w:val="20"/>
              </w:rPr>
              <w:t xml:space="preserve"> </w:t>
            </w:r>
            <w:r w:rsidR="0019489C">
              <w:rPr>
                <w:sz w:val="20"/>
                <w:szCs w:val="20"/>
              </w:rPr>
              <w:t xml:space="preserve">   </w:t>
            </w:r>
            <w:r w:rsidR="00B32020">
              <w:rPr>
                <w:sz w:val="20"/>
                <w:szCs w:val="20"/>
              </w:rPr>
              <w:t>se</w:t>
            </w:r>
            <w:proofErr w:type="gramEnd"/>
            <w:r w:rsidR="00B32020">
              <w:rPr>
                <w:sz w:val="20"/>
                <w:szCs w:val="20"/>
              </w:rPr>
              <w:t xml:space="preserve"> zapojením UTB</w:t>
            </w:r>
          </w:p>
        </w:tc>
        <w:tc>
          <w:tcPr>
            <w:tcW w:w="691" w:type="pct"/>
            <w:tcBorders>
              <w:top w:val="single" w:sz="4" w:space="0" w:color="auto"/>
              <w:left w:val="nil"/>
              <w:bottom w:val="single" w:sz="4" w:space="0" w:color="auto"/>
              <w:right w:val="single" w:sz="8" w:space="0" w:color="auto"/>
            </w:tcBorders>
            <w:shd w:val="clear" w:color="auto" w:fill="ECF4FA"/>
            <w:noWrap/>
          </w:tcPr>
          <w:p w:rsidR="00F314F7" w:rsidRPr="00823247" w:rsidRDefault="00F314F7" w:rsidP="00F314F7">
            <w:pPr>
              <w:spacing w:before="60" w:line="276" w:lineRule="auto"/>
              <w:rPr>
                <w:color w:val="000000"/>
                <w:sz w:val="20"/>
                <w:szCs w:val="20"/>
                <w:lang w:eastAsia="cs-CZ"/>
              </w:rPr>
            </w:pPr>
            <w:r w:rsidRPr="00823247">
              <w:rPr>
                <w:color w:val="000000"/>
                <w:sz w:val="20"/>
                <w:szCs w:val="20"/>
                <w:lang w:eastAsia="cs-CZ"/>
              </w:rPr>
              <w:t>Koordinátor CŽV</w:t>
            </w:r>
          </w:p>
        </w:tc>
      </w:tr>
      <w:tr w:rsidR="00823247" w:rsidRPr="0034527E" w:rsidTr="00771E5E">
        <w:trPr>
          <w:trHeight w:val="1920"/>
        </w:trPr>
        <w:tc>
          <w:tcPr>
            <w:tcW w:w="910" w:type="pct"/>
            <w:vMerge/>
            <w:tcBorders>
              <w:top w:val="nil"/>
              <w:left w:val="single" w:sz="8" w:space="0" w:color="auto"/>
              <w:bottom w:val="single" w:sz="8" w:space="0" w:color="000000"/>
              <w:right w:val="single" w:sz="4" w:space="0" w:color="auto"/>
            </w:tcBorders>
            <w:shd w:val="clear" w:color="auto" w:fill="ECF4FA"/>
            <w:vAlign w:val="center"/>
            <w:hideMark/>
          </w:tcPr>
          <w:p w:rsidR="00823247" w:rsidRPr="0034527E" w:rsidRDefault="00823247" w:rsidP="00823247">
            <w:pPr>
              <w:spacing w:before="60" w:line="276" w:lineRule="auto"/>
              <w:rPr>
                <w:b/>
                <w:bCs/>
                <w:color w:val="000000"/>
                <w:sz w:val="20"/>
                <w:szCs w:val="20"/>
                <w:lang w:eastAsia="cs-CZ"/>
              </w:rPr>
            </w:pPr>
          </w:p>
        </w:tc>
        <w:tc>
          <w:tcPr>
            <w:tcW w:w="1323" w:type="pct"/>
            <w:tcBorders>
              <w:top w:val="single" w:sz="4" w:space="0" w:color="auto"/>
              <w:left w:val="single" w:sz="4" w:space="0" w:color="auto"/>
              <w:bottom w:val="single" w:sz="4" w:space="0" w:color="auto"/>
              <w:right w:val="single" w:sz="4" w:space="0" w:color="auto"/>
            </w:tcBorders>
            <w:shd w:val="clear" w:color="auto" w:fill="ECF4FA"/>
          </w:tcPr>
          <w:p w:rsidR="00823247" w:rsidRPr="0034527E" w:rsidRDefault="00823247" w:rsidP="00823247">
            <w:pPr>
              <w:spacing w:line="276" w:lineRule="auto"/>
              <w:rPr>
                <w:color w:val="000000"/>
                <w:sz w:val="20"/>
                <w:szCs w:val="20"/>
              </w:rPr>
            </w:pPr>
            <w:r w:rsidRPr="0034527E">
              <w:rPr>
                <w:color w:val="000000"/>
                <w:sz w:val="20"/>
                <w:szCs w:val="20"/>
              </w:rPr>
              <w:t xml:space="preserve">Dílčí cíl 6.2: Rozvíjet spolupráci s dalšími vzdělávacími institucemi v oblasti CŽV, a </w:t>
            </w:r>
            <w:proofErr w:type="gramStart"/>
            <w:r w:rsidRPr="0034527E">
              <w:rPr>
                <w:color w:val="000000"/>
                <w:sz w:val="20"/>
                <w:szCs w:val="20"/>
              </w:rPr>
              <w:t xml:space="preserve">to </w:t>
            </w:r>
            <w:r w:rsidR="0019489C">
              <w:rPr>
                <w:color w:val="000000"/>
                <w:sz w:val="20"/>
                <w:szCs w:val="20"/>
              </w:rPr>
              <w:t xml:space="preserve">                         </w:t>
            </w:r>
            <w:r w:rsidRPr="0034527E">
              <w:rPr>
                <w:color w:val="000000"/>
                <w:sz w:val="20"/>
                <w:szCs w:val="20"/>
              </w:rPr>
              <w:t>i na</w:t>
            </w:r>
            <w:proofErr w:type="gramEnd"/>
            <w:r w:rsidRPr="0034527E">
              <w:rPr>
                <w:color w:val="000000"/>
                <w:sz w:val="20"/>
                <w:szCs w:val="20"/>
              </w:rPr>
              <w:t xml:space="preserve"> mezinárodní úrovni.</w:t>
            </w:r>
          </w:p>
        </w:tc>
        <w:tc>
          <w:tcPr>
            <w:tcW w:w="1131" w:type="pct"/>
            <w:tcBorders>
              <w:top w:val="single" w:sz="4" w:space="0" w:color="auto"/>
              <w:left w:val="single" w:sz="4" w:space="0" w:color="auto"/>
              <w:bottom w:val="single" w:sz="4" w:space="0" w:color="auto"/>
              <w:right w:val="single" w:sz="4" w:space="0" w:color="auto"/>
            </w:tcBorders>
            <w:shd w:val="clear" w:color="auto" w:fill="ECF4FA"/>
            <w:noWrap/>
          </w:tcPr>
          <w:p w:rsidR="00823247" w:rsidRPr="00823247" w:rsidRDefault="00823247" w:rsidP="00823247">
            <w:pPr>
              <w:spacing w:before="60" w:line="276" w:lineRule="auto"/>
              <w:rPr>
                <w:color w:val="000000"/>
                <w:sz w:val="20"/>
                <w:szCs w:val="20"/>
                <w:lang w:eastAsia="cs-CZ"/>
              </w:rPr>
            </w:pPr>
            <w:r w:rsidRPr="00823247">
              <w:rPr>
                <w:color w:val="000000"/>
                <w:sz w:val="20"/>
                <w:szCs w:val="20"/>
                <w:lang w:eastAsia="cs-CZ"/>
              </w:rPr>
              <w:t>Monitorovat možnosti efektivní a přín</w:t>
            </w:r>
            <w:r w:rsidR="00B32020">
              <w:rPr>
                <w:color w:val="000000"/>
                <w:sz w:val="20"/>
                <w:szCs w:val="20"/>
                <w:lang w:eastAsia="cs-CZ"/>
              </w:rPr>
              <w:t>osné spolupráce pro UTB</w:t>
            </w:r>
            <w:r w:rsidRPr="00823247">
              <w:rPr>
                <w:color w:val="000000"/>
                <w:sz w:val="20"/>
                <w:szCs w:val="20"/>
                <w:lang w:eastAsia="cs-CZ"/>
              </w:rPr>
              <w:t xml:space="preserve"> </w:t>
            </w:r>
            <w:r w:rsidR="006F2986">
              <w:rPr>
                <w:color w:val="000000"/>
                <w:sz w:val="20"/>
                <w:szCs w:val="20"/>
                <w:lang w:eastAsia="cs-CZ"/>
              </w:rPr>
              <w:t xml:space="preserve">           </w:t>
            </w:r>
            <w:r w:rsidRPr="00823247">
              <w:rPr>
                <w:color w:val="000000"/>
                <w:sz w:val="20"/>
                <w:szCs w:val="20"/>
                <w:lang w:eastAsia="cs-CZ"/>
              </w:rPr>
              <w:t xml:space="preserve">na úrovni regionální, </w:t>
            </w:r>
            <w:proofErr w:type="gramStart"/>
            <w:r w:rsidRPr="00823247">
              <w:rPr>
                <w:color w:val="000000"/>
                <w:sz w:val="20"/>
                <w:szCs w:val="20"/>
                <w:lang w:eastAsia="cs-CZ"/>
              </w:rPr>
              <w:t>národní</w:t>
            </w:r>
            <w:r w:rsidR="0019489C">
              <w:rPr>
                <w:color w:val="000000"/>
                <w:sz w:val="20"/>
                <w:szCs w:val="20"/>
                <w:lang w:eastAsia="cs-CZ"/>
              </w:rPr>
              <w:t xml:space="preserve">                  </w:t>
            </w:r>
            <w:r w:rsidRPr="00823247">
              <w:rPr>
                <w:color w:val="000000"/>
                <w:sz w:val="20"/>
                <w:szCs w:val="20"/>
                <w:lang w:eastAsia="cs-CZ"/>
              </w:rPr>
              <w:t xml:space="preserve"> i mezinárodní</w:t>
            </w:r>
            <w:proofErr w:type="gramEnd"/>
            <w:r w:rsidRPr="00823247">
              <w:rPr>
                <w:color w:val="000000"/>
                <w:sz w:val="20"/>
                <w:szCs w:val="20"/>
                <w:lang w:eastAsia="cs-CZ"/>
              </w:rPr>
              <w:t xml:space="preserve"> v této oblasti </w:t>
            </w:r>
            <w:r w:rsidR="0019489C">
              <w:rPr>
                <w:color w:val="000000"/>
                <w:sz w:val="20"/>
                <w:szCs w:val="20"/>
                <w:lang w:eastAsia="cs-CZ"/>
              </w:rPr>
              <w:t xml:space="preserve">      </w:t>
            </w:r>
            <w:r w:rsidRPr="00823247">
              <w:rPr>
                <w:color w:val="000000"/>
                <w:sz w:val="20"/>
                <w:szCs w:val="20"/>
                <w:lang w:eastAsia="cs-CZ"/>
              </w:rPr>
              <w:t>a navrhovat přípa</w:t>
            </w:r>
            <w:r w:rsidR="00B32020">
              <w:rPr>
                <w:color w:val="000000"/>
                <w:sz w:val="20"/>
                <w:szCs w:val="20"/>
                <w:lang w:eastAsia="cs-CZ"/>
              </w:rPr>
              <w:t>dnou formu zapojení UTB</w:t>
            </w:r>
            <w:r w:rsidRPr="00823247">
              <w:rPr>
                <w:color w:val="000000"/>
                <w:sz w:val="20"/>
                <w:szCs w:val="20"/>
                <w:lang w:eastAsia="cs-CZ"/>
              </w:rPr>
              <w:t xml:space="preserve"> do spolupráce.</w:t>
            </w:r>
          </w:p>
        </w:tc>
        <w:tc>
          <w:tcPr>
            <w:tcW w:w="378" w:type="pct"/>
            <w:tcBorders>
              <w:top w:val="single" w:sz="4" w:space="0" w:color="auto"/>
              <w:left w:val="single" w:sz="4" w:space="0" w:color="auto"/>
              <w:bottom w:val="single" w:sz="4" w:space="0" w:color="auto"/>
              <w:right w:val="single" w:sz="4" w:space="0" w:color="auto"/>
            </w:tcBorders>
            <w:shd w:val="clear" w:color="auto" w:fill="ECF4FA"/>
            <w:noWrap/>
          </w:tcPr>
          <w:p w:rsidR="00823247" w:rsidRPr="00823247" w:rsidRDefault="00823247" w:rsidP="00823247">
            <w:pPr>
              <w:spacing w:before="60" w:line="276" w:lineRule="auto"/>
              <w:jc w:val="center"/>
              <w:rPr>
                <w:color w:val="000000"/>
                <w:sz w:val="18"/>
                <w:szCs w:val="18"/>
                <w:lang w:eastAsia="cs-CZ"/>
              </w:rPr>
            </w:pPr>
            <w:r w:rsidRPr="00823247">
              <w:rPr>
                <w:color w:val="000000"/>
                <w:sz w:val="18"/>
                <w:szCs w:val="18"/>
                <w:lang w:eastAsia="cs-CZ"/>
              </w:rPr>
              <w:t>průběžně</w:t>
            </w:r>
          </w:p>
        </w:tc>
        <w:tc>
          <w:tcPr>
            <w:tcW w:w="567" w:type="pct"/>
            <w:tcBorders>
              <w:top w:val="single" w:sz="4" w:space="0" w:color="auto"/>
              <w:left w:val="single" w:sz="4" w:space="0" w:color="auto"/>
              <w:bottom w:val="single" w:sz="4" w:space="0" w:color="auto"/>
              <w:right w:val="single" w:sz="4" w:space="0" w:color="auto"/>
            </w:tcBorders>
            <w:shd w:val="clear" w:color="auto" w:fill="ECF4FA"/>
            <w:noWrap/>
          </w:tcPr>
          <w:p w:rsidR="00823247" w:rsidRPr="00823247" w:rsidRDefault="00823247" w:rsidP="00823247">
            <w:pPr>
              <w:spacing w:after="120"/>
              <w:rPr>
                <w:sz w:val="20"/>
                <w:szCs w:val="20"/>
              </w:rPr>
            </w:pPr>
            <w:r w:rsidRPr="00823247">
              <w:rPr>
                <w:sz w:val="20"/>
                <w:szCs w:val="20"/>
              </w:rPr>
              <w:t>Databáze vzdělávacích institucí s potenciálem spolupráce</w:t>
            </w:r>
          </w:p>
          <w:p w:rsidR="00823247" w:rsidRPr="00823247" w:rsidRDefault="00823247" w:rsidP="00823247">
            <w:pPr>
              <w:spacing w:before="60" w:line="276" w:lineRule="auto"/>
              <w:rPr>
                <w:color w:val="000000"/>
                <w:sz w:val="20"/>
                <w:szCs w:val="20"/>
                <w:lang w:eastAsia="cs-CZ"/>
              </w:rPr>
            </w:pPr>
          </w:p>
        </w:tc>
        <w:tc>
          <w:tcPr>
            <w:tcW w:w="691" w:type="pct"/>
            <w:tcBorders>
              <w:top w:val="single" w:sz="4" w:space="0" w:color="auto"/>
              <w:left w:val="single" w:sz="4" w:space="0" w:color="auto"/>
              <w:bottom w:val="single" w:sz="4" w:space="0" w:color="auto"/>
              <w:right w:val="single" w:sz="4" w:space="0" w:color="auto"/>
            </w:tcBorders>
            <w:shd w:val="clear" w:color="auto" w:fill="ECF4FA"/>
            <w:noWrap/>
          </w:tcPr>
          <w:p w:rsidR="00823247" w:rsidRPr="00823247" w:rsidRDefault="00823247" w:rsidP="00823247">
            <w:pPr>
              <w:spacing w:before="60" w:line="276" w:lineRule="auto"/>
              <w:rPr>
                <w:color w:val="000000"/>
                <w:sz w:val="20"/>
                <w:szCs w:val="20"/>
                <w:lang w:eastAsia="cs-CZ"/>
              </w:rPr>
            </w:pPr>
            <w:r w:rsidRPr="00823247">
              <w:rPr>
                <w:color w:val="000000"/>
                <w:sz w:val="20"/>
                <w:szCs w:val="20"/>
                <w:lang w:eastAsia="cs-CZ"/>
              </w:rPr>
              <w:t>Koordinátor CŽV</w:t>
            </w:r>
          </w:p>
        </w:tc>
      </w:tr>
      <w:bookmarkEnd w:id="0"/>
    </w:tbl>
    <w:p w:rsidR="00F5599E" w:rsidRDefault="00F5599E" w:rsidP="0045524B">
      <w:pPr>
        <w:suppressAutoHyphens w:val="0"/>
        <w:spacing w:after="160" w:line="259" w:lineRule="auto"/>
        <w:rPr>
          <w:rFonts w:ascii="Gill Sans MT" w:hAnsi="Gill Sans MT"/>
          <w:sz w:val="22"/>
          <w:szCs w:val="28"/>
        </w:rPr>
      </w:pPr>
    </w:p>
    <w:p w:rsidR="0067329D" w:rsidRDefault="0067329D" w:rsidP="0045524B">
      <w:pPr>
        <w:suppressAutoHyphens w:val="0"/>
        <w:spacing w:after="160" w:line="259" w:lineRule="auto"/>
        <w:rPr>
          <w:rFonts w:ascii="Gill Sans MT" w:hAnsi="Gill Sans MT"/>
          <w:sz w:val="22"/>
          <w:szCs w:val="28"/>
        </w:rPr>
      </w:pPr>
    </w:p>
    <w:p w:rsidR="002E0959" w:rsidRDefault="002E0959" w:rsidP="00F00939">
      <w:pPr>
        <w:pStyle w:val="Nadpis1"/>
      </w:pPr>
      <w:bookmarkStart w:id="18" w:name="_Toc101351390"/>
    </w:p>
    <w:p w:rsidR="002E0959" w:rsidRDefault="002E0959" w:rsidP="00F00939">
      <w:pPr>
        <w:pStyle w:val="Nadpis1"/>
      </w:pPr>
    </w:p>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Default="002E0959" w:rsidP="002E0959"/>
    <w:p w:rsidR="002E0959" w:rsidRPr="002E0959" w:rsidRDefault="002E0959" w:rsidP="002E0959"/>
    <w:p w:rsidR="002E0959" w:rsidRDefault="002E0959" w:rsidP="00F00939">
      <w:pPr>
        <w:pStyle w:val="Nadpis1"/>
      </w:pPr>
    </w:p>
    <w:p w:rsidR="002E0959" w:rsidRDefault="002E0959">
      <w:pPr>
        <w:suppressAutoHyphens w:val="0"/>
        <w:spacing w:after="160" w:line="259" w:lineRule="auto"/>
        <w:rPr>
          <w:rFonts w:eastAsiaTheme="majorEastAsia"/>
          <w:b/>
          <w:color w:val="C45911" w:themeColor="accent2" w:themeShade="BF"/>
          <w:sz w:val="28"/>
          <w:szCs w:val="28"/>
        </w:rPr>
      </w:pPr>
      <w:r>
        <w:rPr>
          <w:color w:val="C45911" w:themeColor="accent2" w:themeShade="BF"/>
          <w:szCs w:val="28"/>
        </w:rPr>
        <w:br w:type="page"/>
      </w:r>
    </w:p>
    <w:p w:rsidR="00E230EA" w:rsidRDefault="00E230EA" w:rsidP="00F00939">
      <w:pPr>
        <w:pStyle w:val="Nadpis1"/>
      </w:pPr>
    </w:p>
    <w:p w:rsidR="0067329D" w:rsidRPr="00DA153C" w:rsidRDefault="0067329D" w:rsidP="00F00939">
      <w:pPr>
        <w:pStyle w:val="Nadpis1"/>
      </w:pPr>
      <w:bookmarkStart w:id="19" w:name="_Toc104292516"/>
      <w:r w:rsidRPr="00DA153C">
        <w:t>Z</w:t>
      </w:r>
      <w:r w:rsidR="00F00939">
        <w:t>ávěrečné ustanovení</w:t>
      </w:r>
      <w:bookmarkEnd w:id="18"/>
      <w:bookmarkEnd w:id="19"/>
    </w:p>
    <w:p w:rsidR="0067329D" w:rsidRDefault="0067329D" w:rsidP="0067329D">
      <w:pPr>
        <w:jc w:val="both"/>
      </w:pPr>
    </w:p>
    <w:p w:rsidR="0067329D" w:rsidRDefault="0067329D" w:rsidP="0067329D">
      <w:pPr>
        <w:jc w:val="both"/>
        <w:rPr>
          <w:highlight w:val="yellow"/>
        </w:rPr>
      </w:pPr>
      <w:r w:rsidRPr="0067329D">
        <w:t>Strategie celoživotního vzdělávání Univerzity Tomáše Bati ve Zlíně na období 21+</w:t>
      </w:r>
      <w:r>
        <w:t xml:space="preserve"> byla </w:t>
      </w:r>
      <w:r w:rsidRPr="000B453D">
        <w:rPr>
          <w:highlight w:val="yellow"/>
        </w:rPr>
        <w:t>projednána/schválena na zasedání Akademického senátu UTB dne ….</w:t>
      </w: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67329D">
      <w:pPr>
        <w:jc w:val="both"/>
        <w:rPr>
          <w:i/>
        </w:rPr>
      </w:pPr>
    </w:p>
    <w:p w:rsidR="00F00939" w:rsidRDefault="00F00939" w:rsidP="00F00939">
      <w:pPr>
        <w:pStyle w:val="Nadpis1"/>
      </w:pPr>
      <w:bookmarkStart w:id="20" w:name="_Toc103859144"/>
      <w:bookmarkStart w:id="21" w:name="_Toc104292517"/>
      <w:r>
        <w:t>Seznam zkratek</w:t>
      </w:r>
      <w:bookmarkEnd w:id="20"/>
      <w:bookmarkEnd w:id="21"/>
    </w:p>
    <w:p w:rsidR="00F00939" w:rsidRDefault="00F00939" w:rsidP="00F00939">
      <w:pPr>
        <w:suppressAutoHyphens w:val="0"/>
        <w:spacing w:after="160" w:line="259" w:lineRule="auto"/>
        <w:rPr>
          <w:rFonts w:ascii="Gill Sans MT" w:hAnsi="Gill Sans MT"/>
          <w:sz w:val="22"/>
          <w:szCs w:val="28"/>
        </w:rPr>
      </w:pPr>
    </w:p>
    <w:p w:rsidR="00F00939" w:rsidRPr="00E80BA2" w:rsidRDefault="00F00939" w:rsidP="00F00939">
      <w:pPr>
        <w:spacing w:line="259" w:lineRule="auto"/>
      </w:pPr>
      <w:r w:rsidRPr="00E80BA2">
        <w:t>CŽV – Celoživotní vzdělávání</w:t>
      </w:r>
    </w:p>
    <w:p w:rsidR="00F00939" w:rsidRPr="00E80BA2" w:rsidRDefault="00F00939" w:rsidP="00F00939">
      <w:pPr>
        <w:spacing w:line="259" w:lineRule="auto"/>
      </w:pPr>
      <w:r w:rsidRPr="00E80BA2">
        <w:t>CVT – Centrum výpočetní techniky</w:t>
      </w:r>
    </w:p>
    <w:p w:rsidR="00F00939" w:rsidRPr="00E80BA2" w:rsidRDefault="00F00939" w:rsidP="00F00939">
      <w:pPr>
        <w:spacing w:line="259" w:lineRule="auto"/>
      </w:pPr>
      <w:r w:rsidRPr="00E80BA2">
        <w:t>FSR – Fond strategického rozvoje</w:t>
      </w:r>
    </w:p>
    <w:p w:rsidR="00F00939" w:rsidRPr="00E80BA2" w:rsidRDefault="00F00939" w:rsidP="00F00939">
      <w:pPr>
        <w:spacing w:line="259" w:lineRule="auto"/>
      </w:pPr>
      <w:r w:rsidRPr="00E80BA2">
        <w:t>IS SAP – ekonomický informační systém SAP</w:t>
      </w:r>
    </w:p>
    <w:p w:rsidR="00F00939" w:rsidRPr="00E80BA2" w:rsidRDefault="00F00939" w:rsidP="00F00939">
      <w:pPr>
        <w:spacing w:line="259" w:lineRule="auto"/>
      </w:pPr>
      <w:r w:rsidRPr="00E80BA2">
        <w:t>IS STAG – informační systém STAG</w:t>
      </w:r>
    </w:p>
    <w:p w:rsidR="00F00939" w:rsidRPr="00E80BA2" w:rsidRDefault="00F00939" w:rsidP="00F00939">
      <w:pPr>
        <w:spacing w:line="259" w:lineRule="auto"/>
      </w:pPr>
      <w:r w:rsidRPr="00E80BA2">
        <w:t>MŠ – mateřská škola</w:t>
      </w:r>
    </w:p>
    <w:p w:rsidR="00F00939" w:rsidRPr="00E80BA2" w:rsidRDefault="00F00939" w:rsidP="00F00939">
      <w:pPr>
        <w:spacing w:line="259" w:lineRule="auto"/>
      </w:pPr>
      <w:r w:rsidRPr="00E80BA2">
        <w:t>MŠMT – Ministerstvo školství, mládeže a tělovýchovy</w:t>
      </w:r>
    </w:p>
    <w:p w:rsidR="00F00939" w:rsidRPr="00E80BA2" w:rsidRDefault="00F00939" w:rsidP="00F00939">
      <w:pPr>
        <w:spacing w:line="259" w:lineRule="auto"/>
      </w:pPr>
      <w:r w:rsidRPr="00E80BA2">
        <w:t>NPO – Národní plán obnovy</w:t>
      </w:r>
    </w:p>
    <w:p w:rsidR="00F00939" w:rsidRPr="00E80BA2" w:rsidRDefault="00F00939" w:rsidP="00F00939">
      <w:pPr>
        <w:spacing w:line="259" w:lineRule="auto"/>
      </w:pPr>
      <w:r w:rsidRPr="00E80BA2">
        <w:t>ORLZ – oddělení rozvoje lidských zdrojů</w:t>
      </w:r>
    </w:p>
    <w:p w:rsidR="00F00939" w:rsidRPr="00E80BA2" w:rsidRDefault="00F00939" w:rsidP="00F00939">
      <w:pPr>
        <w:spacing w:line="259" w:lineRule="auto"/>
      </w:pPr>
      <w:r w:rsidRPr="00E80BA2">
        <w:t>RIS</w:t>
      </w:r>
      <w:r>
        <w:t>3</w:t>
      </w:r>
      <w:r w:rsidR="00AC19D9">
        <w:t xml:space="preserve"> – R</w:t>
      </w:r>
      <w:r w:rsidRPr="00E80BA2">
        <w:t xml:space="preserve">egionální inovační strategie </w:t>
      </w:r>
    </w:p>
    <w:p w:rsidR="00F00939" w:rsidRDefault="00F00939" w:rsidP="00F00939">
      <w:pPr>
        <w:spacing w:line="276" w:lineRule="auto"/>
      </w:pPr>
      <w:r>
        <w:t>SK – směrnice kvestora</w:t>
      </w:r>
    </w:p>
    <w:p w:rsidR="00F00939" w:rsidRPr="00234D5F" w:rsidRDefault="00F00939" w:rsidP="00F00939">
      <w:pPr>
        <w:spacing w:line="276" w:lineRule="auto"/>
      </w:pPr>
      <w:r w:rsidRPr="00234D5F">
        <w:t>SR – směrnice rektora</w:t>
      </w:r>
    </w:p>
    <w:p w:rsidR="00F00939" w:rsidRPr="00E80BA2" w:rsidRDefault="00F00939" w:rsidP="00F00939">
      <w:pPr>
        <w:spacing w:line="259" w:lineRule="auto"/>
      </w:pPr>
      <w:r w:rsidRPr="00E80BA2">
        <w:t>SŠ – střední škola</w:t>
      </w:r>
    </w:p>
    <w:p w:rsidR="00F00939" w:rsidRPr="00E80BA2" w:rsidRDefault="00F00939" w:rsidP="00F00939">
      <w:pPr>
        <w:spacing w:line="259" w:lineRule="auto"/>
      </w:pPr>
      <w:r w:rsidRPr="00E80BA2">
        <w:t>SP – studijní program</w:t>
      </w:r>
    </w:p>
    <w:p w:rsidR="00F00939" w:rsidRPr="00E80BA2" w:rsidRDefault="00F00939" w:rsidP="00F00939">
      <w:pPr>
        <w:spacing w:line="259" w:lineRule="auto"/>
      </w:pPr>
      <w:r w:rsidRPr="00E80BA2">
        <w:t>UTB – Univerzita Tomáše Bati ve Zlíně</w:t>
      </w:r>
    </w:p>
    <w:p w:rsidR="00F00939" w:rsidRPr="00E80BA2" w:rsidRDefault="00406794" w:rsidP="00F00939">
      <w:pPr>
        <w:spacing w:line="259" w:lineRule="auto"/>
      </w:pPr>
      <w:r>
        <w:t>U3V – Univerzita třetího věku</w:t>
      </w:r>
    </w:p>
    <w:p w:rsidR="00F00939" w:rsidRPr="00E80BA2" w:rsidRDefault="00F00939" w:rsidP="00F00939">
      <w:pPr>
        <w:spacing w:line="259" w:lineRule="auto"/>
      </w:pPr>
      <w:r w:rsidRPr="00E80BA2">
        <w:t>ZŠ – základní škola</w:t>
      </w:r>
    </w:p>
    <w:p w:rsidR="00F00939" w:rsidRDefault="00F00939" w:rsidP="00F00939"/>
    <w:p w:rsidR="00F00939" w:rsidRDefault="00F00939" w:rsidP="0067329D">
      <w:pPr>
        <w:jc w:val="both"/>
        <w:rPr>
          <w:i/>
        </w:rPr>
      </w:pPr>
    </w:p>
    <w:p w:rsidR="0067329D" w:rsidRDefault="0067329D" w:rsidP="0045524B">
      <w:pPr>
        <w:suppressAutoHyphens w:val="0"/>
        <w:spacing w:after="160" w:line="259" w:lineRule="auto"/>
        <w:rPr>
          <w:rFonts w:ascii="Gill Sans MT" w:hAnsi="Gill Sans MT"/>
          <w:sz w:val="22"/>
          <w:szCs w:val="28"/>
        </w:rPr>
      </w:pPr>
    </w:p>
    <w:sectPr w:rsidR="0067329D" w:rsidSect="00B576E9">
      <w:headerReference w:type="default" r:id="rId17"/>
      <w:footerReference w:type="default" r:id="rId1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31" w:rsidRDefault="00457A31" w:rsidP="003F7E9C">
      <w:r>
        <w:separator/>
      </w:r>
    </w:p>
  </w:endnote>
  <w:endnote w:type="continuationSeparator" w:id="0">
    <w:p w:rsidR="00457A31" w:rsidRDefault="00457A31" w:rsidP="003F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otham Narrow Light">
    <w:altName w:val="Arial"/>
    <w:charset w:val="00"/>
    <w:family w:val="swiss"/>
    <w:pitch w:val="default"/>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205202"/>
      <w:docPartObj>
        <w:docPartGallery w:val="Page Numbers (Bottom of Page)"/>
        <w:docPartUnique/>
      </w:docPartObj>
    </w:sdtPr>
    <w:sdtEndPr/>
    <w:sdtContent>
      <w:p w:rsidR="00472963" w:rsidRDefault="00472963">
        <w:pPr>
          <w:pStyle w:val="Zpat"/>
          <w:jc w:val="right"/>
        </w:pPr>
        <w:r>
          <w:fldChar w:fldCharType="begin"/>
        </w:r>
        <w:r>
          <w:instrText>PAGE   \* MERGEFORMAT</w:instrText>
        </w:r>
        <w:r>
          <w:fldChar w:fldCharType="separate"/>
        </w:r>
        <w:r w:rsidR="00C10561">
          <w:rPr>
            <w:noProof/>
          </w:rPr>
          <w:t>20</w:t>
        </w:r>
        <w:r>
          <w:fldChar w:fldCharType="end"/>
        </w:r>
      </w:p>
    </w:sdtContent>
  </w:sdt>
  <w:p w:rsidR="00472963" w:rsidRDefault="00472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31" w:rsidRDefault="00457A31" w:rsidP="003F7E9C">
      <w:r>
        <w:separator/>
      </w:r>
    </w:p>
  </w:footnote>
  <w:footnote w:type="continuationSeparator" w:id="0">
    <w:p w:rsidR="00457A31" w:rsidRDefault="00457A31" w:rsidP="003F7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63" w:rsidRPr="0067329D" w:rsidRDefault="00472963" w:rsidP="0067329D">
    <w:pPr>
      <w:pStyle w:val="Zhlav"/>
      <w:jc w:val="center"/>
      <w:rPr>
        <w:i/>
        <w:sz w:val="20"/>
        <w:szCs w:val="20"/>
      </w:rPr>
    </w:pPr>
    <w:r w:rsidRPr="0067329D">
      <w:rPr>
        <w:i/>
        <w:sz w:val="20"/>
        <w:szCs w:val="20"/>
      </w:rPr>
      <w:t>Strategie celoživotního vzdělávání Univerzity Tomáše Bati ve Zlíně na období 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666458"/>
    <w:multiLevelType w:val="hybridMultilevel"/>
    <w:tmpl w:val="BAE2E000"/>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4471B78"/>
    <w:multiLevelType w:val="hybridMultilevel"/>
    <w:tmpl w:val="FA9855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335974"/>
    <w:multiLevelType w:val="hybridMultilevel"/>
    <w:tmpl w:val="00AAF972"/>
    <w:lvl w:ilvl="0" w:tplc="46D48166">
      <w:start w:val="1"/>
      <w:numFmt w:val="bullet"/>
      <w:lvlText w:val="•"/>
      <w:lvlJc w:val="left"/>
      <w:pPr>
        <w:tabs>
          <w:tab w:val="num" w:pos="720"/>
        </w:tabs>
        <w:ind w:left="720" w:hanging="360"/>
      </w:pPr>
      <w:rPr>
        <w:rFonts w:ascii="Times New Roman" w:hAnsi="Times New Roman" w:hint="default"/>
      </w:rPr>
    </w:lvl>
    <w:lvl w:ilvl="1" w:tplc="9A6A6FC8" w:tentative="1">
      <w:start w:val="1"/>
      <w:numFmt w:val="bullet"/>
      <w:lvlText w:val="•"/>
      <w:lvlJc w:val="left"/>
      <w:pPr>
        <w:tabs>
          <w:tab w:val="num" w:pos="1440"/>
        </w:tabs>
        <w:ind w:left="1440" w:hanging="360"/>
      </w:pPr>
      <w:rPr>
        <w:rFonts w:ascii="Times New Roman" w:hAnsi="Times New Roman" w:hint="default"/>
      </w:rPr>
    </w:lvl>
    <w:lvl w:ilvl="2" w:tplc="CEDEC2F6" w:tentative="1">
      <w:start w:val="1"/>
      <w:numFmt w:val="bullet"/>
      <w:lvlText w:val="•"/>
      <w:lvlJc w:val="left"/>
      <w:pPr>
        <w:tabs>
          <w:tab w:val="num" w:pos="2160"/>
        </w:tabs>
        <w:ind w:left="2160" w:hanging="360"/>
      </w:pPr>
      <w:rPr>
        <w:rFonts w:ascii="Times New Roman" w:hAnsi="Times New Roman" w:hint="default"/>
      </w:rPr>
    </w:lvl>
    <w:lvl w:ilvl="3" w:tplc="F4A26B1A" w:tentative="1">
      <w:start w:val="1"/>
      <w:numFmt w:val="bullet"/>
      <w:lvlText w:val="•"/>
      <w:lvlJc w:val="left"/>
      <w:pPr>
        <w:tabs>
          <w:tab w:val="num" w:pos="2880"/>
        </w:tabs>
        <w:ind w:left="2880" w:hanging="360"/>
      </w:pPr>
      <w:rPr>
        <w:rFonts w:ascii="Times New Roman" w:hAnsi="Times New Roman" w:hint="default"/>
      </w:rPr>
    </w:lvl>
    <w:lvl w:ilvl="4" w:tplc="380C8546" w:tentative="1">
      <w:start w:val="1"/>
      <w:numFmt w:val="bullet"/>
      <w:lvlText w:val="•"/>
      <w:lvlJc w:val="left"/>
      <w:pPr>
        <w:tabs>
          <w:tab w:val="num" w:pos="3600"/>
        </w:tabs>
        <w:ind w:left="3600" w:hanging="360"/>
      </w:pPr>
      <w:rPr>
        <w:rFonts w:ascii="Times New Roman" w:hAnsi="Times New Roman" w:hint="default"/>
      </w:rPr>
    </w:lvl>
    <w:lvl w:ilvl="5" w:tplc="46DCC58E" w:tentative="1">
      <w:start w:val="1"/>
      <w:numFmt w:val="bullet"/>
      <w:lvlText w:val="•"/>
      <w:lvlJc w:val="left"/>
      <w:pPr>
        <w:tabs>
          <w:tab w:val="num" w:pos="4320"/>
        </w:tabs>
        <w:ind w:left="4320" w:hanging="360"/>
      </w:pPr>
      <w:rPr>
        <w:rFonts w:ascii="Times New Roman" w:hAnsi="Times New Roman" w:hint="default"/>
      </w:rPr>
    </w:lvl>
    <w:lvl w:ilvl="6" w:tplc="59BC1046" w:tentative="1">
      <w:start w:val="1"/>
      <w:numFmt w:val="bullet"/>
      <w:lvlText w:val="•"/>
      <w:lvlJc w:val="left"/>
      <w:pPr>
        <w:tabs>
          <w:tab w:val="num" w:pos="5040"/>
        </w:tabs>
        <w:ind w:left="5040" w:hanging="360"/>
      </w:pPr>
      <w:rPr>
        <w:rFonts w:ascii="Times New Roman" w:hAnsi="Times New Roman" w:hint="default"/>
      </w:rPr>
    </w:lvl>
    <w:lvl w:ilvl="7" w:tplc="A63E3126" w:tentative="1">
      <w:start w:val="1"/>
      <w:numFmt w:val="bullet"/>
      <w:lvlText w:val="•"/>
      <w:lvlJc w:val="left"/>
      <w:pPr>
        <w:tabs>
          <w:tab w:val="num" w:pos="5760"/>
        </w:tabs>
        <w:ind w:left="5760" w:hanging="360"/>
      </w:pPr>
      <w:rPr>
        <w:rFonts w:ascii="Times New Roman" w:hAnsi="Times New Roman" w:hint="default"/>
      </w:rPr>
    </w:lvl>
    <w:lvl w:ilvl="8" w:tplc="CBDC6F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587826"/>
    <w:multiLevelType w:val="hybridMultilevel"/>
    <w:tmpl w:val="277E89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B22AA3"/>
    <w:multiLevelType w:val="hybridMultilevel"/>
    <w:tmpl w:val="D7C8AC72"/>
    <w:lvl w:ilvl="0" w:tplc="3E8AAF18">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532BC5"/>
    <w:multiLevelType w:val="hybridMultilevel"/>
    <w:tmpl w:val="DBB66C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AE07F7"/>
    <w:multiLevelType w:val="hybridMultilevel"/>
    <w:tmpl w:val="682CDF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FB4248"/>
    <w:multiLevelType w:val="hybridMultilevel"/>
    <w:tmpl w:val="00B45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3B6908"/>
    <w:multiLevelType w:val="hybridMultilevel"/>
    <w:tmpl w:val="5782A3E4"/>
    <w:lvl w:ilvl="0" w:tplc="04F46738">
      <w:start w:val="1"/>
      <w:numFmt w:val="bullet"/>
      <w:lvlText w:val="•"/>
      <w:lvlJc w:val="left"/>
      <w:pPr>
        <w:tabs>
          <w:tab w:val="num" w:pos="720"/>
        </w:tabs>
        <w:ind w:left="720" w:hanging="360"/>
      </w:pPr>
      <w:rPr>
        <w:rFonts w:ascii="Times New Roman" w:hAnsi="Times New Roman" w:hint="default"/>
      </w:rPr>
    </w:lvl>
    <w:lvl w:ilvl="1" w:tplc="4678FA80" w:tentative="1">
      <w:start w:val="1"/>
      <w:numFmt w:val="bullet"/>
      <w:lvlText w:val="•"/>
      <w:lvlJc w:val="left"/>
      <w:pPr>
        <w:tabs>
          <w:tab w:val="num" w:pos="1440"/>
        </w:tabs>
        <w:ind w:left="1440" w:hanging="360"/>
      </w:pPr>
      <w:rPr>
        <w:rFonts w:ascii="Times New Roman" w:hAnsi="Times New Roman" w:hint="default"/>
      </w:rPr>
    </w:lvl>
    <w:lvl w:ilvl="2" w:tplc="A5E85420" w:tentative="1">
      <w:start w:val="1"/>
      <w:numFmt w:val="bullet"/>
      <w:lvlText w:val="•"/>
      <w:lvlJc w:val="left"/>
      <w:pPr>
        <w:tabs>
          <w:tab w:val="num" w:pos="2160"/>
        </w:tabs>
        <w:ind w:left="2160" w:hanging="360"/>
      </w:pPr>
      <w:rPr>
        <w:rFonts w:ascii="Times New Roman" w:hAnsi="Times New Roman" w:hint="default"/>
      </w:rPr>
    </w:lvl>
    <w:lvl w:ilvl="3" w:tplc="DC2C19E6" w:tentative="1">
      <w:start w:val="1"/>
      <w:numFmt w:val="bullet"/>
      <w:lvlText w:val="•"/>
      <w:lvlJc w:val="left"/>
      <w:pPr>
        <w:tabs>
          <w:tab w:val="num" w:pos="2880"/>
        </w:tabs>
        <w:ind w:left="2880" w:hanging="360"/>
      </w:pPr>
      <w:rPr>
        <w:rFonts w:ascii="Times New Roman" w:hAnsi="Times New Roman" w:hint="default"/>
      </w:rPr>
    </w:lvl>
    <w:lvl w:ilvl="4" w:tplc="0B1A2448" w:tentative="1">
      <w:start w:val="1"/>
      <w:numFmt w:val="bullet"/>
      <w:lvlText w:val="•"/>
      <w:lvlJc w:val="left"/>
      <w:pPr>
        <w:tabs>
          <w:tab w:val="num" w:pos="3600"/>
        </w:tabs>
        <w:ind w:left="3600" w:hanging="360"/>
      </w:pPr>
      <w:rPr>
        <w:rFonts w:ascii="Times New Roman" w:hAnsi="Times New Roman" w:hint="default"/>
      </w:rPr>
    </w:lvl>
    <w:lvl w:ilvl="5" w:tplc="39CA814A" w:tentative="1">
      <w:start w:val="1"/>
      <w:numFmt w:val="bullet"/>
      <w:lvlText w:val="•"/>
      <w:lvlJc w:val="left"/>
      <w:pPr>
        <w:tabs>
          <w:tab w:val="num" w:pos="4320"/>
        </w:tabs>
        <w:ind w:left="4320" w:hanging="360"/>
      </w:pPr>
      <w:rPr>
        <w:rFonts w:ascii="Times New Roman" w:hAnsi="Times New Roman" w:hint="default"/>
      </w:rPr>
    </w:lvl>
    <w:lvl w:ilvl="6" w:tplc="7F685630" w:tentative="1">
      <w:start w:val="1"/>
      <w:numFmt w:val="bullet"/>
      <w:lvlText w:val="•"/>
      <w:lvlJc w:val="left"/>
      <w:pPr>
        <w:tabs>
          <w:tab w:val="num" w:pos="5040"/>
        </w:tabs>
        <w:ind w:left="5040" w:hanging="360"/>
      </w:pPr>
      <w:rPr>
        <w:rFonts w:ascii="Times New Roman" w:hAnsi="Times New Roman" w:hint="default"/>
      </w:rPr>
    </w:lvl>
    <w:lvl w:ilvl="7" w:tplc="F2B81F8A" w:tentative="1">
      <w:start w:val="1"/>
      <w:numFmt w:val="bullet"/>
      <w:lvlText w:val="•"/>
      <w:lvlJc w:val="left"/>
      <w:pPr>
        <w:tabs>
          <w:tab w:val="num" w:pos="5760"/>
        </w:tabs>
        <w:ind w:left="5760" w:hanging="360"/>
      </w:pPr>
      <w:rPr>
        <w:rFonts w:ascii="Times New Roman" w:hAnsi="Times New Roman" w:hint="default"/>
      </w:rPr>
    </w:lvl>
    <w:lvl w:ilvl="8" w:tplc="525E377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A64FE9"/>
    <w:multiLevelType w:val="hybridMultilevel"/>
    <w:tmpl w:val="CA3048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AB66B4"/>
    <w:multiLevelType w:val="hybridMultilevel"/>
    <w:tmpl w:val="B566774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421B4C7C"/>
    <w:multiLevelType w:val="hybridMultilevel"/>
    <w:tmpl w:val="508685EC"/>
    <w:lvl w:ilvl="0" w:tplc="5C3267F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B453D8"/>
    <w:multiLevelType w:val="hybridMultilevel"/>
    <w:tmpl w:val="753E57F8"/>
    <w:lvl w:ilvl="0" w:tplc="04050005">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49B26DC6"/>
    <w:multiLevelType w:val="hybridMultilevel"/>
    <w:tmpl w:val="D960F9D6"/>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494B99"/>
    <w:multiLevelType w:val="hybridMultilevel"/>
    <w:tmpl w:val="0386A866"/>
    <w:lvl w:ilvl="0" w:tplc="04050005">
      <w:start w:val="1"/>
      <w:numFmt w:val="bullet"/>
      <w:lvlText w:val=""/>
      <w:lvlJc w:val="left"/>
      <w:pPr>
        <w:ind w:left="644"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F063BF"/>
    <w:multiLevelType w:val="hybridMultilevel"/>
    <w:tmpl w:val="D1CC0890"/>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5617727F"/>
    <w:multiLevelType w:val="hybridMultilevel"/>
    <w:tmpl w:val="13E69C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7104FC"/>
    <w:multiLevelType w:val="hybridMultilevel"/>
    <w:tmpl w:val="D9808E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A609B4"/>
    <w:multiLevelType w:val="hybridMultilevel"/>
    <w:tmpl w:val="E6D06A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8654A"/>
    <w:multiLevelType w:val="hybridMultilevel"/>
    <w:tmpl w:val="46489D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53048C"/>
    <w:multiLevelType w:val="hybridMultilevel"/>
    <w:tmpl w:val="36D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7125C4"/>
    <w:multiLevelType w:val="hybridMultilevel"/>
    <w:tmpl w:val="0E7C14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BF4337"/>
    <w:multiLevelType w:val="hybridMultilevel"/>
    <w:tmpl w:val="D2A23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AD5AC7"/>
    <w:multiLevelType w:val="hybridMultilevel"/>
    <w:tmpl w:val="6C80EDB2"/>
    <w:lvl w:ilvl="0" w:tplc="19923EF4">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6F4DCE"/>
    <w:multiLevelType w:val="hybridMultilevel"/>
    <w:tmpl w:val="4F5ABF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F44B2F"/>
    <w:multiLevelType w:val="hybridMultilevel"/>
    <w:tmpl w:val="C2527B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4"/>
  </w:num>
  <w:num w:numId="3">
    <w:abstractNumId w:val="12"/>
  </w:num>
  <w:num w:numId="4">
    <w:abstractNumId w:val="8"/>
  </w:num>
  <w:num w:numId="5">
    <w:abstractNumId w:val="22"/>
  </w:num>
  <w:num w:numId="6">
    <w:abstractNumId w:val="0"/>
  </w:num>
  <w:num w:numId="7">
    <w:abstractNumId w:val="19"/>
  </w:num>
  <w:num w:numId="8">
    <w:abstractNumId w:val="5"/>
  </w:num>
  <w:num w:numId="9">
    <w:abstractNumId w:val="10"/>
  </w:num>
  <w:num w:numId="10">
    <w:abstractNumId w:val="17"/>
  </w:num>
  <w:num w:numId="11">
    <w:abstractNumId w:val="26"/>
  </w:num>
  <w:num w:numId="12">
    <w:abstractNumId w:val="4"/>
  </w:num>
  <w:num w:numId="13">
    <w:abstractNumId w:val="15"/>
  </w:num>
  <w:num w:numId="14">
    <w:abstractNumId w:val="6"/>
  </w:num>
  <w:num w:numId="15">
    <w:abstractNumId w:val="16"/>
  </w:num>
  <w:num w:numId="16">
    <w:abstractNumId w:val="13"/>
  </w:num>
  <w:num w:numId="17">
    <w:abstractNumId w:val="20"/>
  </w:num>
  <w:num w:numId="18">
    <w:abstractNumId w:val="1"/>
  </w:num>
  <w:num w:numId="19">
    <w:abstractNumId w:val="21"/>
  </w:num>
  <w:num w:numId="20">
    <w:abstractNumId w:val="11"/>
  </w:num>
  <w:num w:numId="21">
    <w:abstractNumId w:val="23"/>
  </w:num>
  <w:num w:numId="22">
    <w:abstractNumId w:val="25"/>
  </w:num>
  <w:num w:numId="23">
    <w:abstractNumId w:val="3"/>
  </w:num>
  <w:num w:numId="24">
    <w:abstractNumId w:val="9"/>
  </w:num>
  <w:num w:numId="25">
    <w:abstractNumId w:val="7"/>
  </w:num>
  <w:num w:numId="26">
    <w:abstractNumId w:val="2"/>
  </w:num>
  <w:num w:numId="2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9C"/>
    <w:rsid w:val="000004C2"/>
    <w:rsid w:val="00002450"/>
    <w:rsid w:val="00007CCE"/>
    <w:rsid w:val="0001295B"/>
    <w:rsid w:val="000141D3"/>
    <w:rsid w:val="00015F01"/>
    <w:rsid w:val="0001747C"/>
    <w:rsid w:val="00020864"/>
    <w:rsid w:val="000229F8"/>
    <w:rsid w:val="00026E90"/>
    <w:rsid w:val="00032B06"/>
    <w:rsid w:val="00032C3C"/>
    <w:rsid w:val="00033CA5"/>
    <w:rsid w:val="00035E09"/>
    <w:rsid w:val="00040B5B"/>
    <w:rsid w:val="00040F30"/>
    <w:rsid w:val="00067863"/>
    <w:rsid w:val="00075AEB"/>
    <w:rsid w:val="00076312"/>
    <w:rsid w:val="00076FFF"/>
    <w:rsid w:val="00081B73"/>
    <w:rsid w:val="000825D7"/>
    <w:rsid w:val="00083CCC"/>
    <w:rsid w:val="0009085B"/>
    <w:rsid w:val="00090DAA"/>
    <w:rsid w:val="00091D6B"/>
    <w:rsid w:val="0009344B"/>
    <w:rsid w:val="00093B5A"/>
    <w:rsid w:val="00093CF4"/>
    <w:rsid w:val="00095F33"/>
    <w:rsid w:val="000A0AC5"/>
    <w:rsid w:val="000A0BEA"/>
    <w:rsid w:val="000A1700"/>
    <w:rsid w:val="000A286B"/>
    <w:rsid w:val="000A3E52"/>
    <w:rsid w:val="000A4137"/>
    <w:rsid w:val="000A582C"/>
    <w:rsid w:val="000A6892"/>
    <w:rsid w:val="000A7A7D"/>
    <w:rsid w:val="000B056E"/>
    <w:rsid w:val="000B1191"/>
    <w:rsid w:val="000B1D7D"/>
    <w:rsid w:val="000B4177"/>
    <w:rsid w:val="000B44EB"/>
    <w:rsid w:val="000B5B6D"/>
    <w:rsid w:val="000B5D9E"/>
    <w:rsid w:val="000C05AE"/>
    <w:rsid w:val="000C318F"/>
    <w:rsid w:val="000C4FD0"/>
    <w:rsid w:val="000C769F"/>
    <w:rsid w:val="000D00CC"/>
    <w:rsid w:val="000D313A"/>
    <w:rsid w:val="000D424C"/>
    <w:rsid w:val="000D44A2"/>
    <w:rsid w:val="000D5314"/>
    <w:rsid w:val="000E0B98"/>
    <w:rsid w:val="000F11CF"/>
    <w:rsid w:val="000F410C"/>
    <w:rsid w:val="000F5C9C"/>
    <w:rsid w:val="00102016"/>
    <w:rsid w:val="0011019E"/>
    <w:rsid w:val="00127AB7"/>
    <w:rsid w:val="00133C4C"/>
    <w:rsid w:val="00137903"/>
    <w:rsid w:val="00140576"/>
    <w:rsid w:val="00141DDD"/>
    <w:rsid w:val="00142852"/>
    <w:rsid w:val="00143593"/>
    <w:rsid w:val="00144586"/>
    <w:rsid w:val="00144796"/>
    <w:rsid w:val="00147717"/>
    <w:rsid w:val="0015175B"/>
    <w:rsid w:val="00151C50"/>
    <w:rsid w:val="001533D4"/>
    <w:rsid w:val="00153638"/>
    <w:rsid w:val="00155D88"/>
    <w:rsid w:val="001642AD"/>
    <w:rsid w:val="00167596"/>
    <w:rsid w:val="00170C47"/>
    <w:rsid w:val="00176FE1"/>
    <w:rsid w:val="00177ECC"/>
    <w:rsid w:val="00181665"/>
    <w:rsid w:val="001828ED"/>
    <w:rsid w:val="00183039"/>
    <w:rsid w:val="001925D2"/>
    <w:rsid w:val="0019489C"/>
    <w:rsid w:val="00195A52"/>
    <w:rsid w:val="00197874"/>
    <w:rsid w:val="00197C24"/>
    <w:rsid w:val="001A02F8"/>
    <w:rsid w:val="001A0668"/>
    <w:rsid w:val="001A7020"/>
    <w:rsid w:val="001B292B"/>
    <w:rsid w:val="001B362D"/>
    <w:rsid w:val="001B5969"/>
    <w:rsid w:val="001C4340"/>
    <w:rsid w:val="001C5B50"/>
    <w:rsid w:val="001C5F31"/>
    <w:rsid w:val="001D06D6"/>
    <w:rsid w:val="001D2CCC"/>
    <w:rsid w:val="001E1DD9"/>
    <w:rsid w:val="001E271F"/>
    <w:rsid w:val="001E5217"/>
    <w:rsid w:val="001E60DE"/>
    <w:rsid w:val="001F3767"/>
    <w:rsid w:val="0020403F"/>
    <w:rsid w:val="0020740E"/>
    <w:rsid w:val="00207899"/>
    <w:rsid w:val="00207CC3"/>
    <w:rsid w:val="0021439C"/>
    <w:rsid w:val="00216272"/>
    <w:rsid w:val="00224103"/>
    <w:rsid w:val="00224CB3"/>
    <w:rsid w:val="002277FC"/>
    <w:rsid w:val="00231477"/>
    <w:rsid w:val="00231BDA"/>
    <w:rsid w:val="002340D0"/>
    <w:rsid w:val="002347E4"/>
    <w:rsid w:val="002354EB"/>
    <w:rsid w:val="0023746C"/>
    <w:rsid w:val="00240967"/>
    <w:rsid w:val="00241ACB"/>
    <w:rsid w:val="002538B1"/>
    <w:rsid w:val="00254678"/>
    <w:rsid w:val="002552F3"/>
    <w:rsid w:val="00261AC2"/>
    <w:rsid w:val="00272A40"/>
    <w:rsid w:val="00282AC3"/>
    <w:rsid w:val="00285753"/>
    <w:rsid w:val="002862EF"/>
    <w:rsid w:val="0028785A"/>
    <w:rsid w:val="00292723"/>
    <w:rsid w:val="002A1DC3"/>
    <w:rsid w:val="002A1FC0"/>
    <w:rsid w:val="002A24A5"/>
    <w:rsid w:val="002A2B70"/>
    <w:rsid w:val="002C0668"/>
    <w:rsid w:val="002D10C3"/>
    <w:rsid w:val="002D37D6"/>
    <w:rsid w:val="002D46E4"/>
    <w:rsid w:val="002E0959"/>
    <w:rsid w:val="002E34C9"/>
    <w:rsid w:val="002E6140"/>
    <w:rsid w:val="002E688A"/>
    <w:rsid w:val="002F573F"/>
    <w:rsid w:val="002F653F"/>
    <w:rsid w:val="00303971"/>
    <w:rsid w:val="00304542"/>
    <w:rsid w:val="00306A15"/>
    <w:rsid w:val="00315F29"/>
    <w:rsid w:val="00316C12"/>
    <w:rsid w:val="00320A79"/>
    <w:rsid w:val="0032271F"/>
    <w:rsid w:val="00323C5F"/>
    <w:rsid w:val="003262EE"/>
    <w:rsid w:val="00326D7D"/>
    <w:rsid w:val="00327A3E"/>
    <w:rsid w:val="00330D9B"/>
    <w:rsid w:val="00331B70"/>
    <w:rsid w:val="00332D48"/>
    <w:rsid w:val="00333EF8"/>
    <w:rsid w:val="00335099"/>
    <w:rsid w:val="00336540"/>
    <w:rsid w:val="00343040"/>
    <w:rsid w:val="00350CDD"/>
    <w:rsid w:val="00352AB5"/>
    <w:rsid w:val="00356FFC"/>
    <w:rsid w:val="00367C94"/>
    <w:rsid w:val="00370AC2"/>
    <w:rsid w:val="0037113F"/>
    <w:rsid w:val="00371A5F"/>
    <w:rsid w:val="003726AD"/>
    <w:rsid w:val="00373C2A"/>
    <w:rsid w:val="00374DBF"/>
    <w:rsid w:val="00380111"/>
    <w:rsid w:val="003807F4"/>
    <w:rsid w:val="003834F2"/>
    <w:rsid w:val="003929A4"/>
    <w:rsid w:val="00393668"/>
    <w:rsid w:val="00395071"/>
    <w:rsid w:val="00395D1D"/>
    <w:rsid w:val="003A0734"/>
    <w:rsid w:val="003A11CA"/>
    <w:rsid w:val="003A5FA8"/>
    <w:rsid w:val="003A6BFB"/>
    <w:rsid w:val="003B03F8"/>
    <w:rsid w:val="003B04A0"/>
    <w:rsid w:val="003B2AE9"/>
    <w:rsid w:val="003C100C"/>
    <w:rsid w:val="003C50A5"/>
    <w:rsid w:val="003C7071"/>
    <w:rsid w:val="003D1E2F"/>
    <w:rsid w:val="003D2CCA"/>
    <w:rsid w:val="003D4E90"/>
    <w:rsid w:val="003E594A"/>
    <w:rsid w:val="003F2ECE"/>
    <w:rsid w:val="003F3917"/>
    <w:rsid w:val="003F3CCE"/>
    <w:rsid w:val="003F799D"/>
    <w:rsid w:val="003F7E9C"/>
    <w:rsid w:val="00401846"/>
    <w:rsid w:val="0040370E"/>
    <w:rsid w:val="0040579D"/>
    <w:rsid w:val="00406185"/>
    <w:rsid w:val="00406794"/>
    <w:rsid w:val="00406F86"/>
    <w:rsid w:val="00411286"/>
    <w:rsid w:val="00415E5A"/>
    <w:rsid w:val="00420EA6"/>
    <w:rsid w:val="004211E3"/>
    <w:rsid w:val="00423DD9"/>
    <w:rsid w:val="00423F9F"/>
    <w:rsid w:val="004241F1"/>
    <w:rsid w:val="00426CF2"/>
    <w:rsid w:val="00430E69"/>
    <w:rsid w:val="004349F1"/>
    <w:rsid w:val="00434BEA"/>
    <w:rsid w:val="004410FE"/>
    <w:rsid w:val="00441233"/>
    <w:rsid w:val="0044155B"/>
    <w:rsid w:val="0044173D"/>
    <w:rsid w:val="00447D61"/>
    <w:rsid w:val="00452B6B"/>
    <w:rsid w:val="004549F6"/>
    <w:rsid w:val="0045524B"/>
    <w:rsid w:val="0045750C"/>
    <w:rsid w:val="00457A31"/>
    <w:rsid w:val="00464AD4"/>
    <w:rsid w:val="004655EE"/>
    <w:rsid w:val="004664AC"/>
    <w:rsid w:val="00466DAF"/>
    <w:rsid w:val="004707F7"/>
    <w:rsid w:val="00472963"/>
    <w:rsid w:val="00473B16"/>
    <w:rsid w:val="00475B01"/>
    <w:rsid w:val="00487703"/>
    <w:rsid w:val="00487DB4"/>
    <w:rsid w:val="00490783"/>
    <w:rsid w:val="004911B8"/>
    <w:rsid w:val="004A41E8"/>
    <w:rsid w:val="004A5C0A"/>
    <w:rsid w:val="004B0C56"/>
    <w:rsid w:val="004B185D"/>
    <w:rsid w:val="004B1D7C"/>
    <w:rsid w:val="004B2943"/>
    <w:rsid w:val="004B453F"/>
    <w:rsid w:val="004C0127"/>
    <w:rsid w:val="004C12BC"/>
    <w:rsid w:val="004C18A3"/>
    <w:rsid w:val="004C5316"/>
    <w:rsid w:val="004C67FA"/>
    <w:rsid w:val="004D056E"/>
    <w:rsid w:val="004D15D7"/>
    <w:rsid w:val="004D2B52"/>
    <w:rsid w:val="004D3DEC"/>
    <w:rsid w:val="004D6903"/>
    <w:rsid w:val="004E1A85"/>
    <w:rsid w:val="004E6CEA"/>
    <w:rsid w:val="004E7284"/>
    <w:rsid w:val="004F06A8"/>
    <w:rsid w:val="004F2292"/>
    <w:rsid w:val="004F26A4"/>
    <w:rsid w:val="004F44DF"/>
    <w:rsid w:val="004F4DFC"/>
    <w:rsid w:val="0050272C"/>
    <w:rsid w:val="005036B7"/>
    <w:rsid w:val="0050534C"/>
    <w:rsid w:val="005062F1"/>
    <w:rsid w:val="005065DC"/>
    <w:rsid w:val="00513A68"/>
    <w:rsid w:val="0051488C"/>
    <w:rsid w:val="00516DDC"/>
    <w:rsid w:val="005176D9"/>
    <w:rsid w:val="005213B3"/>
    <w:rsid w:val="005236DC"/>
    <w:rsid w:val="005262D8"/>
    <w:rsid w:val="00532645"/>
    <w:rsid w:val="00532B0E"/>
    <w:rsid w:val="00535E75"/>
    <w:rsid w:val="005435FD"/>
    <w:rsid w:val="00545482"/>
    <w:rsid w:val="00554BD3"/>
    <w:rsid w:val="00556371"/>
    <w:rsid w:val="005566E8"/>
    <w:rsid w:val="00557BBB"/>
    <w:rsid w:val="005632E7"/>
    <w:rsid w:val="00574325"/>
    <w:rsid w:val="00575AE0"/>
    <w:rsid w:val="00576E0B"/>
    <w:rsid w:val="00577FE4"/>
    <w:rsid w:val="005806CB"/>
    <w:rsid w:val="00581F65"/>
    <w:rsid w:val="00585A99"/>
    <w:rsid w:val="00586ABD"/>
    <w:rsid w:val="00587955"/>
    <w:rsid w:val="00590EF9"/>
    <w:rsid w:val="005925BF"/>
    <w:rsid w:val="0059481B"/>
    <w:rsid w:val="005A3F9D"/>
    <w:rsid w:val="005A4CBE"/>
    <w:rsid w:val="005A5319"/>
    <w:rsid w:val="005A599A"/>
    <w:rsid w:val="005A7AD8"/>
    <w:rsid w:val="005B2154"/>
    <w:rsid w:val="005B7095"/>
    <w:rsid w:val="005C1615"/>
    <w:rsid w:val="005C2FE3"/>
    <w:rsid w:val="005C7EE6"/>
    <w:rsid w:val="005D05CF"/>
    <w:rsid w:val="005D3F76"/>
    <w:rsid w:val="005D4162"/>
    <w:rsid w:val="005D46D1"/>
    <w:rsid w:val="005D4DE8"/>
    <w:rsid w:val="005D59A6"/>
    <w:rsid w:val="005E0291"/>
    <w:rsid w:val="005F08B8"/>
    <w:rsid w:val="005F6EDA"/>
    <w:rsid w:val="005F7DFA"/>
    <w:rsid w:val="005F7FD8"/>
    <w:rsid w:val="006049D7"/>
    <w:rsid w:val="0060663B"/>
    <w:rsid w:val="00606855"/>
    <w:rsid w:val="00616737"/>
    <w:rsid w:val="0062009F"/>
    <w:rsid w:val="0062265D"/>
    <w:rsid w:val="00624032"/>
    <w:rsid w:val="006273C2"/>
    <w:rsid w:val="006276FA"/>
    <w:rsid w:val="00635A64"/>
    <w:rsid w:val="0064286A"/>
    <w:rsid w:val="006508A4"/>
    <w:rsid w:val="00651012"/>
    <w:rsid w:val="0065207E"/>
    <w:rsid w:val="00652575"/>
    <w:rsid w:val="006537E6"/>
    <w:rsid w:val="00662BAA"/>
    <w:rsid w:val="006639C5"/>
    <w:rsid w:val="00664F7C"/>
    <w:rsid w:val="00671603"/>
    <w:rsid w:val="0067329D"/>
    <w:rsid w:val="0067380F"/>
    <w:rsid w:val="0068015D"/>
    <w:rsid w:val="0068407E"/>
    <w:rsid w:val="006849CC"/>
    <w:rsid w:val="00690538"/>
    <w:rsid w:val="00690C62"/>
    <w:rsid w:val="00692F10"/>
    <w:rsid w:val="006937FC"/>
    <w:rsid w:val="0069477B"/>
    <w:rsid w:val="00694A7F"/>
    <w:rsid w:val="00697F52"/>
    <w:rsid w:val="006A7AD9"/>
    <w:rsid w:val="006B0CDA"/>
    <w:rsid w:val="006B22CD"/>
    <w:rsid w:val="006B61FB"/>
    <w:rsid w:val="006B6628"/>
    <w:rsid w:val="006C15CE"/>
    <w:rsid w:val="006C2208"/>
    <w:rsid w:val="006C40D9"/>
    <w:rsid w:val="006C4B92"/>
    <w:rsid w:val="006C608B"/>
    <w:rsid w:val="006D0FD4"/>
    <w:rsid w:val="006D2795"/>
    <w:rsid w:val="006D2A31"/>
    <w:rsid w:val="006E1EA9"/>
    <w:rsid w:val="006E1F2E"/>
    <w:rsid w:val="006E27A1"/>
    <w:rsid w:val="006E313D"/>
    <w:rsid w:val="006F2986"/>
    <w:rsid w:val="006F3993"/>
    <w:rsid w:val="006F73C2"/>
    <w:rsid w:val="00700300"/>
    <w:rsid w:val="0070404B"/>
    <w:rsid w:val="00720BE0"/>
    <w:rsid w:val="00720C0A"/>
    <w:rsid w:val="00721C1E"/>
    <w:rsid w:val="00723F2C"/>
    <w:rsid w:val="00723F87"/>
    <w:rsid w:val="00725CA0"/>
    <w:rsid w:val="00725CEC"/>
    <w:rsid w:val="00730F27"/>
    <w:rsid w:val="00731C42"/>
    <w:rsid w:val="00735A17"/>
    <w:rsid w:val="00736E12"/>
    <w:rsid w:val="007438D9"/>
    <w:rsid w:val="00751340"/>
    <w:rsid w:val="00752CB1"/>
    <w:rsid w:val="007541B7"/>
    <w:rsid w:val="00764427"/>
    <w:rsid w:val="00771E5E"/>
    <w:rsid w:val="00772D6D"/>
    <w:rsid w:val="00783EAD"/>
    <w:rsid w:val="00784D04"/>
    <w:rsid w:val="00784E5A"/>
    <w:rsid w:val="00785257"/>
    <w:rsid w:val="00785385"/>
    <w:rsid w:val="007864E3"/>
    <w:rsid w:val="00793157"/>
    <w:rsid w:val="00793C43"/>
    <w:rsid w:val="00795D24"/>
    <w:rsid w:val="007A0C03"/>
    <w:rsid w:val="007A4923"/>
    <w:rsid w:val="007B1607"/>
    <w:rsid w:val="007B31DC"/>
    <w:rsid w:val="007B578F"/>
    <w:rsid w:val="007D004A"/>
    <w:rsid w:val="007E0B2D"/>
    <w:rsid w:val="007E13E3"/>
    <w:rsid w:val="007E359C"/>
    <w:rsid w:val="007E4756"/>
    <w:rsid w:val="007F07F5"/>
    <w:rsid w:val="007F179D"/>
    <w:rsid w:val="007F189B"/>
    <w:rsid w:val="007F2DD2"/>
    <w:rsid w:val="007F4798"/>
    <w:rsid w:val="007F641B"/>
    <w:rsid w:val="008004CC"/>
    <w:rsid w:val="0080101D"/>
    <w:rsid w:val="0080452E"/>
    <w:rsid w:val="008054F4"/>
    <w:rsid w:val="00805562"/>
    <w:rsid w:val="008075EC"/>
    <w:rsid w:val="0081070F"/>
    <w:rsid w:val="00811F80"/>
    <w:rsid w:val="00812A07"/>
    <w:rsid w:val="00812B06"/>
    <w:rsid w:val="008157E4"/>
    <w:rsid w:val="00815DAE"/>
    <w:rsid w:val="008209B7"/>
    <w:rsid w:val="00823247"/>
    <w:rsid w:val="008272CD"/>
    <w:rsid w:val="00832730"/>
    <w:rsid w:val="00832A62"/>
    <w:rsid w:val="00833E75"/>
    <w:rsid w:val="0084623B"/>
    <w:rsid w:val="00852629"/>
    <w:rsid w:val="00852949"/>
    <w:rsid w:val="00862295"/>
    <w:rsid w:val="0086422E"/>
    <w:rsid w:val="00870660"/>
    <w:rsid w:val="00875793"/>
    <w:rsid w:val="008762FB"/>
    <w:rsid w:val="00877045"/>
    <w:rsid w:val="008771DC"/>
    <w:rsid w:val="00880664"/>
    <w:rsid w:val="00884CDF"/>
    <w:rsid w:val="00885ECD"/>
    <w:rsid w:val="00890D3E"/>
    <w:rsid w:val="0089183C"/>
    <w:rsid w:val="008936A9"/>
    <w:rsid w:val="008955C4"/>
    <w:rsid w:val="008955CD"/>
    <w:rsid w:val="00896F99"/>
    <w:rsid w:val="008A5AFA"/>
    <w:rsid w:val="008B056C"/>
    <w:rsid w:val="008B0AB9"/>
    <w:rsid w:val="008C4B24"/>
    <w:rsid w:val="008C5EF6"/>
    <w:rsid w:val="008D5C0C"/>
    <w:rsid w:val="008D64A3"/>
    <w:rsid w:val="008D68EA"/>
    <w:rsid w:val="008E2401"/>
    <w:rsid w:val="008E4C59"/>
    <w:rsid w:val="008E7ABB"/>
    <w:rsid w:val="008F24AC"/>
    <w:rsid w:val="008F2AB7"/>
    <w:rsid w:val="008F2AD2"/>
    <w:rsid w:val="008F32F2"/>
    <w:rsid w:val="008F5C40"/>
    <w:rsid w:val="008F613F"/>
    <w:rsid w:val="0090027C"/>
    <w:rsid w:val="00901F35"/>
    <w:rsid w:val="00902B58"/>
    <w:rsid w:val="00907C0B"/>
    <w:rsid w:val="00907E11"/>
    <w:rsid w:val="00916233"/>
    <w:rsid w:val="009174FF"/>
    <w:rsid w:val="00917A8D"/>
    <w:rsid w:val="00921A5A"/>
    <w:rsid w:val="00924C48"/>
    <w:rsid w:val="00930683"/>
    <w:rsid w:val="00931DA1"/>
    <w:rsid w:val="009326A0"/>
    <w:rsid w:val="009343DF"/>
    <w:rsid w:val="00934F74"/>
    <w:rsid w:val="00935DFE"/>
    <w:rsid w:val="00953246"/>
    <w:rsid w:val="00956320"/>
    <w:rsid w:val="00956427"/>
    <w:rsid w:val="00960D39"/>
    <w:rsid w:val="00965BE1"/>
    <w:rsid w:val="009741BC"/>
    <w:rsid w:val="00974A1D"/>
    <w:rsid w:val="00982B17"/>
    <w:rsid w:val="009932C3"/>
    <w:rsid w:val="0099692B"/>
    <w:rsid w:val="009B324F"/>
    <w:rsid w:val="009B3D4E"/>
    <w:rsid w:val="009B430F"/>
    <w:rsid w:val="009B5179"/>
    <w:rsid w:val="009B565A"/>
    <w:rsid w:val="009B6C66"/>
    <w:rsid w:val="009C249A"/>
    <w:rsid w:val="009D102A"/>
    <w:rsid w:val="009D6441"/>
    <w:rsid w:val="009E33C9"/>
    <w:rsid w:val="009E6AB2"/>
    <w:rsid w:val="009E7C49"/>
    <w:rsid w:val="009F25F3"/>
    <w:rsid w:val="00A01A38"/>
    <w:rsid w:val="00A05C81"/>
    <w:rsid w:val="00A11C37"/>
    <w:rsid w:val="00A136C4"/>
    <w:rsid w:val="00A20DD0"/>
    <w:rsid w:val="00A213EA"/>
    <w:rsid w:val="00A30D4B"/>
    <w:rsid w:val="00A31B20"/>
    <w:rsid w:val="00A32D2B"/>
    <w:rsid w:val="00A36524"/>
    <w:rsid w:val="00A42550"/>
    <w:rsid w:val="00A446C0"/>
    <w:rsid w:val="00A4504F"/>
    <w:rsid w:val="00A51994"/>
    <w:rsid w:val="00A53D6D"/>
    <w:rsid w:val="00A53EBA"/>
    <w:rsid w:val="00A54A90"/>
    <w:rsid w:val="00A56600"/>
    <w:rsid w:val="00A6064A"/>
    <w:rsid w:val="00A60BC5"/>
    <w:rsid w:val="00A60CA3"/>
    <w:rsid w:val="00A61CFE"/>
    <w:rsid w:val="00A61ED9"/>
    <w:rsid w:val="00A67CCA"/>
    <w:rsid w:val="00A706A6"/>
    <w:rsid w:val="00A73970"/>
    <w:rsid w:val="00A743C8"/>
    <w:rsid w:val="00A75CBC"/>
    <w:rsid w:val="00A77398"/>
    <w:rsid w:val="00A81E53"/>
    <w:rsid w:val="00A8630D"/>
    <w:rsid w:val="00A86776"/>
    <w:rsid w:val="00A917DC"/>
    <w:rsid w:val="00A94033"/>
    <w:rsid w:val="00A94936"/>
    <w:rsid w:val="00AA3C00"/>
    <w:rsid w:val="00AA6C69"/>
    <w:rsid w:val="00AA6C79"/>
    <w:rsid w:val="00AA6DA5"/>
    <w:rsid w:val="00AB008B"/>
    <w:rsid w:val="00AB334E"/>
    <w:rsid w:val="00AB4303"/>
    <w:rsid w:val="00AB73A0"/>
    <w:rsid w:val="00AC19D9"/>
    <w:rsid w:val="00AC3474"/>
    <w:rsid w:val="00AC37D4"/>
    <w:rsid w:val="00AC4D47"/>
    <w:rsid w:val="00AC67E6"/>
    <w:rsid w:val="00AD537E"/>
    <w:rsid w:val="00AD5C2E"/>
    <w:rsid w:val="00AD5FDC"/>
    <w:rsid w:val="00AD6453"/>
    <w:rsid w:val="00AD654B"/>
    <w:rsid w:val="00AD66ED"/>
    <w:rsid w:val="00AD6BE8"/>
    <w:rsid w:val="00AE0828"/>
    <w:rsid w:val="00AE3167"/>
    <w:rsid w:val="00AE4CF2"/>
    <w:rsid w:val="00AF0D1D"/>
    <w:rsid w:val="00AF253D"/>
    <w:rsid w:val="00AF27F0"/>
    <w:rsid w:val="00AF2D9D"/>
    <w:rsid w:val="00AF4D0E"/>
    <w:rsid w:val="00B0154C"/>
    <w:rsid w:val="00B0264A"/>
    <w:rsid w:val="00B04D06"/>
    <w:rsid w:val="00B07DDD"/>
    <w:rsid w:val="00B10C39"/>
    <w:rsid w:val="00B12BE0"/>
    <w:rsid w:val="00B13A68"/>
    <w:rsid w:val="00B15714"/>
    <w:rsid w:val="00B1646C"/>
    <w:rsid w:val="00B219CD"/>
    <w:rsid w:val="00B21FC7"/>
    <w:rsid w:val="00B26151"/>
    <w:rsid w:val="00B27CEC"/>
    <w:rsid w:val="00B3067C"/>
    <w:rsid w:val="00B30A39"/>
    <w:rsid w:val="00B32020"/>
    <w:rsid w:val="00B36BBA"/>
    <w:rsid w:val="00B40A6D"/>
    <w:rsid w:val="00B42CA3"/>
    <w:rsid w:val="00B469AB"/>
    <w:rsid w:val="00B46C5B"/>
    <w:rsid w:val="00B51DB2"/>
    <w:rsid w:val="00B53421"/>
    <w:rsid w:val="00B5356D"/>
    <w:rsid w:val="00B5528C"/>
    <w:rsid w:val="00B55F6E"/>
    <w:rsid w:val="00B567EB"/>
    <w:rsid w:val="00B576E9"/>
    <w:rsid w:val="00B64F48"/>
    <w:rsid w:val="00B77BB6"/>
    <w:rsid w:val="00B77C74"/>
    <w:rsid w:val="00B805C2"/>
    <w:rsid w:val="00B82BDB"/>
    <w:rsid w:val="00B84495"/>
    <w:rsid w:val="00B84BF7"/>
    <w:rsid w:val="00B91EE1"/>
    <w:rsid w:val="00B97DC7"/>
    <w:rsid w:val="00BA04AB"/>
    <w:rsid w:val="00BA0954"/>
    <w:rsid w:val="00BA2342"/>
    <w:rsid w:val="00BA47CD"/>
    <w:rsid w:val="00BA5DB0"/>
    <w:rsid w:val="00BA72F5"/>
    <w:rsid w:val="00BB3BCC"/>
    <w:rsid w:val="00BC093E"/>
    <w:rsid w:val="00BC0C3E"/>
    <w:rsid w:val="00BC3FBB"/>
    <w:rsid w:val="00BC72A9"/>
    <w:rsid w:val="00BD03A5"/>
    <w:rsid w:val="00BD0DF3"/>
    <w:rsid w:val="00BD11AD"/>
    <w:rsid w:val="00BD23EC"/>
    <w:rsid w:val="00BD7A30"/>
    <w:rsid w:val="00BD7BEE"/>
    <w:rsid w:val="00BE1E69"/>
    <w:rsid w:val="00BF3E8C"/>
    <w:rsid w:val="00C01779"/>
    <w:rsid w:val="00C03894"/>
    <w:rsid w:val="00C067EE"/>
    <w:rsid w:val="00C07BD5"/>
    <w:rsid w:val="00C103A0"/>
    <w:rsid w:val="00C10561"/>
    <w:rsid w:val="00C15AD6"/>
    <w:rsid w:val="00C15E39"/>
    <w:rsid w:val="00C17043"/>
    <w:rsid w:val="00C214F6"/>
    <w:rsid w:val="00C2257E"/>
    <w:rsid w:val="00C25382"/>
    <w:rsid w:val="00C26073"/>
    <w:rsid w:val="00C27E29"/>
    <w:rsid w:val="00C3174C"/>
    <w:rsid w:val="00C4068A"/>
    <w:rsid w:val="00C41CE0"/>
    <w:rsid w:val="00C41EF7"/>
    <w:rsid w:val="00C42849"/>
    <w:rsid w:val="00C43719"/>
    <w:rsid w:val="00C44831"/>
    <w:rsid w:val="00C45669"/>
    <w:rsid w:val="00C47854"/>
    <w:rsid w:val="00C529C2"/>
    <w:rsid w:val="00C533D9"/>
    <w:rsid w:val="00C5449F"/>
    <w:rsid w:val="00C553DF"/>
    <w:rsid w:val="00C56E85"/>
    <w:rsid w:val="00C601EF"/>
    <w:rsid w:val="00C61EE8"/>
    <w:rsid w:val="00C6426E"/>
    <w:rsid w:val="00C6555C"/>
    <w:rsid w:val="00C711A4"/>
    <w:rsid w:val="00C738DE"/>
    <w:rsid w:val="00C77C57"/>
    <w:rsid w:val="00C80DCF"/>
    <w:rsid w:val="00C86522"/>
    <w:rsid w:val="00C865B3"/>
    <w:rsid w:val="00C87BD1"/>
    <w:rsid w:val="00C87DA2"/>
    <w:rsid w:val="00C91592"/>
    <w:rsid w:val="00C91675"/>
    <w:rsid w:val="00C97A28"/>
    <w:rsid w:val="00CA0443"/>
    <w:rsid w:val="00CA4E3B"/>
    <w:rsid w:val="00CA5887"/>
    <w:rsid w:val="00CA5C46"/>
    <w:rsid w:val="00CB1BF6"/>
    <w:rsid w:val="00CB249B"/>
    <w:rsid w:val="00CB3E99"/>
    <w:rsid w:val="00CB56D0"/>
    <w:rsid w:val="00CB5C11"/>
    <w:rsid w:val="00CC7D06"/>
    <w:rsid w:val="00CC7D16"/>
    <w:rsid w:val="00CD2681"/>
    <w:rsid w:val="00CE0D2C"/>
    <w:rsid w:val="00CE32F6"/>
    <w:rsid w:val="00CE5A5D"/>
    <w:rsid w:val="00CF2531"/>
    <w:rsid w:val="00CF3D86"/>
    <w:rsid w:val="00CF5F71"/>
    <w:rsid w:val="00CF791E"/>
    <w:rsid w:val="00D0001F"/>
    <w:rsid w:val="00D0096A"/>
    <w:rsid w:val="00D00C39"/>
    <w:rsid w:val="00D07E2C"/>
    <w:rsid w:val="00D13388"/>
    <w:rsid w:val="00D14DDA"/>
    <w:rsid w:val="00D20806"/>
    <w:rsid w:val="00D22098"/>
    <w:rsid w:val="00D222B1"/>
    <w:rsid w:val="00D22FD7"/>
    <w:rsid w:val="00D3004E"/>
    <w:rsid w:val="00D31E9F"/>
    <w:rsid w:val="00D4280C"/>
    <w:rsid w:val="00D42D2A"/>
    <w:rsid w:val="00D4797B"/>
    <w:rsid w:val="00D510BA"/>
    <w:rsid w:val="00D60067"/>
    <w:rsid w:val="00D62086"/>
    <w:rsid w:val="00D62244"/>
    <w:rsid w:val="00D63C2C"/>
    <w:rsid w:val="00D64A5E"/>
    <w:rsid w:val="00D711A8"/>
    <w:rsid w:val="00D71660"/>
    <w:rsid w:val="00D73395"/>
    <w:rsid w:val="00D741BF"/>
    <w:rsid w:val="00D76D86"/>
    <w:rsid w:val="00D76E3B"/>
    <w:rsid w:val="00D806E7"/>
    <w:rsid w:val="00D8095C"/>
    <w:rsid w:val="00D81929"/>
    <w:rsid w:val="00D8335C"/>
    <w:rsid w:val="00D86591"/>
    <w:rsid w:val="00D90A72"/>
    <w:rsid w:val="00D9124C"/>
    <w:rsid w:val="00D939D6"/>
    <w:rsid w:val="00D93B50"/>
    <w:rsid w:val="00DA1820"/>
    <w:rsid w:val="00DA51F6"/>
    <w:rsid w:val="00DA648D"/>
    <w:rsid w:val="00DA6F0B"/>
    <w:rsid w:val="00DA710B"/>
    <w:rsid w:val="00DA76C2"/>
    <w:rsid w:val="00DB0615"/>
    <w:rsid w:val="00DC0FA2"/>
    <w:rsid w:val="00DC2BB3"/>
    <w:rsid w:val="00DC4117"/>
    <w:rsid w:val="00DD3D8A"/>
    <w:rsid w:val="00DE110D"/>
    <w:rsid w:val="00DE1CBA"/>
    <w:rsid w:val="00DE67E5"/>
    <w:rsid w:val="00DF1787"/>
    <w:rsid w:val="00DF2604"/>
    <w:rsid w:val="00E02F6F"/>
    <w:rsid w:val="00E034A8"/>
    <w:rsid w:val="00E06D1B"/>
    <w:rsid w:val="00E07AF6"/>
    <w:rsid w:val="00E10EF1"/>
    <w:rsid w:val="00E13508"/>
    <w:rsid w:val="00E148E4"/>
    <w:rsid w:val="00E14D1B"/>
    <w:rsid w:val="00E167E3"/>
    <w:rsid w:val="00E230EA"/>
    <w:rsid w:val="00E235E1"/>
    <w:rsid w:val="00E25DCC"/>
    <w:rsid w:val="00E33ACF"/>
    <w:rsid w:val="00E34492"/>
    <w:rsid w:val="00E37BD8"/>
    <w:rsid w:val="00E40181"/>
    <w:rsid w:val="00E432EE"/>
    <w:rsid w:val="00E454D0"/>
    <w:rsid w:val="00E45CF3"/>
    <w:rsid w:val="00E464EA"/>
    <w:rsid w:val="00E5084E"/>
    <w:rsid w:val="00E50F82"/>
    <w:rsid w:val="00E57BB2"/>
    <w:rsid w:val="00E60003"/>
    <w:rsid w:val="00E60C3C"/>
    <w:rsid w:val="00E61ADC"/>
    <w:rsid w:val="00E64423"/>
    <w:rsid w:val="00E6500D"/>
    <w:rsid w:val="00E71460"/>
    <w:rsid w:val="00E7272C"/>
    <w:rsid w:val="00E73D52"/>
    <w:rsid w:val="00E748FB"/>
    <w:rsid w:val="00E76D09"/>
    <w:rsid w:val="00E82B2D"/>
    <w:rsid w:val="00E8377A"/>
    <w:rsid w:val="00E86D5B"/>
    <w:rsid w:val="00E87618"/>
    <w:rsid w:val="00E9131F"/>
    <w:rsid w:val="00E92033"/>
    <w:rsid w:val="00E933ED"/>
    <w:rsid w:val="00E94711"/>
    <w:rsid w:val="00E960A0"/>
    <w:rsid w:val="00EA4046"/>
    <w:rsid w:val="00EA44EB"/>
    <w:rsid w:val="00EA536E"/>
    <w:rsid w:val="00EB17BD"/>
    <w:rsid w:val="00EB2E77"/>
    <w:rsid w:val="00EB4382"/>
    <w:rsid w:val="00EB5FD7"/>
    <w:rsid w:val="00EB6920"/>
    <w:rsid w:val="00EC3997"/>
    <w:rsid w:val="00EC3A65"/>
    <w:rsid w:val="00EC5893"/>
    <w:rsid w:val="00EC7F06"/>
    <w:rsid w:val="00EE0AC0"/>
    <w:rsid w:val="00EE7D64"/>
    <w:rsid w:val="00EF11D0"/>
    <w:rsid w:val="00EF1BCE"/>
    <w:rsid w:val="00EF2FD5"/>
    <w:rsid w:val="00EF77AF"/>
    <w:rsid w:val="00F00939"/>
    <w:rsid w:val="00F0264D"/>
    <w:rsid w:val="00F05077"/>
    <w:rsid w:val="00F05319"/>
    <w:rsid w:val="00F0609C"/>
    <w:rsid w:val="00F07169"/>
    <w:rsid w:val="00F12869"/>
    <w:rsid w:val="00F12959"/>
    <w:rsid w:val="00F20FDE"/>
    <w:rsid w:val="00F2156D"/>
    <w:rsid w:val="00F262DD"/>
    <w:rsid w:val="00F314F7"/>
    <w:rsid w:val="00F36276"/>
    <w:rsid w:val="00F4283D"/>
    <w:rsid w:val="00F43392"/>
    <w:rsid w:val="00F4485C"/>
    <w:rsid w:val="00F45CB7"/>
    <w:rsid w:val="00F51DAF"/>
    <w:rsid w:val="00F5599E"/>
    <w:rsid w:val="00F5767D"/>
    <w:rsid w:val="00F67143"/>
    <w:rsid w:val="00F75615"/>
    <w:rsid w:val="00F76647"/>
    <w:rsid w:val="00F817DB"/>
    <w:rsid w:val="00F857E6"/>
    <w:rsid w:val="00F910CE"/>
    <w:rsid w:val="00F9444F"/>
    <w:rsid w:val="00F97B1B"/>
    <w:rsid w:val="00FA21D4"/>
    <w:rsid w:val="00FA3E0B"/>
    <w:rsid w:val="00FA6DB3"/>
    <w:rsid w:val="00FA7256"/>
    <w:rsid w:val="00FA7747"/>
    <w:rsid w:val="00FA7F52"/>
    <w:rsid w:val="00FB214F"/>
    <w:rsid w:val="00FB4EBA"/>
    <w:rsid w:val="00FB629D"/>
    <w:rsid w:val="00FC2A81"/>
    <w:rsid w:val="00FC3A2F"/>
    <w:rsid w:val="00FC4A2F"/>
    <w:rsid w:val="00FD1ABC"/>
    <w:rsid w:val="00FD1E27"/>
    <w:rsid w:val="00FD1F3A"/>
    <w:rsid w:val="00FD3DBA"/>
    <w:rsid w:val="00FD4F35"/>
    <w:rsid w:val="00FD5C57"/>
    <w:rsid w:val="00FD65EF"/>
    <w:rsid w:val="00FD7E99"/>
    <w:rsid w:val="00FE2B2E"/>
    <w:rsid w:val="00FE70A1"/>
    <w:rsid w:val="00FF098F"/>
    <w:rsid w:val="00FF2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15F2E-8D1E-49F3-AFB8-7A9C4FC4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E9C"/>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uiPriority w:val="9"/>
    <w:qFormat/>
    <w:rsid w:val="00F00939"/>
    <w:pPr>
      <w:keepNext/>
      <w:keepLines/>
      <w:spacing w:before="240"/>
      <w:outlineLvl w:val="0"/>
    </w:pPr>
    <w:rPr>
      <w:rFonts w:eastAsiaTheme="majorEastAsia"/>
      <w:b/>
      <w:color w:val="C45911" w:themeColor="accent2" w:themeShade="BF"/>
      <w:sz w:val="32"/>
      <w:szCs w:val="32"/>
    </w:rPr>
  </w:style>
  <w:style w:type="paragraph" w:styleId="Nadpis2">
    <w:name w:val="heading 2"/>
    <w:basedOn w:val="Normln"/>
    <w:next w:val="Normln"/>
    <w:link w:val="Nadpis2Char"/>
    <w:uiPriority w:val="9"/>
    <w:unhideWhenUsed/>
    <w:qFormat/>
    <w:rsid w:val="00E230EA"/>
    <w:pPr>
      <w:keepNext/>
      <w:keepLines/>
      <w:suppressAutoHyphens w:val="0"/>
      <w:spacing w:before="40"/>
      <w:outlineLvl w:val="1"/>
    </w:pPr>
    <w:rPr>
      <w:rFonts w:eastAsiaTheme="majorEastAsia"/>
      <w:b/>
      <w:color w:val="C45911" w:themeColor="accent2" w:themeShade="BF"/>
      <w:lang w:eastAsia="cs-CZ"/>
    </w:rPr>
  </w:style>
  <w:style w:type="paragraph" w:styleId="Nadpis3">
    <w:name w:val="heading 3"/>
    <w:basedOn w:val="Normln"/>
    <w:next w:val="Normln"/>
    <w:link w:val="Nadpis3Char"/>
    <w:uiPriority w:val="9"/>
    <w:unhideWhenUsed/>
    <w:qFormat/>
    <w:rsid w:val="0081070F"/>
    <w:pPr>
      <w:keepNext/>
      <w:keepLines/>
      <w:spacing w:before="40" w:line="257" w:lineRule="auto"/>
      <w:outlineLvl w:val="2"/>
    </w:pPr>
    <w:rPr>
      <w:rFonts w:eastAsiaTheme="majorEastAsia" w:cstheme="majorBidi"/>
      <w:b/>
      <w:caps/>
      <w:sz w:val="32"/>
    </w:rPr>
  </w:style>
  <w:style w:type="paragraph" w:styleId="Nadpis4">
    <w:name w:val="heading 4"/>
    <w:basedOn w:val="Normln"/>
    <w:next w:val="Normln"/>
    <w:link w:val="Nadpis4Char"/>
    <w:uiPriority w:val="9"/>
    <w:unhideWhenUsed/>
    <w:qFormat/>
    <w:rsid w:val="000229F8"/>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semiHidden/>
    <w:unhideWhenUsed/>
    <w:qFormat/>
    <w:rsid w:val="00A32D2B"/>
    <w:pPr>
      <w:keepNext/>
      <w:keepLines/>
      <w:suppressAutoHyphens w:val="0"/>
      <w:spacing w:before="40"/>
      <w:outlineLvl w:val="5"/>
    </w:pPr>
    <w:rPr>
      <w:rFonts w:asciiTheme="majorHAnsi" w:eastAsiaTheme="majorEastAsia" w:hAnsiTheme="majorHAnsi" w:cstheme="majorBidi"/>
      <w:color w:val="1F4D78"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0939"/>
    <w:rPr>
      <w:rFonts w:ascii="Times New Roman" w:eastAsiaTheme="majorEastAsia" w:hAnsi="Times New Roman" w:cs="Times New Roman"/>
      <w:b/>
      <w:color w:val="C45911" w:themeColor="accent2" w:themeShade="BF"/>
      <w:sz w:val="32"/>
      <w:szCs w:val="32"/>
      <w:lang w:eastAsia="zh-CN"/>
    </w:rPr>
  </w:style>
  <w:style w:type="character" w:customStyle="1" w:styleId="Nadpis2Char">
    <w:name w:val="Nadpis 2 Char"/>
    <w:basedOn w:val="Standardnpsmoodstavce"/>
    <w:link w:val="Nadpis2"/>
    <w:uiPriority w:val="9"/>
    <w:rsid w:val="00E230EA"/>
    <w:rPr>
      <w:rFonts w:ascii="Times New Roman" w:eastAsiaTheme="majorEastAsia" w:hAnsi="Times New Roman" w:cs="Times New Roman"/>
      <w:b/>
      <w:color w:val="C45911" w:themeColor="accent2" w:themeShade="BF"/>
      <w:sz w:val="24"/>
      <w:szCs w:val="24"/>
      <w:lang w:eastAsia="cs-CZ"/>
    </w:rPr>
  </w:style>
  <w:style w:type="character" w:customStyle="1" w:styleId="Nadpis3Char">
    <w:name w:val="Nadpis 3 Char"/>
    <w:basedOn w:val="Standardnpsmoodstavce"/>
    <w:link w:val="Nadpis3"/>
    <w:uiPriority w:val="9"/>
    <w:rsid w:val="0081070F"/>
    <w:rPr>
      <w:rFonts w:eastAsiaTheme="majorEastAsia" w:cstheme="majorBidi"/>
      <w:b/>
      <w:caps/>
      <w:sz w:val="32"/>
      <w:szCs w:val="24"/>
    </w:rPr>
  </w:style>
  <w:style w:type="paragraph" w:customStyle="1" w:styleId="Default">
    <w:name w:val="Default"/>
    <w:rsid w:val="003F7E9C"/>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3F7E9C"/>
    <w:pPr>
      <w:tabs>
        <w:tab w:val="center" w:pos="4536"/>
        <w:tab w:val="right" w:pos="9072"/>
      </w:tabs>
    </w:pPr>
  </w:style>
  <w:style w:type="character" w:customStyle="1" w:styleId="ZhlavChar">
    <w:name w:val="Záhlaví Char"/>
    <w:basedOn w:val="Standardnpsmoodstavce"/>
    <w:link w:val="Zhlav"/>
    <w:uiPriority w:val="99"/>
    <w:rsid w:val="003F7E9C"/>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3F7E9C"/>
    <w:pPr>
      <w:tabs>
        <w:tab w:val="center" w:pos="4536"/>
        <w:tab w:val="right" w:pos="9072"/>
      </w:tabs>
    </w:pPr>
  </w:style>
  <w:style w:type="character" w:customStyle="1" w:styleId="ZpatChar">
    <w:name w:val="Zápatí Char"/>
    <w:basedOn w:val="Standardnpsmoodstavce"/>
    <w:link w:val="Zpat"/>
    <w:uiPriority w:val="99"/>
    <w:rsid w:val="003F7E9C"/>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3F7E9C"/>
    <w:pPr>
      <w:ind w:left="720"/>
      <w:contextualSpacing/>
    </w:pPr>
  </w:style>
  <w:style w:type="paragraph" w:styleId="Textpoznpodarou">
    <w:name w:val="footnote text"/>
    <w:basedOn w:val="Normln"/>
    <w:link w:val="TextpoznpodarouChar"/>
    <w:uiPriority w:val="99"/>
    <w:unhideWhenUsed/>
    <w:rsid w:val="003F7E9C"/>
    <w:rPr>
      <w:sz w:val="20"/>
      <w:szCs w:val="20"/>
    </w:rPr>
  </w:style>
  <w:style w:type="character" w:customStyle="1" w:styleId="TextpoznpodarouChar">
    <w:name w:val="Text pozn. pod čarou Char"/>
    <w:basedOn w:val="Standardnpsmoodstavce"/>
    <w:link w:val="Textpoznpodarou"/>
    <w:uiPriority w:val="99"/>
    <w:rsid w:val="003F7E9C"/>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unhideWhenUsed/>
    <w:rsid w:val="003F7E9C"/>
    <w:rPr>
      <w:vertAlign w:val="superscript"/>
    </w:rPr>
  </w:style>
  <w:style w:type="character" w:styleId="Hypertextovodkaz">
    <w:name w:val="Hyperlink"/>
    <w:basedOn w:val="Standardnpsmoodstavce"/>
    <w:uiPriority w:val="99"/>
    <w:unhideWhenUsed/>
    <w:rsid w:val="003F7E9C"/>
    <w:rPr>
      <w:color w:val="0000FF"/>
      <w:u w:val="single"/>
    </w:rPr>
  </w:style>
  <w:style w:type="paragraph" w:styleId="Bezmezer">
    <w:name w:val="No Spacing"/>
    <w:link w:val="BezmezerChar"/>
    <w:uiPriority w:val="1"/>
    <w:qFormat/>
    <w:rsid w:val="003F7E9C"/>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3F7E9C"/>
    <w:rPr>
      <w:rFonts w:eastAsiaTheme="minorEastAsia"/>
      <w:lang w:eastAsia="cs-CZ"/>
    </w:rPr>
  </w:style>
  <w:style w:type="paragraph" w:styleId="Textbubliny">
    <w:name w:val="Balloon Text"/>
    <w:basedOn w:val="Normln"/>
    <w:link w:val="TextbublinyChar"/>
    <w:uiPriority w:val="99"/>
    <w:semiHidden/>
    <w:unhideWhenUsed/>
    <w:rsid w:val="005C7E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7EE6"/>
    <w:rPr>
      <w:rFonts w:ascii="Segoe UI" w:eastAsia="Times New Roman" w:hAnsi="Segoe UI" w:cs="Segoe UI"/>
      <w:sz w:val="18"/>
      <w:szCs w:val="18"/>
      <w:lang w:eastAsia="zh-CN"/>
    </w:rPr>
  </w:style>
  <w:style w:type="character" w:styleId="Siln">
    <w:name w:val="Strong"/>
    <w:qFormat/>
    <w:rsid w:val="005062F1"/>
    <w:rPr>
      <w:b/>
      <w:bCs/>
    </w:rPr>
  </w:style>
  <w:style w:type="character" w:customStyle="1" w:styleId="xxxxxxxstyl1">
    <w:name w:val="x_x_x_xxxxstyl1"/>
    <w:basedOn w:val="Standardnpsmoodstavce"/>
    <w:rsid w:val="005062F1"/>
  </w:style>
  <w:style w:type="paragraph" w:styleId="Normlnweb">
    <w:name w:val="Normal (Web)"/>
    <w:basedOn w:val="Normln"/>
    <w:uiPriority w:val="99"/>
    <w:semiHidden/>
    <w:unhideWhenUsed/>
    <w:rsid w:val="006E27A1"/>
    <w:pPr>
      <w:suppressAutoHyphens w:val="0"/>
      <w:spacing w:before="100" w:beforeAutospacing="1" w:after="100" w:afterAutospacing="1"/>
    </w:pPr>
    <w:rPr>
      <w:lang w:eastAsia="cs-CZ"/>
    </w:rPr>
  </w:style>
  <w:style w:type="character" w:styleId="Zdraznn">
    <w:name w:val="Emphasis"/>
    <w:basedOn w:val="Standardnpsmoodstavce"/>
    <w:uiPriority w:val="20"/>
    <w:qFormat/>
    <w:rsid w:val="001F3767"/>
    <w:rPr>
      <w:i/>
      <w:iCs/>
    </w:rPr>
  </w:style>
  <w:style w:type="character" w:styleId="Sledovanodkaz">
    <w:name w:val="FollowedHyperlink"/>
    <w:basedOn w:val="Standardnpsmoodstavce"/>
    <w:uiPriority w:val="99"/>
    <w:semiHidden/>
    <w:unhideWhenUsed/>
    <w:rsid w:val="00E6500D"/>
    <w:rPr>
      <w:color w:val="954F72" w:themeColor="followedHyperlink"/>
      <w:u w:val="single"/>
    </w:rPr>
  </w:style>
  <w:style w:type="table" w:styleId="Mkatabulky">
    <w:name w:val="Table Grid"/>
    <w:basedOn w:val="Normlntabulka"/>
    <w:uiPriority w:val="39"/>
    <w:rsid w:val="00E4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577F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mavtabulkasmkou5zvraznn2">
    <w:name w:val="Grid Table 5 Dark Accent 2"/>
    <w:basedOn w:val="Normlntabulka"/>
    <w:uiPriority w:val="50"/>
    <w:rsid w:val="00332D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arkedcontent">
    <w:name w:val="markedcontent"/>
    <w:basedOn w:val="Standardnpsmoodstavce"/>
    <w:rsid w:val="004D056E"/>
  </w:style>
  <w:style w:type="character" w:customStyle="1" w:styleId="Zkladntext">
    <w:name w:val="Základní text_"/>
    <w:basedOn w:val="Standardnpsmoodstavce"/>
    <w:link w:val="Zkladntext1"/>
    <w:rsid w:val="004D056E"/>
    <w:rPr>
      <w:rFonts w:ascii="Calibri" w:eastAsia="Calibri" w:hAnsi="Calibri" w:cs="Calibri"/>
      <w:shd w:val="clear" w:color="auto" w:fill="FFFFFF"/>
    </w:rPr>
  </w:style>
  <w:style w:type="paragraph" w:customStyle="1" w:styleId="Zkladntext1">
    <w:name w:val="Základní text1"/>
    <w:basedOn w:val="Normln"/>
    <w:link w:val="Zkladntext"/>
    <w:rsid w:val="004D056E"/>
    <w:pPr>
      <w:widowControl w:val="0"/>
      <w:shd w:val="clear" w:color="auto" w:fill="FFFFFF"/>
      <w:suppressAutoHyphens w:val="0"/>
      <w:spacing w:after="100"/>
      <w:jc w:val="both"/>
    </w:pPr>
    <w:rPr>
      <w:rFonts w:ascii="Calibri" w:eastAsia="Calibri" w:hAnsi="Calibri" w:cs="Calibri"/>
      <w:sz w:val="22"/>
      <w:szCs w:val="22"/>
      <w:lang w:eastAsia="en-US"/>
    </w:rPr>
  </w:style>
  <w:style w:type="character" w:styleId="Odkaznakoment">
    <w:name w:val="annotation reference"/>
    <w:basedOn w:val="Standardnpsmoodstavce"/>
    <w:uiPriority w:val="99"/>
    <w:semiHidden/>
    <w:unhideWhenUsed/>
    <w:rsid w:val="005262D8"/>
    <w:rPr>
      <w:sz w:val="16"/>
      <w:szCs w:val="16"/>
    </w:rPr>
  </w:style>
  <w:style w:type="paragraph" w:styleId="Textkomente">
    <w:name w:val="annotation text"/>
    <w:basedOn w:val="Normln"/>
    <w:link w:val="TextkomenteChar"/>
    <w:uiPriority w:val="99"/>
    <w:semiHidden/>
    <w:unhideWhenUsed/>
    <w:rsid w:val="005262D8"/>
    <w:rPr>
      <w:sz w:val="20"/>
      <w:szCs w:val="20"/>
    </w:rPr>
  </w:style>
  <w:style w:type="character" w:customStyle="1" w:styleId="TextkomenteChar">
    <w:name w:val="Text komentáře Char"/>
    <w:basedOn w:val="Standardnpsmoodstavce"/>
    <w:link w:val="Textkomente"/>
    <w:uiPriority w:val="99"/>
    <w:semiHidden/>
    <w:rsid w:val="005262D8"/>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262D8"/>
    <w:rPr>
      <w:b/>
      <w:bCs/>
    </w:rPr>
  </w:style>
  <w:style w:type="character" w:customStyle="1" w:styleId="PedmtkomenteChar">
    <w:name w:val="Předmět komentáře Char"/>
    <w:basedOn w:val="TextkomenteChar"/>
    <w:link w:val="Pedmtkomente"/>
    <w:uiPriority w:val="99"/>
    <w:semiHidden/>
    <w:rsid w:val="005262D8"/>
    <w:rPr>
      <w:rFonts w:ascii="Times New Roman" w:eastAsia="Times New Roman" w:hAnsi="Times New Roman" w:cs="Times New Roman"/>
      <w:b/>
      <w:bCs/>
      <w:sz w:val="20"/>
      <w:szCs w:val="20"/>
      <w:lang w:eastAsia="zh-CN"/>
    </w:rPr>
  </w:style>
  <w:style w:type="paragraph" w:styleId="Textvysvtlivek">
    <w:name w:val="endnote text"/>
    <w:basedOn w:val="Normln"/>
    <w:link w:val="TextvysvtlivekChar"/>
    <w:uiPriority w:val="99"/>
    <w:semiHidden/>
    <w:unhideWhenUsed/>
    <w:rsid w:val="00E13508"/>
    <w:rPr>
      <w:sz w:val="20"/>
      <w:szCs w:val="20"/>
    </w:rPr>
  </w:style>
  <w:style w:type="character" w:customStyle="1" w:styleId="TextvysvtlivekChar">
    <w:name w:val="Text vysvětlivek Char"/>
    <w:basedOn w:val="Standardnpsmoodstavce"/>
    <w:link w:val="Textvysvtlivek"/>
    <w:uiPriority w:val="99"/>
    <w:semiHidden/>
    <w:rsid w:val="00E13508"/>
    <w:rPr>
      <w:rFonts w:ascii="Times New Roman" w:eastAsia="Times New Roman" w:hAnsi="Times New Roman" w:cs="Times New Roman"/>
      <w:sz w:val="20"/>
      <w:szCs w:val="20"/>
      <w:lang w:eastAsia="zh-CN"/>
    </w:rPr>
  </w:style>
  <w:style w:type="character" w:styleId="Odkaznavysvtlivky">
    <w:name w:val="endnote reference"/>
    <w:basedOn w:val="Standardnpsmoodstavce"/>
    <w:uiPriority w:val="99"/>
    <w:semiHidden/>
    <w:unhideWhenUsed/>
    <w:rsid w:val="00E13508"/>
    <w:rPr>
      <w:vertAlign w:val="superscript"/>
    </w:rPr>
  </w:style>
  <w:style w:type="paragraph" w:styleId="Revize">
    <w:name w:val="Revision"/>
    <w:hidden/>
    <w:uiPriority w:val="99"/>
    <w:semiHidden/>
    <w:rsid w:val="005566E8"/>
    <w:pPr>
      <w:spacing w:after="0" w:line="240" w:lineRule="auto"/>
    </w:pPr>
    <w:rPr>
      <w:rFonts w:ascii="Times New Roman" w:eastAsia="Times New Roman" w:hAnsi="Times New Roman" w:cs="Times New Roman"/>
      <w:sz w:val="24"/>
      <w:szCs w:val="24"/>
      <w:lang w:eastAsia="zh-CN"/>
    </w:rPr>
  </w:style>
  <w:style w:type="character" w:customStyle="1" w:styleId="Nadpis6Char">
    <w:name w:val="Nadpis 6 Char"/>
    <w:basedOn w:val="Standardnpsmoodstavce"/>
    <w:link w:val="Nadpis6"/>
    <w:uiPriority w:val="9"/>
    <w:semiHidden/>
    <w:rsid w:val="00A32D2B"/>
    <w:rPr>
      <w:rFonts w:asciiTheme="majorHAnsi" w:eastAsiaTheme="majorEastAsia" w:hAnsiTheme="majorHAnsi" w:cstheme="majorBidi"/>
      <w:color w:val="1F4D78" w:themeColor="accent1" w:themeShade="7F"/>
      <w:sz w:val="24"/>
      <w:szCs w:val="24"/>
      <w:lang w:eastAsia="cs-CZ"/>
    </w:rPr>
  </w:style>
  <w:style w:type="paragraph" w:customStyle="1" w:styleId="NormlnIMP">
    <w:name w:val="Normální_IMP"/>
    <w:basedOn w:val="Normln"/>
    <w:rsid w:val="00A32D2B"/>
    <w:pPr>
      <w:widowControl w:val="0"/>
      <w:suppressAutoHyphens w:val="0"/>
      <w:spacing w:line="228" w:lineRule="auto"/>
    </w:pPr>
    <w:rPr>
      <w:rFonts w:eastAsia="Lucida Sans Unicode"/>
      <w:szCs w:val="20"/>
      <w:lang w:eastAsia="cs-CZ"/>
    </w:rPr>
  </w:style>
  <w:style w:type="character" w:customStyle="1" w:styleId="tlid-translation">
    <w:name w:val="tlid-translation"/>
    <w:basedOn w:val="Standardnpsmoodstavce"/>
    <w:rsid w:val="00A32D2B"/>
  </w:style>
  <w:style w:type="paragraph" w:customStyle="1" w:styleId="Kolofon">
    <w:name w:val="Kolofon"/>
    <w:basedOn w:val="Normln"/>
    <w:rsid w:val="00A32D2B"/>
    <w:pPr>
      <w:suppressAutoHyphens w:val="0"/>
    </w:pPr>
    <w:rPr>
      <w:sz w:val="18"/>
      <w:lang w:eastAsia="cs-CZ"/>
    </w:rPr>
  </w:style>
  <w:style w:type="character" w:customStyle="1" w:styleId="datalabel">
    <w:name w:val="datalabel"/>
    <w:basedOn w:val="Standardnpsmoodstavce"/>
    <w:rsid w:val="00A32D2B"/>
  </w:style>
  <w:style w:type="paragraph" w:customStyle="1" w:styleId="Pa0">
    <w:name w:val="Pa0"/>
    <w:basedOn w:val="Default"/>
    <w:next w:val="Default"/>
    <w:uiPriority w:val="99"/>
    <w:rsid w:val="00A32D2B"/>
    <w:pPr>
      <w:spacing w:line="161" w:lineRule="atLeast"/>
    </w:pPr>
    <w:rPr>
      <w:rFonts w:ascii="Gotham Narrow Light" w:hAnsi="Gotham Narrow Light" w:cstheme="minorBidi"/>
      <w:color w:val="auto"/>
    </w:rPr>
  </w:style>
  <w:style w:type="paragraph" w:customStyle="1" w:styleId="xxxxxxxmsonormal">
    <w:name w:val="x_x_x_xxxxmsonormal"/>
    <w:basedOn w:val="Normln"/>
    <w:uiPriority w:val="99"/>
    <w:rsid w:val="00A32D2B"/>
    <w:pPr>
      <w:suppressAutoHyphens w:val="0"/>
    </w:pPr>
    <w:rPr>
      <w:rFonts w:eastAsiaTheme="minorHAnsi"/>
      <w:lang w:eastAsia="cs-CZ"/>
    </w:rPr>
  </w:style>
  <w:style w:type="paragraph" w:styleId="Titulek">
    <w:name w:val="caption"/>
    <w:basedOn w:val="Normln"/>
    <w:next w:val="Normln"/>
    <w:uiPriority w:val="35"/>
    <w:unhideWhenUsed/>
    <w:qFormat/>
    <w:rsid w:val="00F5767D"/>
    <w:pPr>
      <w:spacing w:after="200"/>
    </w:pPr>
    <w:rPr>
      <w:i/>
      <w:iCs/>
      <w:color w:val="44546A" w:themeColor="text2"/>
      <w:sz w:val="18"/>
      <w:szCs w:val="18"/>
    </w:rPr>
  </w:style>
  <w:style w:type="paragraph" w:styleId="Nadpisobsahu">
    <w:name w:val="TOC Heading"/>
    <w:basedOn w:val="Nadpis1"/>
    <w:next w:val="Normln"/>
    <w:uiPriority w:val="39"/>
    <w:unhideWhenUsed/>
    <w:qFormat/>
    <w:rsid w:val="00916233"/>
    <w:pPr>
      <w:suppressAutoHyphens w:val="0"/>
      <w:spacing w:line="259" w:lineRule="auto"/>
      <w:outlineLvl w:val="9"/>
    </w:pPr>
    <w:rPr>
      <w:lang w:eastAsia="cs-CZ"/>
    </w:rPr>
  </w:style>
  <w:style w:type="paragraph" w:styleId="Obsah1">
    <w:name w:val="toc 1"/>
    <w:basedOn w:val="Normln"/>
    <w:next w:val="Normln"/>
    <w:autoRedefine/>
    <w:uiPriority w:val="39"/>
    <w:unhideWhenUsed/>
    <w:rsid w:val="00916233"/>
    <w:pPr>
      <w:spacing w:after="100"/>
    </w:pPr>
  </w:style>
  <w:style w:type="paragraph" w:styleId="Obsah2">
    <w:name w:val="toc 2"/>
    <w:basedOn w:val="Normln"/>
    <w:next w:val="Normln"/>
    <w:autoRedefine/>
    <w:uiPriority w:val="39"/>
    <w:unhideWhenUsed/>
    <w:rsid w:val="00F51DAF"/>
    <w:pPr>
      <w:spacing w:after="100"/>
      <w:ind w:left="240"/>
    </w:pPr>
  </w:style>
  <w:style w:type="paragraph" w:styleId="Nzev">
    <w:name w:val="Title"/>
    <w:basedOn w:val="Normln"/>
    <w:next w:val="Normln"/>
    <w:link w:val="NzevChar"/>
    <w:uiPriority w:val="10"/>
    <w:qFormat/>
    <w:rsid w:val="00F51DAF"/>
    <w:pPr>
      <w:contextualSpacing/>
    </w:pPr>
    <w:rPr>
      <w:rFonts w:ascii="Gill Sans MT" w:eastAsiaTheme="majorEastAsia" w:hAnsi="Gill Sans MT" w:cstheme="majorBidi"/>
      <w:b/>
      <w:spacing w:val="-10"/>
      <w:kern w:val="28"/>
      <w:sz w:val="28"/>
      <w:szCs w:val="56"/>
    </w:rPr>
  </w:style>
  <w:style w:type="character" w:customStyle="1" w:styleId="NzevChar">
    <w:name w:val="Název Char"/>
    <w:basedOn w:val="Standardnpsmoodstavce"/>
    <w:link w:val="Nzev"/>
    <w:uiPriority w:val="10"/>
    <w:rsid w:val="00F51DAF"/>
    <w:rPr>
      <w:rFonts w:ascii="Gill Sans MT" w:eastAsiaTheme="majorEastAsia" w:hAnsi="Gill Sans MT" w:cstheme="majorBidi"/>
      <w:b/>
      <w:spacing w:val="-10"/>
      <w:kern w:val="28"/>
      <w:sz w:val="28"/>
      <w:szCs w:val="56"/>
      <w:lang w:eastAsia="zh-CN"/>
    </w:rPr>
  </w:style>
  <w:style w:type="paragraph" w:styleId="Obsah3">
    <w:name w:val="toc 3"/>
    <w:basedOn w:val="Normln"/>
    <w:next w:val="Normln"/>
    <w:autoRedefine/>
    <w:uiPriority w:val="39"/>
    <w:unhideWhenUsed/>
    <w:rsid w:val="00B469AB"/>
    <w:pPr>
      <w:tabs>
        <w:tab w:val="right" w:leader="dot" w:pos="9060"/>
      </w:tabs>
      <w:suppressAutoHyphens w:val="0"/>
      <w:spacing w:after="100" w:line="259" w:lineRule="auto"/>
      <w:ind w:left="440"/>
    </w:pPr>
    <w:rPr>
      <w:rFonts w:eastAsiaTheme="minorEastAsia"/>
      <w:b/>
      <w:noProof/>
      <w:lang w:eastAsia="cs-CZ"/>
    </w:rPr>
  </w:style>
  <w:style w:type="character" w:customStyle="1" w:styleId="h1a">
    <w:name w:val="h1a"/>
    <w:basedOn w:val="Standardnpsmoodstavce"/>
    <w:rsid w:val="00197C24"/>
  </w:style>
  <w:style w:type="character" w:customStyle="1" w:styleId="Nadpis4Char">
    <w:name w:val="Nadpis 4 Char"/>
    <w:basedOn w:val="Standardnpsmoodstavce"/>
    <w:link w:val="Nadpis4"/>
    <w:uiPriority w:val="9"/>
    <w:rsid w:val="000229F8"/>
    <w:rPr>
      <w:rFonts w:asciiTheme="majorHAnsi" w:eastAsiaTheme="majorEastAsia" w:hAnsiTheme="majorHAnsi" w:cstheme="majorBidi"/>
      <w:i/>
      <w:iCs/>
      <w:color w:val="2E74B5"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199">
      <w:bodyDiv w:val="1"/>
      <w:marLeft w:val="0"/>
      <w:marRight w:val="0"/>
      <w:marTop w:val="0"/>
      <w:marBottom w:val="0"/>
      <w:divBdr>
        <w:top w:val="none" w:sz="0" w:space="0" w:color="auto"/>
        <w:left w:val="none" w:sz="0" w:space="0" w:color="auto"/>
        <w:bottom w:val="none" w:sz="0" w:space="0" w:color="auto"/>
        <w:right w:val="none" w:sz="0" w:space="0" w:color="auto"/>
      </w:divBdr>
      <w:divsChild>
        <w:div w:id="1350713425">
          <w:marLeft w:val="547"/>
          <w:marRight w:val="0"/>
          <w:marTop w:val="0"/>
          <w:marBottom w:val="0"/>
          <w:divBdr>
            <w:top w:val="none" w:sz="0" w:space="0" w:color="auto"/>
            <w:left w:val="none" w:sz="0" w:space="0" w:color="auto"/>
            <w:bottom w:val="none" w:sz="0" w:space="0" w:color="auto"/>
            <w:right w:val="none" w:sz="0" w:space="0" w:color="auto"/>
          </w:divBdr>
        </w:div>
      </w:divsChild>
    </w:div>
    <w:div w:id="320426765">
      <w:bodyDiv w:val="1"/>
      <w:marLeft w:val="0"/>
      <w:marRight w:val="0"/>
      <w:marTop w:val="0"/>
      <w:marBottom w:val="0"/>
      <w:divBdr>
        <w:top w:val="none" w:sz="0" w:space="0" w:color="auto"/>
        <w:left w:val="none" w:sz="0" w:space="0" w:color="auto"/>
        <w:bottom w:val="none" w:sz="0" w:space="0" w:color="auto"/>
        <w:right w:val="none" w:sz="0" w:space="0" w:color="auto"/>
      </w:divBdr>
    </w:div>
    <w:div w:id="342127763">
      <w:bodyDiv w:val="1"/>
      <w:marLeft w:val="0"/>
      <w:marRight w:val="0"/>
      <w:marTop w:val="0"/>
      <w:marBottom w:val="0"/>
      <w:divBdr>
        <w:top w:val="none" w:sz="0" w:space="0" w:color="auto"/>
        <w:left w:val="none" w:sz="0" w:space="0" w:color="auto"/>
        <w:bottom w:val="none" w:sz="0" w:space="0" w:color="auto"/>
        <w:right w:val="none" w:sz="0" w:space="0" w:color="auto"/>
      </w:divBdr>
      <w:divsChild>
        <w:div w:id="836455340">
          <w:marLeft w:val="547"/>
          <w:marRight w:val="0"/>
          <w:marTop w:val="0"/>
          <w:marBottom w:val="0"/>
          <w:divBdr>
            <w:top w:val="none" w:sz="0" w:space="0" w:color="auto"/>
            <w:left w:val="none" w:sz="0" w:space="0" w:color="auto"/>
            <w:bottom w:val="none" w:sz="0" w:space="0" w:color="auto"/>
            <w:right w:val="none" w:sz="0" w:space="0" w:color="auto"/>
          </w:divBdr>
        </w:div>
      </w:divsChild>
    </w:div>
    <w:div w:id="412240153">
      <w:bodyDiv w:val="1"/>
      <w:marLeft w:val="0"/>
      <w:marRight w:val="0"/>
      <w:marTop w:val="0"/>
      <w:marBottom w:val="0"/>
      <w:divBdr>
        <w:top w:val="none" w:sz="0" w:space="0" w:color="auto"/>
        <w:left w:val="none" w:sz="0" w:space="0" w:color="auto"/>
        <w:bottom w:val="none" w:sz="0" w:space="0" w:color="auto"/>
        <w:right w:val="none" w:sz="0" w:space="0" w:color="auto"/>
      </w:divBdr>
    </w:div>
    <w:div w:id="485971903">
      <w:bodyDiv w:val="1"/>
      <w:marLeft w:val="0"/>
      <w:marRight w:val="0"/>
      <w:marTop w:val="0"/>
      <w:marBottom w:val="0"/>
      <w:divBdr>
        <w:top w:val="none" w:sz="0" w:space="0" w:color="auto"/>
        <w:left w:val="none" w:sz="0" w:space="0" w:color="auto"/>
        <w:bottom w:val="none" w:sz="0" w:space="0" w:color="auto"/>
        <w:right w:val="none" w:sz="0" w:space="0" w:color="auto"/>
      </w:divBdr>
    </w:div>
    <w:div w:id="618148324">
      <w:bodyDiv w:val="1"/>
      <w:marLeft w:val="0"/>
      <w:marRight w:val="0"/>
      <w:marTop w:val="0"/>
      <w:marBottom w:val="0"/>
      <w:divBdr>
        <w:top w:val="none" w:sz="0" w:space="0" w:color="auto"/>
        <w:left w:val="none" w:sz="0" w:space="0" w:color="auto"/>
        <w:bottom w:val="none" w:sz="0" w:space="0" w:color="auto"/>
        <w:right w:val="none" w:sz="0" w:space="0" w:color="auto"/>
      </w:divBdr>
    </w:div>
    <w:div w:id="693387443">
      <w:bodyDiv w:val="1"/>
      <w:marLeft w:val="0"/>
      <w:marRight w:val="0"/>
      <w:marTop w:val="0"/>
      <w:marBottom w:val="0"/>
      <w:divBdr>
        <w:top w:val="none" w:sz="0" w:space="0" w:color="auto"/>
        <w:left w:val="none" w:sz="0" w:space="0" w:color="auto"/>
        <w:bottom w:val="none" w:sz="0" w:space="0" w:color="auto"/>
        <w:right w:val="none" w:sz="0" w:space="0" w:color="auto"/>
      </w:divBdr>
    </w:div>
    <w:div w:id="770052306">
      <w:bodyDiv w:val="1"/>
      <w:marLeft w:val="0"/>
      <w:marRight w:val="0"/>
      <w:marTop w:val="0"/>
      <w:marBottom w:val="0"/>
      <w:divBdr>
        <w:top w:val="none" w:sz="0" w:space="0" w:color="auto"/>
        <w:left w:val="none" w:sz="0" w:space="0" w:color="auto"/>
        <w:bottom w:val="none" w:sz="0" w:space="0" w:color="auto"/>
        <w:right w:val="none" w:sz="0" w:space="0" w:color="auto"/>
      </w:divBdr>
    </w:div>
    <w:div w:id="1046637619">
      <w:bodyDiv w:val="1"/>
      <w:marLeft w:val="0"/>
      <w:marRight w:val="0"/>
      <w:marTop w:val="0"/>
      <w:marBottom w:val="0"/>
      <w:divBdr>
        <w:top w:val="none" w:sz="0" w:space="0" w:color="auto"/>
        <w:left w:val="none" w:sz="0" w:space="0" w:color="auto"/>
        <w:bottom w:val="none" w:sz="0" w:space="0" w:color="auto"/>
        <w:right w:val="none" w:sz="0" w:space="0" w:color="auto"/>
      </w:divBdr>
    </w:div>
    <w:div w:id="1075972466">
      <w:bodyDiv w:val="1"/>
      <w:marLeft w:val="0"/>
      <w:marRight w:val="0"/>
      <w:marTop w:val="0"/>
      <w:marBottom w:val="0"/>
      <w:divBdr>
        <w:top w:val="none" w:sz="0" w:space="0" w:color="auto"/>
        <w:left w:val="none" w:sz="0" w:space="0" w:color="auto"/>
        <w:bottom w:val="none" w:sz="0" w:space="0" w:color="auto"/>
        <w:right w:val="none" w:sz="0" w:space="0" w:color="auto"/>
      </w:divBdr>
    </w:div>
    <w:div w:id="1208830843">
      <w:bodyDiv w:val="1"/>
      <w:marLeft w:val="0"/>
      <w:marRight w:val="0"/>
      <w:marTop w:val="0"/>
      <w:marBottom w:val="0"/>
      <w:divBdr>
        <w:top w:val="none" w:sz="0" w:space="0" w:color="auto"/>
        <w:left w:val="none" w:sz="0" w:space="0" w:color="auto"/>
        <w:bottom w:val="none" w:sz="0" w:space="0" w:color="auto"/>
        <w:right w:val="none" w:sz="0" w:space="0" w:color="auto"/>
      </w:divBdr>
    </w:div>
    <w:div w:id="1244100729">
      <w:bodyDiv w:val="1"/>
      <w:marLeft w:val="0"/>
      <w:marRight w:val="0"/>
      <w:marTop w:val="0"/>
      <w:marBottom w:val="0"/>
      <w:divBdr>
        <w:top w:val="none" w:sz="0" w:space="0" w:color="auto"/>
        <w:left w:val="none" w:sz="0" w:space="0" w:color="auto"/>
        <w:bottom w:val="none" w:sz="0" w:space="0" w:color="auto"/>
        <w:right w:val="none" w:sz="0" w:space="0" w:color="auto"/>
      </w:divBdr>
    </w:div>
    <w:div w:id="1267271085">
      <w:bodyDiv w:val="1"/>
      <w:marLeft w:val="0"/>
      <w:marRight w:val="0"/>
      <w:marTop w:val="0"/>
      <w:marBottom w:val="0"/>
      <w:divBdr>
        <w:top w:val="none" w:sz="0" w:space="0" w:color="auto"/>
        <w:left w:val="none" w:sz="0" w:space="0" w:color="auto"/>
        <w:bottom w:val="none" w:sz="0" w:space="0" w:color="auto"/>
        <w:right w:val="none" w:sz="0" w:space="0" w:color="auto"/>
      </w:divBdr>
    </w:div>
    <w:div w:id="1292125669">
      <w:bodyDiv w:val="1"/>
      <w:marLeft w:val="0"/>
      <w:marRight w:val="0"/>
      <w:marTop w:val="0"/>
      <w:marBottom w:val="0"/>
      <w:divBdr>
        <w:top w:val="none" w:sz="0" w:space="0" w:color="auto"/>
        <w:left w:val="none" w:sz="0" w:space="0" w:color="auto"/>
        <w:bottom w:val="none" w:sz="0" w:space="0" w:color="auto"/>
        <w:right w:val="none" w:sz="0" w:space="0" w:color="auto"/>
      </w:divBdr>
    </w:div>
    <w:div w:id="1337803694">
      <w:bodyDiv w:val="1"/>
      <w:marLeft w:val="0"/>
      <w:marRight w:val="0"/>
      <w:marTop w:val="0"/>
      <w:marBottom w:val="0"/>
      <w:divBdr>
        <w:top w:val="none" w:sz="0" w:space="0" w:color="auto"/>
        <w:left w:val="none" w:sz="0" w:space="0" w:color="auto"/>
        <w:bottom w:val="none" w:sz="0" w:space="0" w:color="auto"/>
        <w:right w:val="none" w:sz="0" w:space="0" w:color="auto"/>
      </w:divBdr>
    </w:div>
    <w:div w:id="1392381505">
      <w:bodyDiv w:val="1"/>
      <w:marLeft w:val="0"/>
      <w:marRight w:val="0"/>
      <w:marTop w:val="0"/>
      <w:marBottom w:val="0"/>
      <w:divBdr>
        <w:top w:val="none" w:sz="0" w:space="0" w:color="auto"/>
        <w:left w:val="none" w:sz="0" w:space="0" w:color="auto"/>
        <w:bottom w:val="none" w:sz="0" w:space="0" w:color="auto"/>
        <w:right w:val="none" w:sz="0" w:space="0" w:color="auto"/>
      </w:divBdr>
    </w:div>
    <w:div w:id="1478915989">
      <w:bodyDiv w:val="1"/>
      <w:marLeft w:val="0"/>
      <w:marRight w:val="0"/>
      <w:marTop w:val="0"/>
      <w:marBottom w:val="0"/>
      <w:divBdr>
        <w:top w:val="none" w:sz="0" w:space="0" w:color="auto"/>
        <w:left w:val="none" w:sz="0" w:space="0" w:color="auto"/>
        <w:bottom w:val="none" w:sz="0" w:space="0" w:color="auto"/>
        <w:right w:val="none" w:sz="0" w:space="0" w:color="auto"/>
      </w:divBdr>
    </w:div>
    <w:div w:id="1558934161">
      <w:bodyDiv w:val="1"/>
      <w:marLeft w:val="0"/>
      <w:marRight w:val="0"/>
      <w:marTop w:val="0"/>
      <w:marBottom w:val="0"/>
      <w:divBdr>
        <w:top w:val="none" w:sz="0" w:space="0" w:color="auto"/>
        <w:left w:val="none" w:sz="0" w:space="0" w:color="auto"/>
        <w:bottom w:val="none" w:sz="0" w:space="0" w:color="auto"/>
        <w:right w:val="none" w:sz="0" w:space="0" w:color="auto"/>
      </w:divBdr>
    </w:div>
    <w:div w:id="1673335479">
      <w:bodyDiv w:val="1"/>
      <w:marLeft w:val="0"/>
      <w:marRight w:val="0"/>
      <w:marTop w:val="0"/>
      <w:marBottom w:val="0"/>
      <w:divBdr>
        <w:top w:val="none" w:sz="0" w:space="0" w:color="auto"/>
        <w:left w:val="none" w:sz="0" w:space="0" w:color="auto"/>
        <w:bottom w:val="none" w:sz="0" w:space="0" w:color="auto"/>
        <w:right w:val="none" w:sz="0" w:space="0" w:color="auto"/>
      </w:divBdr>
    </w:div>
    <w:div w:id="1702893988">
      <w:bodyDiv w:val="1"/>
      <w:marLeft w:val="0"/>
      <w:marRight w:val="0"/>
      <w:marTop w:val="0"/>
      <w:marBottom w:val="0"/>
      <w:divBdr>
        <w:top w:val="none" w:sz="0" w:space="0" w:color="auto"/>
        <w:left w:val="none" w:sz="0" w:space="0" w:color="auto"/>
        <w:bottom w:val="none" w:sz="0" w:space="0" w:color="auto"/>
        <w:right w:val="none" w:sz="0" w:space="0" w:color="auto"/>
      </w:divBdr>
    </w:div>
    <w:div w:id="188154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588DE8-1D60-4AE2-BE41-8B2CFBE93916}" type="doc">
      <dgm:prSet loTypeId="urn:microsoft.com/office/officeart/2005/8/layout/matrix1" loCatId="matrix" qsTypeId="urn:microsoft.com/office/officeart/2005/8/quickstyle/simple3" qsCatId="simple" csTypeId="urn:microsoft.com/office/officeart/2005/8/colors/accent1_2" csCatId="accent1" phldr="1"/>
      <dgm:spPr/>
      <dgm:t>
        <a:bodyPr/>
        <a:lstStyle/>
        <a:p>
          <a:endParaRPr lang="cs-CZ"/>
        </a:p>
      </dgm:t>
    </dgm:pt>
    <dgm:pt modelId="{3691A612-97B2-4862-926B-DFC21A2BC7DB}">
      <dgm:prSet phldrT="[Text]" custT="1"/>
      <dgm:spPr>
        <a:solidFill>
          <a:schemeClr val="accent2">
            <a:lumMod val="60000"/>
            <a:lumOff val="40000"/>
          </a:schemeClr>
        </a:solidFill>
      </dgm:spPr>
      <dgm:t>
        <a:bodyPr/>
        <a:lstStyle/>
        <a:p>
          <a:pPr algn="ctr"/>
          <a:r>
            <a:rPr lang="cs-CZ" sz="1400" b="1">
              <a:latin typeface="Times New Roman" panose="02020603050405020304" pitchFamily="18" charset="0"/>
              <a:cs typeface="Times New Roman" panose="02020603050405020304" pitchFamily="18" charset="0"/>
            </a:rPr>
            <a:t>CŽV na UTB</a:t>
          </a:r>
        </a:p>
      </dgm:t>
    </dgm:pt>
    <dgm:pt modelId="{615DB64D-3769-48EC-9E0C-8C4AFC6CAA1A}" type="parTrans" cxnId="{FF5F98EE-8AFE-4C8E-80F8-06D32468FA10}">
      <dgm:prSet/>
      <dgm:spPr/>
      <dgm:t>
        <a:bodyPr/>
        <a:lstStyle/>
        <a:p>
          <a:pPr algn="ctr"/>
          <a:endParaRPr lang="cs-CZ"/>
        </a:p>
      </dgm:t>
    </dgm:pt>
    <dgm:pt modelId="{38B06592-7227-405A-B0FE-96D867A4B1E6}" type="sibTrans" cxnId="{FF5F98EE-8AFE-4C8E-80F8-06D32468FA10}">
      <dgm:prSet/>
      <dgm:spPr/>
      <dgm:t>
        <a:bodyPr/>
        <a:lstStyle/>
        <a:p>
          <a:pPr algn="ctr"/>
          <a:endParaRPr lang="cs-CZ"/>
        </a:p>
      </dgm:t>
    </dgm:pt>
    <dgm:pt modelId="{16491539-4F1F-440E-88E7-139EA209BCF1}">
      <dgm:prSet phldrT="[Text]" custT="1">
        <dgm:style>
          <a:lnRef idx="2">
            <a:schemeClr val="accent5"/>
          </a:lnRef>
          <a:fillRef idx="1">
            <a:schemeClr val="lt1"/>
          </a:fillRef>
          <a:effectRef idx="0">
            <a:schemeClr val="accent5"/>
          </a:effectRef>
          <a:fontRef idx="minor">
            <a:schemeClr val="dk1"/>
          </a:fontRef>
        </dgm:style>
      </dgm:prSet>
      <dgm:spPr/>
      <dgm:t>
        <a:bodyPr/>
        <a:lstStyle/>
        <a:p>
          <a:pPr algn="ctr"/>
          <a:r>
            <a:rPr lang="cs-CZ" sz="1200">
              <a:latin typeface="Times New Roman" panose="02020603050405020304" pitchFamily="18" charset="0"/>
              <a:cs typeface="Times New Roman" panose="02020603050405020304" pitchFamily="18" charset="0"/>
            </a:rPr>
            <a:t>Vlastní vzdělávání v oblasti CŽV  pro veřejnost, firmy, instituce</a:t>
          </a:r>
        </a:p>
      </dgm:t>
    </dgm:pt>
    <dgm:pt modelId="{80409356-573B-42F6-B6D6-EE3E6F93AC39}" type="parTrans" cxnId="{CB9A3A2B-266D-4C77-A30D-C7410790DC6C}">
      <dgm:prSet/>
      <dgm:spPr/>
      <dgm:t>
        <a:bodyPr/>
        <a:lstStyle/>
        <a:p>
          <a:pPr algn="ctr"/>
          <a:endParaRPr lang="cs-CZ"/>
        </a:p>
      </dgm:t>
    </dgm:pt>
    <dgm:pt modelId="{7AB7130E-88B7-4E31-AFB5-9621AEBA86D6}" type="sibTrans" cxnId="{CB9A3A2B-266D-4C77-A30D-C7410790DC6C}">
      <dgm:prSet/>
      <dgm:spPr/>
      <dgm:t>
        <a:bodyPr/>
        <a:lstStyle/>
        <a:p>
          <a:pPr algn="ctr"/>
          <a:endParaRPr lang="cs-CZ"/>
        </a:p>
      </dgm:t>
    </dgm:pt>
    <dgm:pt modelId="{5619D0FE-DF42-4AE4-B689-231719EDFE71}">
      <dgm:prSet phldrT="[Text]" custT="1">
        <dgm:style>
          <a:lnRef idx="2">
            <a:schemeClr val="accent5"/>
          </a:lnRef>
          <a:fillRef idx="1">
            <a:schemeClr val="lt1"/>
          </a:fillRef>
          <a:effectRef idx="0">
            <a:schemeClr val="accent5"/>
          </a:effectRef>
          <a:fontRef idx="minor">
            <a:schemeClr val="dk1"/>
          </a:fontRef>
        </dgm:style>
      </dgm:prSet>
      <dgm:spPr/>
      <dgm:t>
        <a:bodyPr/>
        <a:lstStyle/>
        <a:p>
          <a:pPr algn="ctr"/>
          <a:r>
            <a:rPr lang="cs-CZ" sz="1200">
              <a:latin typeface="Times New Roman" panose="02020603050405020304" pitchFamily="18" charset="0"/>
              <a:cs typeface="Times New Roman" panose="02020603050405020304" pitchFamily="18" charset="0"/>
            </a:rPr>
            <a:t>Spolupráce se vzdělávacími institucemi zejména na společných vzdělávacích programech v oblasti CŽV</a:t>
          </a:r>
        </a:p>
      </dgm:t>
    </dgm:pt>
    <dgm:pt modelId="{7B27B8BE-2DCF-4E6D-A161-FCE862C60C14}" type="parTrans" cxnId="{7F6271E7-F802-40EA-882D-443D2E8F7D88}">
      <dgm:prSet/>
      <dgm:spPr/>
      <dgm:t>
        <a:bodyPr/>
        <a:lstStyle/>
        <a:p>
          <a:pPr algn="ctr"/>
          <a:endParaRPr lang="cs-CZ"/>
        </a:p>
      </dgm:t>
    </dgm:pt>
    <dgm:pt modelId="{A973E2CD-C3B2-4DF6-BE36-0B46399BF2B4}" type="sibTrans" cxnId="{7F6271E7-F802-40EA-882D-443D2E8F7D88}">
      <dgm:prSet/>
      <dgm:spPr/>
      <dgm:t>
        <a:bodyPr/>
        <a:lstStyle/>
        <a:p>
          <a:pPr algn="ctr"/>
          <a:endParaRPr lang="cs-CZ"/>
        </a:p>
      </dgm:t>
    </dgm:pt>
    <dgm:pt modelId="{00A35B88-E69F-406A-BD9B-F697724AF22B}">
      <dgm:prSet phldrT="[Text]" custT="1">
        <dgm:style>
          <a:lnRef idx="2">
            <a:schemeClr val="accent5"/>
          </a:lnRef>
          <a:fillRef idx="1">
            <a:schemeClr val="lt1"/>
          </a:fillRef>
          <a:effectRef idx="0">
            <a:schemeClr val="accent5"/>
          </a:effectRef>
          <a:fontRef idx="minor">
            <a:schemeClr val="dk1"/>
          </a:fontRef>
        </dgm:style>
      </dgm:prSet>
      <dgm:spPr/>
      <dgm:t>
        <a:bodyPr/>
        <a:lstStyle/>
        <a:p>
          <a:pPr algn="ctr"/>
          <a:r>
            <a:rPr lang="cs-CZ" sz="1200">
              <a:latin typeface="Times New Roman" panose="02020603050405020304" pitchFamily="18" charset="0"/>
              <a:cs typeface="Times New Roman" panose="02020603050405020304" pitchFamily="18" charset="0"/>
            </a:rPr>
            <a:t>U3V</a:t>
          </a:r>
        </a:p>
      </dgm:t>
    </dgm:pt>
    <dgm:pt modelId="{21B265A8-C49F-4B75-A976-80D5BEDA5BC1}" type="parTrans" cxnId="{B34BF511-188B-468D-8541-D482F76A39E8}">
      <dgm:prSet/>
      <dgm:spPr/>
      <dgm:t>
        <a:bodyPr/>
        <a:lstStyle/>
        <a:p>
          <a:pPr algn="ctr"/>
          <a:endParaRPr lang="cs-CZ"/>
        </a:p>
      </dgm:t>
    </dgm:pt>
    <dgm:pt modelId="{5B3C5EAE-32F8-4200-83FF-2F710B33203F}" type="sibTrans" cxnId="{B34BF511-188B-468D-8541-D482F76A39E8}">
      <dgm:prSet/>
      <dgm:spPr/>
      <dgm:t>
        <a:bodyPr/>
        <a:lstStyle/>
        <a:p>
          <a:pPr algn="ctr"/>
          <a:endParaRPr lang="cs-CZ"/>
        </a:p>
      </dgm:t>
    </dgm:pt>
    <dgm:pt modelId="{45C2643E-CC0D-4DC9-86A5-3119A65BF879}">
      <dgm:prSet phldrT="[Text]" custT="1">
        <dgm:style>
          <a:lnRef idx="2">
            <a:schemeClr val="accent5"/>
          </a:lnRef>
          <a:fillRef idx="1">
            <a:schemeClr val="lt1"/>
          </a:fillRef>
          <a:effectRef idx="0">
            <a:schemeClr val="accent5"/>
          </a:effectRef>
          <a:fontRef idx="minor">
            <a:schemeClr val="dk1"/>
          </a:fontRef>
        </dgm:style>
      </dgm:prSet>
      <dgm:spPr/>
      <dgm:t>
        <a:bodyPr/>
        <a:lstStyle/>
        <a:p>
          <a:pPr algn="ctr"/>
          <a:r>
            <a:rPr lang="cs-CZ" sz="1200">
              <a:latin typeface="Times New Roman" panose="02020603050405020304" pitchFamily="18" charset="0"/>
              <a:cs typeface="Times New Roman" panose="02020603050405020304" pitchFamily="18" charset="0"/>
            </a:rPr>
            <a:t>Vzdělávání zaměstnanců UTB</a:t>
          </a:r>
        </a:p>
      </dgm:t>
    </dgm:pt>
    <dgm:pt modelId="{EEF34975-AC07-43DA-A8E3-90AE2A5B6268}" type="parTrans" cxnId="{37192CB3-DBE6-4724-9024-301118C28FB7}">
      <dgm:prSet/>
      <dgm:spPr/>
      <dgm:t>
        <a:bodyPr/>
        <a:lstStyle/>
        <a:p>
          <a:pPr algn="ctr"/>
          <a:endParaRPr lang="cs-CZ"/>
        </a:p>
      </dgm:t>
    </dgm:pt>
    <dgm:pt modelId="{77C90B88-19E1-4EE0-BD40-6DA7BD8CC2E8}" type="sibTrans" cxnId="{37192CB3-DBE6-4724-9024-301118C28FB7}">
      <dgm:prSet/>
      <dgm:spPr/>
      <dgm:t>
        <a:bodyPr/>
        <a:lstStyle/>
        <a:p>
          <a:pPr algn="ctr"/>
          <a:endParaRPr lang="cs-CZ"/>
        </a:p>
      </dgm:t>
    </dgm:pt>
    <dgm:pt modelId="{F7F81209-1F95-4261-8DEC-E5DA7E880FFE}" type="pres">
      <dgm:prSet presAssocID="{2C588DE8-1D60-4AE2-BE41-8B2CFBE93916}" presName="diagram" presStyleCnt="0">
        <dgm:presLayoutVars>
          <dgm:chMax val="1"/>
          <dgm:dir/>
          <dgm:animLvl val="ctr"/>
          <dgm:resizeHandles val="exact"/>
        </dgm:presLayoutVars>
      </dgm:prSet>
      <dgm:spPr/>
      <dgm:t>
        <a:bodyPr/>
        <a:lstStyle/>
        <a:p>
          <a:endParaRPr lang="cs-CZ"/>
        </a:p>
      </dgm:t>
    </dgm:pt>
    <dgm:pt modelId="{9EC839E1-C052-49B1-93F9-B015A915610E}" type="pres">
      <dgm:prSet presAssocID="{2C588DE8-1D60-4AE2-BE41-8B2CFBE93916}" presName="matrix" presStyleCnt="0"/>
      <dgm:spPr/>
    </dgm:pt>
    <dgm:pt modelId="{29D48715-2BA8-445A-8D45-AA6233D5C5E9}" type="pres">
      <dgm:prSet presAssocID="{2C588DE8-1D60-4AE2-BE41-8B2CFBE93916}" presName="tile1" presStyleLbl="node1" presStyleIdx="0" presStyleCnt="4"/>
      <dgm:spPr/>
      <dgm:t>
        <a:bodyPr/>
        <a:lstStyle/>
        <a:p>
          <a:endParaRPr lang="cs-CZ"/>
        </a:p>
      </dgm:t>
    </dgm:pt>
    <dgm:pt modelId="{9C3DF40B-1045-40E0-98EF-BC6C06D646E7}" type="pres">
      <dgm:prSet presAssocID="{2C588DE8-1D60-4AE2-BE41-8B2CFBE93916}" presName="tile1text" presStyleLbl="node1" presStyleIdx="0" presStyleCnt="4">
        <dgm:presLayoutVars>
          <dgm:chMax val="0"/>
          <dgm:chPref val="0"/>
          <dgm:bulletEnabled val="1"/>
        </dgm:presLayoutVars>
      </dgm:prSet>
      <dgm:spPr/>
      <dgm:t>
        <a:bodyPr/>
        <a:lstStyle/>
        <a:p>
          <a:endParaRPr lang="cs-CZ"/>
        </a:p>
      </dgm:t>
    </dgm:pt>
    <dgm:pt modelId="{D1F04F27-DF2F-4026-A4DB-36548BB181CA}" type="pres">
      <dgm:prSet presAssocID="{2C588DE8-1D60-4AE2-BE41-8B2CFBE93916}" presName="tile2" presStyleLbl="node1" presStyleIdx="1" presStyleCnt="4"/>
      <dgm:spPr/>
      <dgm:t>
        <a:bodyPr/>
        <a:lstStyle/>
        <a:p>
          <a:endParaRPr lang="cs-CZ"/>
        </a:p>
      </dgm:t>
    </dgm:pt>
    <dgm:pt modelId="{391B04EE-D53E-47B0-94CF-807FC252BC42}" type="pres">
      <dgm:prSet presAssocID="{2C588DE8-1D60-4AE2-BE41-8B2CFBE93916}" presName="tile2text" presStyleLbl="node1" presStyleIdx="1" presStyleCnt="4">
        <dgm:presLayoutVars>
          <dgm:chMax val="0"/>
          <dgm:chPref val="0"/>
          <dgm:bulletEnabled val="1"/>
        </dgm:presLayoutVars>
      </dgm:prSet>
      <dgm:spPr/>
      <dgm:t>
        <a:bodyPr/>
        <a:lstStyle/>
        <a:p>
          <a:endParaRPr lang="cs-CZ"/>
        </a:p>
      </dgm:t>
    </dgm:pt>
    <dgm:pt modelId="{BE5AC85D-2739-4E15-AFEE-BE0A99806A91}" type="pres">
      <dgm:prSet presAssocID="{2C588DE8-1D60-4AE2-BE41-8B2CFBE93916}" presName="tile3" presStyleLbl="node1" presStyleIdx="2" presStyleCnt="4"/>
      <dgm:spPr/>
      <dgm:t>
        <a:bodyPr/>
        <a:lstStyle/>
        <a:p>
          <a:endParaRPr lang="cs-CZ"/>
        </a:p>
      </dgm:t>
    </dgm:pt>
    <dgm:pt modelId="{BD9A208E-7AAD-4162-AEC8-96B86BB51EB7}" type="pres">
      <dgm:prSet presAssocID="{2C588DE8-1D60-4AE2-BE41-8B2CFBE93916}" presName="tile3text" presStyleLbl="node1" presStyleIdx="2" presStyleCnt="4">
        <dgm:presLayoutVars>
          <dgm:chMax val="0"/>
          <dgm:chPref val="0"/>
          <dgm:bulletEnabled val="1"/>
        </dgm:presLayoutVars>
      </dgm:prSet>
      <dgm:spPr/>
      <dgm:t>
        <a:bodyPr/>
        <a:lstStyle/>
        <a:p>
          <a:endParaRPr lang="cs-CZ"/>
        </a:p>
      </dgm:t>
    </dgm:pt>
    <dgm:pt modelId="{EB2625D7-45C8-445F-BCD3-81ED3DF187A0}" type="pres">
      <dgm:prSet presAssocID="{2C588DE8-1D60-4AE2-BE41-8B2CFBE93916}" presName="tile4" presStyleLbl="node1" presStyleIdx="3" presStyleCnt="4"/>
      <dgm:spPr/>
      <dgm:t>
        <a:bodyPr/>
        <a:lstStyle/>
        <a:p>
          <a:endParaRPr lang="cs-CZ"/>
        </a:p>
      </dgm:t>
    </dgm:pt>
    <dgm:pt modelId="{26DAF8C7-45F5-44ED-A267-EA7F3B1E9E26}" type="pres">
      <dgm:prSet presAssocID="{2C588DE8-1D60-4AE2-BE41-8B2CFBE93916}" presName="tile4text" presStyleLbl="node1" presStyleIdx="3" presStyleCnt="4">
        <dgm:presLayoutVars>
          <dgm:chMax val="0"/>
          <dgm:chPref val="0"/>
          <dgm:bulletEnabled val="1"/>
        </dgm:presLayoutVars>
      </dgm:prSet>
      <dgm:spPr/>
      <dgm:t>
        <a:bodyPr/>
        <a:lstStyle/>
        <a:p>
          <a:endParaRPr lang="cs-CZ"/>
        </a:p>
      </dgm:t>
    </dgm:pt>
    <dgm:pt modelId="{B3268069-221C-42C8-B539-EF5E217892B3}" type="pres">
      <dgm:prSet presAssocID="{2C588DE8-1D60-4AE2-BE41-8B2CFBE93916}" presName="centerTile" presStyleLbl="fgShp" presStyleIdx="0" presStyleCnt="1">
        <dgm:presLayoutVars>
          <dgm:chMax val="0"/>
          <dgm:chPref val="0"/>
        </dgm:presLayoutVars>
      </dgm:prSet>
      <dgm:spPr/>
      <dgm:t>
        <a:bodyPr/>
        <a:lstStyle/>
        <a:p>
          <a:endParaRPr lang="cs-CZ"/>
        </a:p>
      </dgm:t>
    </dgm:pt>
  </dgm:ptLst>
  <dgm:cxnLst>
    <dgm:cxn modelId="{37192CB3-DBE6-4724-9024-301118C28FB7}" srcId="{3691A612-97B2-4862-926B-DFC21A2BC7DB}" destId="{45C2643E-CC0D-4DC9-86A5-3119A65BF879}" srcOrd="3" destOrd="0" parTransId="{EEF34975-AC07-43DA-A8E3-90AE2A5B6268}" sibTransId="{77C90B88-19E1-4EE0-BD40-6DA7BD8CC2E8}"/>
    <dgm:cxn modelId="{9A6656E9-57B0-4AB7-B931-27A16D466682}" type="presOf" srcId="{00A35B88-E69F-406A-BD9B-F697724AF22B}" destId="{BE5AC85D-2739-4E15-AFEE-BE0A99806A91}" srcOrd="0" destOrd="0" presId="urn:microsoft.com/office/officeart/2005/8/layout/matrix1"/>
    <dgm:cxn modelId="{193620E9-0220-444C-90DE-773809A1F949}" type="presOf" srcId="{2C588DE8-1D60-4AE2-BE41-8B2CFBE93916}" destId="{F7F81209-1F95-4261-8DEC-E5DA7E880FFE}" srcOrd="0" destOrd="0" presId="urn:microsoft.com/office/officeart/2005/8/layout/matrix1"/>
    <dgm:cxn modelId="{789F69CB-6EEB-4384-BFF4-AAC3E22C13A5}" type="presOf" srcId="{16491539-4F1F-440E-88E7-139EA209BCF1}" destId="{29D48715-2BA8-445A-8D45-AA6233D5C5E9}" srcOrd="0" destOrd="0" presId="urn:microsoft.com/office/officeart/2005/8/layout/matrix1"/>
    <dgm:cxn modelId="{11554043-4B89-4DCA-AC6C-CECE21B96559}" type="presOf" srcId="{3691A612-97B2-4862-926B-DFC21A2BC7DB}" destId="{B3268069-221C-42C8-B539-EF5E217892B3}" srcOrd="0" destOrd="0" presId="urn:microsoft.com/office/officeart/2005/8/layout/matrix1"/>
    <dgm:cxn modelId="{DB685CD1-91D7-4718-AC2A-91A4A0694419}" type="presOf" srcId="{00A35B88-E69F-406A-BD9B-F697724AF22B}" destId="{BD9A208E-7AAD-4162-AEC8-96B86BB51EB7}" srcOrd="1" destOrd="0" presId="urn:microsoft.com/office/officeart/2005/8/layout/matrix1"/>
    <dgm:cxn modelId="{86C34F56-638F-40D8-8B94-14989667AD0E}" type="presOf" srcId="{45C2643E-CC0D-4DC9-86A5-3119A65BF879}" destId="{26DAF8C7-45F5-44ED-A267-EA7F3B1E9E26}" srcOrd="1" destOrd="0" presId="urn:microsoft.com/office/officeart/2005/8/layout/matrix1"/>
    <dgm:cxn modelId="{7F6271E7-F802-40EA-882D-443D2E8F7D88}" srcId="{3691A612-97B2-4862-926B-DFC21A2BC7DB}" destId="{5619D0FE-DF42-4AE4-B689-231719EDFE71}" srcOrd="1" destOrd="0" parTransId="{7B27B8BE-2DCF-4E6D-A161-FCE862C60C14}" sibTransId="{A973E2CD-C3B2-4DF6-BE36-0B46399BF2B4}"/>
    <dgm:cxn modelId="{8928A961-68B4-4304-8F0C-30D41138C880}" type="presOf" srcId="{16491539-4F1F-440E-88E7-139EA209BCF1}" destId="{9C3DF40B-1045-40E0-98EF-BC6C06D646E7}" srcOrd="1" destOrd="0" presId="urn:microsoft.com/office/officeart/2005/8/layout/matrix1"/>
    <dgm:cxn modelId="{B34BF511-188B-468D-8541-D482F76A39E8}" srcId="{3691A612-97B2-4862-926B-DFC21A2BC7DB}" destId="{00A35B88-E69F-406A-BD9B-F697724AF22B}" srcOrd="2" destOrd="0" parTransId="{21B265A8-C49F-4B75-A976-80D5BEDA5BC1}" sibTransId="{5B3C5EAE-32F8-4200-83FF-2F710B33203F}"/>
    <dgm:cxn modelId="{56569B29-F16E-4393-A5A8-CE599AA48515}" type="presOf" srcId="{5619D0FE-DF42-4AE4-B689-231719EDFE71}" destId="{391B04EE-D53E-47B0-94CF-807FC252BC42}" srcOrd="1" destOrd="0" presId="urn:microsoft.com/office/officeart/2005/8/layout/matrix1"/>
    <dgm:cxn modelId="{EF559083-165E-4617-9655-6A1458EEC09E}" type="presOf" srcId="{45C2643E-CC0D-4DC9-86A5-3119A65BF879}" destId="{EB2625D7-45C8-445F-BCD3-81ED3DF187A0}" srcOrd="0" destOrd="0" presId="urn:microsoft.com/office/officeart/2005/8/layout/matrix1"/>
    <dgm:cxn modelId="{CB9A3A2B-266D-4C77-A30D-C7410790DC6C}" srcId="{3691A612-97B2-4862-926B-DFC21A2BC7DB}" destId="{16491539-4F1F-440E-88E7-139EA209BCF1}" srcOrd="0" destOrd="0" parTransId="{80409356-573B-42F6-B6D6-EE3E6F93AC39}" sibTransId="{7AB7130E-88B7-4E31-AFB5-9621AEBA86D6}"/>
    <dgm:cxn modelId="{FF5F98EE-8AFE-4C8E-80F8-06D32468FA10}" srcId="{2C588DE8-1D60-4AE2-BE41-8B2CFBE93916}" destId="{3691A612-97B2-4862-926B-DFC21A2BC7DB}" srcOrd="0" destOrd="0" parTransId="{615DB64D-3769-48EC-9E0C-8C4AFC6CAA1A}" sibTransId="{38B06592-7227-405A-B0FE-96D867A4B1E6}"/>
    <dgm:cxn modelId="{492A5DFF-2D44-4593-9F4A-981DA0973738}" type="presOf" srcId="{5619D0FE-DF42-4AE4-B689-231719EDFE71}" destId="{D1F04F27-DF2F-4026-A4DB-36548BB181CA}" srcOrd="0" destOrd="0" presId="urn:microsoft.com/office/officeart/2005/8/layout/matrix1"/>
    <dgm:cxn modelId="{DEC16667-5F1F-4E07-BCDB-1F1E441B31E2}" type="presParOf" srcId="{F7F81209-1F95-4261-8DEC-E5DA7E880FFE}" destId="{9EC839E1-C052-49B1-93F9-B015A915610E}" srcOrd="0" destOrd="0" presId="urn:microsoft.com/office/officeart/2005/8/layout/matrix1"/>
    <dgm:cxn modelId="{3C8235F7-EEA4-4486-8634-6C7E0CFBAE61}" type="presParOf" srcId="{9EC839E1-C052-49B1-93F9-B015A915610E}" destId="{29D48715-2BA8-445A-8D45-AA6233D5C5E9}" srcOrd="0" destOrd="0" presId="urn:microsoft.com/office/officeart/2005/8/layout/matrix1"/>
    <dgm:cxn modelId="{C836EED2-25A4-4B61-8E69-D19181A1AB86}" type="presParOf" srcId="{9EC839E1-C052-49B1-93F9-B015A915610E}" destId="{9C3DF40B-1045-40E0-98EF-BC6C06D646E7}" srcOrd="1" destOrd="0" presId="urn:microsoft.com/office/officeart/2005/8/layout/matrix1"/>
    <dgm:cxn modelId="{1FB89DF0-D786-432E-BD8B-E525C6DEC5CA}" type="presParOf" srcId="{9EC839E1-C052-49B1-93F9-B015A915610E}" destId="{D1F04F27-DF2F-4026-A4DB-36548BB181CA}" srcOrd="2" destOrd="0" presId="urn:microsoft.com/office/officeart/2005/8/layout/matrix1"/>
    <dgm:cxn modelId="{5B4022E1-CBB6-4B6D-9922-E1E7EDCE8826}" type="presParOf" srcId="{9EC839E1-C052-49B1-93F9-B015A915610E}" destId="{391B04EE-D53E-47B0-94CF-807FC252BC42}" srcOrd="3" destOrd="0" presId="urn:microsoft.com/office/officeart/2005/8/layout/matrix1"/>
    <dgm:cxn modelId="{5AD63AF8-6CD7-4C20-9ADE-7023D8525906}" type="presParOf" srcId="{9EC839E1-C052-49B1-93F9-B015A915610E}" destId="{BE5AC85D-2739-4E15-AFEE-BE0A99806A91}" srcOrd="4" destOrd="0" presId="urn:microsoft.com/office/officeart/2005/8/layout/matrix1"/>
    <dgm:cxn modelId="{AB85864C-105F-41F9-AF08-1D35BF5B11A8}" type="presParOf" srcId="{9EC839E1-C052-49B1-93F9-B015A915610E}" destId="{BD9A208E-7AAD-4162-AEC8-96B86BB51EB7}" srcOrd="5" destOrd="0" presId="urn:microsoft.com/office/officeart/2005/8/layout/matrix1"/>
    <dgm:cxn modelId="{9A83C9F3-0EEE-4CEC-BA84-D328C327D2BE}" type="presParOf" srcId="{9EC839E1-C052-49B1-93F9-B015A915610E}" destId="{EB2625D7-45C8-445F-BCD3-81ED3DF187A0}" srcOrd="6" destOrd="0" presId="urn:microsoft.com/office/officeart/2005/8/layout/matrix1"/>
    <dgm:cxn modelId="{DFB603A3-BC31-4DA0-B54D-34484964CEBE}" type="presParOf" srcId="{9EC839E1-C052-49B1-93F9-B015A915610E}" destId="{26DAF8C7-45F5-44ED-A267-EA7F3B1E9E26}" srcOrd="7" destOrd="0" presId="urn:microsoft.com/office/officeart/2005/8/layout/matrix1"/>
    <dgm:cxn modelId="{6BFE0C7C-2AC2-430E-998B-65B87F386759}" type="presParOf" srcId="{F7F81209-1F95-4261-8DEC-E5DA7E880FFE}" destId="{B3268069-221C-42C8-B539-EF5E217892B3}"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D48715-2BA8-445A-8D45-AA6233D5C5E9}">
      <dsp:nvSpPr>
        <dsp:cNvPr id="0" name=""/>
        <dsp:cNvSpPr/>
      </dsp:nvSpPr>
      <dsp:spPr>
        <a:xfrm rot="16200000">
          <a:off x="936980" y="-936980"/>
          <a:ext cx="940676" cy="2814637"/>
        </a:xfrm>
        <a:prstGeom prst="round1Rect">
          <a:avLst/>
        </a:prstGeom>
        <a:solidFill>
          <a:schemeClr val="lt1"/>
        </a:solidFill>
        <a:ln w="12700" cap="flat" cmpd="sng" algn="ctr">
          <a:solidFill>
            <a:schemeClr val="accent5"/>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Vlastní vzdělávání v oblasti CŽV  pro veřejnost, firmy, instituce</a:t>
          </a:r>
        </a:p>
      </dsp:txBody>
      <dsp:txXfrm rot="5400000">
        <a:off x="0" y="0"/>
        <a:ext cx="2814637" cy="705507"/>
      </dsp:txXfrm>
    </dsp:sp>
    <dsp:sp modelId="{D1F04F27-DF2F-4026-A4DB-36548BB181CA}">
      <dsp:nvSpPr>
        <dsp:cNvPr id="0" name=""/>
        <dsp:cNvSpPr/>
      </dsp:nvSpPr>
      <dsp:spPr>
        <a:xfrm>
          <a:off x="2814637" y="0"/>
          <a:ext cx="2814637" cy="940676"/>
        </a:xfrm>
        <a:prstGeom prst="round1Rect">
          <a:avLst/>
        </a:prstGeom>
        <a:solidFill>
          <a:schemeClr val="lt1"/>
        </a:solidFill>
        <a:ln w="12700" cap="flat" cmpd="sng" algn="ctr">
          <a:solidFill>
            <a:schemeClr val="accent5"/>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Spolupráce se vzdělávacími institucemi zejména na společných vzdělávacích programech v oblasti CŽV</a:t>
          </a:r>
        </a:p>
      </dsp:txBody>
      <dsp:txXfrm>
        <a:off x="2814637" y="0"/>
        <a:ext cx="2814637" cy="705507"/>
      </dsp:txXfrm>
    </dsp:sp>
    <dsp:sp modelId="{BE5AC85D-2739-4E15-AFEE-BE0A99806A91}">
      <dsp:nvSpPr>
        <dsp:cNvPr id="0" name=""/>
        <dsp:cNvSpPr/>
      </dsp:nvSpPr>
      <dsp:spPr>
        <a:xfrm rot="10800000">
          <a:off x="0" y="940676"/>
          <a:ext cx="2814637" cy="940676"/>
        </a:xfrm>
        <a:prstGeom prst="round1Rect">
          <a:avLst/>
        </a:prstGeom>
        <a:solidFill>
          <a:schemeClr val="lt1"/>
        </a:solidFill>
        <a:ln w="12700" cap="flat" cmpd="sng" algn="ctr">
          <a:solidFill>
            <a:schemeClr val="accent5"/>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U3V</a:t>
          </a:r>
        </a:p>
      </dsp:txBody>
      <dsp:txXfrm rot="10800000">
        <a:off x="0" y="1175845"/>
        <a:ext cx="2814637" cy="705507"/>
      </dsp:txXfrm>
    </dsp:sp>
    <dsp:sp modelId="{EB2625D7-45C8-445F-BCD3-81ED3DF187A0}">
      <dsp:nvSpPr>
        <dsp:cNvPr id="0" name=""/>
        <dsp:cNvSpPr/>
      </dsp:nvSpPr>
      <dsp:spPr>
        <a:xfrm rot="5400000">
          <a:off x="3751618" y="3695"/>
          <a:ext cx="940676" cy="2814637"/>
        </a:xfrm>
        <a:prstGeom prst="round1Rect">
          <a:avLst/>
        </a:prstGeom>
        <a:solidFill>
          <a:schemeClr val="lt1"/>
        </a:solidFill>
        <a:ln w="12700" cap="flat" cmpd="sng" algn="ctr">
          <a:solidFill>
            <a:schemeClr val="accent5"/>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Vzdělávání zaměstnanců UTB</a:t>
          </a:r>
        </a:p>
      </dsp:txBody>
      <dsp:txXfrm rot="-5400000">
        <a:off x="2814637" y="1175844"/>
        <a:ext cx="2814637" cy="705507"/>
      </dsp:txXfrm>
    </dsp:sp>
    <dsp:sp modelId="{B3268069-221C-42C8-B539-EF5E217892B3}">
      <dsp:nvSpPr>
        <dsp:cNvPr id="0" name=""/>
        <dsp:cNvSpPr/>
      </dsp:nvSpPr>
      <dsp:spPr>
        <a:xfrm>
          <a:off x="1970246" y="705507"/>
          <a:ext cx="1688782" cy="470338"/>
        </a:xfrm>
        <a:prstGeom prst="roundRect">
          <a:avLst/>
        </a:prstGeom>
        <a:solidFill>
          <a:schemeClr val="accent2">
            <a:lumMod val="60000"/>
            <a:lumOff val="40000"/>
          </a:schemeClr>
        </a:soli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cs-CZ" sz="1400" b="1" kern="1200">
              <a:latin typeface="Times New Roman" panose="02020603050405020304" pitchFamily="18" charset="0"/>
              <a:cs typeface="Times New Roman" panose="02020603050405020304" pitchFamily="18" charset="0"/>
            </a:rPr>
            <a:t>CŽV na UTB</a:t>
          </a:r>
        </a:p>
      </dsp:txBody>
      <dsp:txXfrm>
        <a:off x="1993206" y="728467"/>
        <a:ext cx="1642862" cy="42441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CZ.02.2.69/0.0/0.0/18_054/0014623</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FD8CAAD38E3C46A2C1D1C152B486E6" ma:contentTypeVersion="14" ma:contentTypeDescription="Vytvoří nový dokument" ma:contentTypeScope="" ma:versionID="552a93a9bb8ca7c33f98cf0507f9d7da">
  <xsd:schema xmlns:xsd="http://www.w3.org/2001/XMLSchema" xmlns:xs="http://www.w3.org/2001/XMLSchema" xmlns:p="http://schemas.microsoft.com/office/2006/metadata/properties" xmlns:ns3="b8e1fae8-c9da-4f2e-9a78-1df90a178af4" xmlns:ns4="fc4b360f-9c6e-4c32-a22a-07301f39663c" targetNamespace="http://schemas.microsoft.com/office/2006/metadata/properties" ma:root="true" ma:fieldsID="80fc393f9e0f82f9fa46fe17a73a1d19" ns3:_="" ns4:_="">
    <xsd:import namespace="b8e1fae8-c9da-4f2e-9a78-1df90a178af4"/>
    <xsd:import namespace="fc4b360f-9c6e-4c32-a22a-07301f396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1fae8-c9da-4f2e-9a78-1df90a178a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b360f-9c6e-4c32-a22a-07301f39663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4E931-3E7E-40E9-BD40-8A2BFF683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546B59-B5AE-4248-B13B-93FF42886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1fae8-c9da-4f2e-9a78-1df90a178af4"/>
    <ds:schemaRef ds:uri="fc4b360f-9c6e-4c32-a22a-07301f396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4E61F-5C08-41A3-80B6-94CA2629E249}">
  <ds:schemaRefs>
    <ds:schemaRef ds:uri="http://schemas.microsoft.com/sharepoint/v3/contenttype/forms"/>
  </ds:schemaRefs>
</ds:datastoreItem>
</file>

<file path=customXml/itemProps5.xml><?xml version="1.0" encoding="utf-8"?>
<ds:datastoreItem xmlns:ds="http://schemas.openxmlformats.org/officeDocument/2006/customXml" ds:itemID="{5635A0E4-360F-43D8-A032-74EA28AA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5177</Words>
  <Characters>30547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STRATEGIE CELOŽIVOTNÍHO VZDĚLÁVÁNÍ 
UNIVERZITY TOMÁŠE BATI VE ZLÍNĚ 
NA OBDOBÍ 21+</vt:lpstr>
    </vt:vector>
  </TitlesOfParts>
  <Company>Univerzita Tomáše</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CELOŽIVOTNÍHO VZDĚLÁVÁNÍ 
UNIVERZITY TOMÁŠE BATI VE ZLÍNĚ 
NA OBDOBÍ 21+</dc:title>
  <dc:subject/>
  <dc:creator>Jana Večerková</dc:creator>
  <cp:keywords/>
  <dc:description/>
  <cp:lastModifiedBy>Petr Ticháček</cp:lastModifiedBy>
  <cp:revision>5</cp:revision>
  <cp:lastPrinted>2022-05-24T06:38:00Z</cp:lastPrinted>
  <dcterms:created xsi:type="dcterms:W3CDTF">2022-06-03T11:01:00Z</dcterms:created>
  <dcterms:modified xsi:type="dcterms:W3CDTF">2022-06-03T13:17:00Z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ies>
</file>