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4F" w:rsidRDefault="00487FB9" w:rsidP="00AA7C12">
      <w:r>
        <w:rPr>
          <w:noProof/>
        </w:rPr>
        <w:drawing>
          <wp:inline distT="0" distB="0" distL="0" distR="0" wp14:anchorId="16039D3C" wp14:editId="23B3CE21">
            <wp:extent cx="2377440" cy="381000"/>
            <wp:effectExtent l="0" t="0" r="0" b="0"/>
            <wp:docPr id="1" name="Obrázek 1" descr="https://vizual.utb.cz/fhs/fhs-full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zual.utb.cz/fhs/fhs-full1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B4F" w:rsidRDefault="00F93B4F" w:rsidP="00F93B4F">
      <w:pPr>
        <w:tabs>
          <w:tab w:val="left" w:pos="1965"/>
        </w:tabs>
      </w:pPr>
      <w:r>
        <w:tab/>
      </w:r>
    </w:p>
    <w:p w:rsidR="00AA7C12" w:rsidRDefault="00F93B4F" w:rsidP="00F93B4F">
      <w:pPr>
        <w:tabs>
          <w:tab w:val="left" w:pos="1965"/>
        </w:tabs>
      </w:pPr>
      <w:r>
        <w:tab/>
      </w:r>
    </w:p>
    <w:p w:rsidR="00487FB9" w:rsidRDefault="00487FB9" w:rsidP="00F93B4F">
      <w:pPr>
        <w:tabs>
          <w:tab w:val="left" w:pos="1965"/>
        </w:tabs>
      </w:pPr>
    </w:p>
    <w:p w:rsidR="00487FB9" w:rsidRDefault="00487FB9" w:rsidP="00F93B4F">
      <w:pPr>
        <w:tabs>
          <w:tab w:val="left" w:pos="1965"/>
        </w:tabs>
      </w:pPr>
    </w:p>
    <w:p w:rsidR="00487FB9" w:rsidRDefault="00487FB9" w:rsidP="00F93B4F">
      <w:pPr>
        <w:tabs>
          <w:tab w:val="left" w:pos="1965"/>
        </w:tabs>
      </w:pPr>
    </w:p>
    <w:p w:rsidR="00487FB9" w:rsidRDefault="00487FB9" w:rsidP="00F93B4F">
      <w:pPr>
        <w:tabs>
          <w:tab w:val="left" w:pos="1965"/>
        </w:tabs>
      </w:pPr>
    </w:p>
    <w:p w:rsidR="00487FB9" w:rsidRDefault="00487FB9" w:rsidP="00F93B4F">
      <w:pPr>
        <w:tabs>
          <w:tab w:val="left" w:pos="1965"/>
        </w:tabs>
      </w:pPr>
    </w:p>
    <w:p w:rsidR="00487FB9" w:rsidRDefault="00487FB9" w:rsidP="00487FB9">
      <w:pPr>
        <w:pStyle w:val="Default"/>
        <w:jc w:val="center"/>
        <w:rPr>
          <w:sz w:val="48"/>
          <w:szCs w:val="48"/>
        </w:rPr>
      </w:pPr>
      <w:r>
        <w:rPr>
          <w:sz w:val="48"/>
          <w:szCs w:val="48"/>
        </w:rPr>
        <w:t>Návrh změny garanta</w:t>
      </w:r>
      <w:bookmarkStart w:id="0" w:name="_GoBack"/>
      <w:bookmarkEnd w:id="0"/>
    </w:p>
    <w:p w:rsidR="00487FB9" w:rsidRDefault="00487FB9" w:rsidP="00487FB9">
      <w:pPr>
        <w:pStyle w:val="Default"/>
        <w:jc w:val="center"/>
        <w:rPr>
          <w:sz w:val="48"/>
          <w:szCs w:val="48"/>
        </w:rPr>
      </w:pPr>
    </w:p>
    <w:p w:rsidR="00487FB9" w:rsidRDefault="00487FB9" w:rsidP="00487FB9">
      <w:pPr>
        <w:pStyle w:val="Default"/>
        <w:jc w:val="center"/>
        <w:rPr>
          <w:sz w:val="48"/>
          <w:szCs w:val="48"/>
        </w:rPr>
      </w:pPr>
    </w:p>
    <w:p w:rsidR="00487FB9" w:rsidRDefault="00487FB9" w:rsidP="00487FB9">
      <w:pPr>
        <w:pStyle w:val="Default"/>
        <w:jc w:val="center"/>
        <w:rPr>
          <w:sz w:val="48"/>
          <w:szCs w:val="48"/>
        </w:rPr>
      </w:pPr>
      <w:r>
        <w:rPr>
          <w:sz w:val="48"/>
          <w:szCs w:val="48"/>
        </w:rPr>
        <w:t>doktorského studijního programu</w:t>
      </w:r>
    </w:p>
    <w:p w:rsidR="00487FB9" w:rsidRPr="00965226" w:rsidRDefault="00487FB9" w:rsidP="00487FB9">
      <w:pPr>
        <w:pStyle w:val="Default"/>
        <w:jc w:val="center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>pedagogika</w:t>
      </w:r>
    </w:p>
    <w:p w:rsidR="00487FB9" w:rsidRDefault="00487FB9" w:rsidP="00487FB9">
      <w:pPr>
        <w:pStyle w:val="Default"/>
        <w:jc w:val="center"/>
        <w:rPr>
          <w:sz w:val="44"/>
          <w:szCs w:val="44"/>
        </w:rPr>
      </w:pPr>
      <w:r>
        <w:rPr>
          <w:sz w:val="44"/>
          <w:szCs w:val="44"/>
        </w:rPr>
        <w:t>v prezenční a kombinované formě</w:t>
      </w:r>
    </w:p>
    <w:p w:rsidR="00487FB9" w:rsidRDefault="00487FB9" w:rsidP="00487FB9">
      <w:pPr>
        <w:pStyle w:val="Default"/>
        <w:jc w:val="center"/>
        <w:rPr>
          <w:sz w:val="48"/>
          <w:szCs w:val="48"/>
        </w:rPr>
      </w:pPr>
    </w:p>
    <w:p w:rsidR="00487FB9" w:rsidRDefault="00487FB9" w:rsidP="00487FB9">
      <w:pPr>
        <w:pStyle w:val="Default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a </w:t>
      </w:r>
    </w:p>
    <w:p w:rsidR="00487FB9" w:rsidRDefault="00487FB9" w:rsidP="00487FB9">
      <w:pPr>
        <w:pStyle w:val="Default"/>
        <w:jc w:val="center"/>
        <w:rPr>
          <w:sz w:val="48"/>
          <w:szCs w:val="48"/>
        </w:rPr>
      </w:pPr>
    </w:p>
    <w:p w:rsidR="00487FB9" w:rsidRDefault="00487FB9" w:rsidP="00487FB9">
      <w:pPr>
        <w:pStyle w:val="Default"/>
        <w:jc w:val="center"/>
        <w:rPr>
          <w:sz w:val="48"/>
          <w:szCs w:val="48"/>
        </w:rPr>
      </w:pPr>
      <w:r>
        <w:rPr>
          <w:sz w:val="48"/>
          <w:szCs w:val="48"/>
        </w:rPr>
        <w:t>doktorského studijního programu</w:t>
      </w:r>
    </w:p>
    <w:p w:rsidR="00487FB9" w:rsidRPr="00965226" w:rsidRDefault="00487FB9" w:rsidP="00487FB9">
      <w:pPr>
        <w:pStyle w:val="Default"/>
        <w:jc w:val="center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>pedagogika</w:t>
      </w:r>
    </w:p>
    <w:p w:rsidR="00487FB9" w:rsidRDefault="00487FB9" w:rsidP="00487FB9">
      <w:pPr>
        <w:pStyle w:val="Default"/>
        <w:jc w:val="center"/>
        <w:rPr>
          <w:sz w:val="48"/>
          <w:szCs w:val="48"/>
        </w:rPr>
      </w:pPr>
      <w:r>
        <w:rPr>
          <w:sz w:val="48"/>
          <w:szCs w:val="48"/>
        </w:rPr>
        <w:t>studijního oboru</w:t>
      </w:r>
    </w:p>
    <w:p w:rsidR="00487FB9" w:rsidRPr="00965226" w:rsidRDefault="00487FB9" w:rsidP="00487FB9">
      <w:pPr>
        <w:pStyle w:val="Default"/>
        <w:jc w:val="center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>pedagogika</w:t>
      </w:r>
    </w:p>
    <w:p w:rsidR="00487FB9" w:rsidRDefault="00487FB9" w:rsidP="00487FB9">
      <w:pPr>
        <w:pStyle w:val="Default"/>
        <w:jc w:val="center"/>
        <w:rPr>
          <w:sz w:val="48"/>
          <w:szCs w:val="48"/>
        </w:rPr>
      </w:pPr>
      <w:r>
        <w:rPr>
          <w:sz w:val="44"/>
          <w:szCs w:val="44"/>
        </w:rPr>
        <w:t>v prezenční a kombinované formě</w:t>
      </w:r>
    </w:p>
    <w:p w:rsidR="00487FB9" w:rsidRDefault="00487FB9" w:rsidP="00487FB9">
      <w:pPr>
        <w:pStyle w:val="Default"/>
        <w:rPr>
          <w:sz w:val="48"/>
          <w:szCs w:val="48"/>
        </w:rPr>
      </w:pPr>
    </w:p>
    <w:p w:rsidR="00487FB9" w:rsidRDefault="00487FB9" w:rsidP="00487FB9">
      <w:pPr>
        <w:pStyle w:val="Default"/>
        <w:jc w:val="center"/>
        <w:rPr>
          <w:sz w:val="48"/>
          <w:szCs w:val="48"/>
        </w:rPr>
      </w:pPr>
    </w:p>
    <w:p w:rsidR="00487FB9" w:rsidRDefault="00487FB9" w:rsidP="00487FB9">
      <w:pPr>
        <w:pStyle w:val="Default"/>
        <w:jc w:val="center"/>
        <w:rPr>
          <w:sz w:val="48"/>
          <w:szCs w:val="48"/>
        </w:rPr>
      </w:pPr>
    </w:p>
    <w:p w:rsidR="00487FB9" w:rsidRDefault="00487FB9" w:rsidP="00487FB9">
      <w:pPr>
        <w:pStyle w:val="Default"/>
        <w:jc w:val="center"/>
        <w:rPr>
          <w:sz w:val="48"/>
          <w:szCs w:val="48"/>
        </w:rPr>
      </w:pPr>
    </w:p>
    <w:p w:rsidR="00487FB9" w:rsidRDefault="00487FB9" w:rsidP="00487FB9">
      <w:pPr>
        <w:pStyle w:val="Default"/>
        <w:jc w:val="center"/>
        <w:rPr>
          <w:sz w:val="48"/>
          <w:szCs w:val="48"/>
        </w:rPr>
      </w:pPr>
    </w:p>
    <w:p w:rsidR="00487FB9" w:rsidRDefault="00487FB9" w:rsidP="00487FB9">
      <w:pPr>
        <w:tabs>
          <w:tab w:val="left" w:pos="1965"/>
        </w:tabs>
        <w:jc w:val="center"/>
        <w:rPr>
          <w:sz w:val="48"/>
          <w:szCs w:val="48"/>
        </w:rPr>
      </w:pPr>
      <w:r>
        <w:rPr>
          <w:sz w:val="48"/>
          <w:szCs w:val="48"/>
        </w:rPr>
        <w:t>Zlín 2022</w:t>
      </w:r>
    </w:p>
    <w:p w:rsidR="00487FB9" w:rsidRDefault="00487FB9" w:rsidP="00487FB9">
      <w:pPr>
        <w:tabs>
          <w:tab w:val="left" w:pos="1965"/>
        </w:tabs>
        <w:jc w:val="center"/>
        <w:rPr>
          <w:sz w:val="48"/>
          <w:szCs w:val="48"/>
        </w:rPr>
      </w:pPr>
    </w:p>
    <w:p w:rsidR="00487FB9" w:rsidRPr="00A67159" w:rsidRDefault="00487FB9" w:rsidP="00487FB9">
      <w:pPr>
        <w:pStyle w:val="Default"/>
        <w:pageBreakBefore/>
        <w:jc w:val="both"/>
      </w:pPr>
      <w:r w:rsidRPr="00A67159">
        <w:rPr>
          <w:b/>
          <w:bCs/>
        </w:rPr>
        <w:lastRenderedPageBreak/>
        <w:t xml:space="preserve">Zdůvodnění změny garanta </w:t>
      </w:r>
    </w:p>
    <w:p w:rsidR="00487FB9" w:rsidRDefault="00487FB9" w:rsidP="00487FB9">
      <w:pPr>
        <w:pStyle w:val="Default"/>
        <w:jc w:val="both"/>
      </w:pPr>
    </w:p>
    <w:p w:rsidR="00487FB9" w:rsidRDefault="00487FB9" w:rsidP="00487FB9">
      <w:pPr>
        <w:pStyle w:val="Default"/>
        <w:spacing w:before="120"/>
        <w:jc w:val="both"/>
      </w:pPr>
      <w:r>
        <w:t>Doktorský</w:t>
      </w:r>
      <w:r w:rsidR="003172E4">
        <w:t>,</w:t>
      </w:r>
      <w:r>
        <w:t xml:space="preserve"> akademicky</w:t>
      </w:r>
      <w:r w:rsidRPr="00A67159">
        <w:t xml:space="preserve"> orientovaný studijní program </w:t>
      </w:r>
      <w:r>
        <w:rPr>
          <w:bCs/>
        </w:rPr>
        <w:t>Pedagogika</w:t>
      </w:r>
      <w:r>
        <w:t xml:space="preserve"> (od r. 2019)</w:t>
      </w:r>
      <w:r w:rsidRPr="00A67159">
        <w:t xml:space="preserve"> v</w:t>
      </w:r>
      <w:r>
        <w:t> </w:t>
      </w:r>
      <w:r w:rsidRPr="00A67159">
        <w:t>prezenční</w:t>
      </w:r>
      <w:r>
        <w:t xml:space="preserve"> a kombinované</w:t>
      </w:r>
      <w:r w:rsidRPr="00A67159">
        <w:t xml:space="preserve"> formě, realizovaný na Fakultě humanitních studií (FHS) Univerzity</w:t>
      </w:r>
      <w:r>
        <w:t xml:space="preserve"> Tomáše Bati ve Zlíně (UTB)</w:t>
      </w:r>
      <w:r w:rsidR="003172E4">
        <w:t>,</w:t>
      </w:r>
      <w:r>
        <w:t xml:space="preserve"> </w:t>
      </w:r>
      <w:r w:rsidRPr="00A67159">
        <w:t>g</w:t>
      </w:r>
      <w:r>
        <w:t xml:space="preserve">arantovala </w:t>
      </w:r>
      <w:r w:rsidRPr="001E14AB">
        <w:t>prof. PaedD</w:t>
      </w:r>
      <w:r>
        <w:t>r. Adriana Wiegerová, PhD.</w:t>
      </w:r>
      <w:r w:rsidR="00DF52B1">
        <w:t xml:space="preserve"> </w:t>
      </w:r>
      <w:r>
        <w:t>Z</w:t>
      </w:r>
      <w:r w:rsidRPr="00A67159">
        <w:t xml:space="preserve"> důvodu </w:t>
      </w:r>
      <w:r>
        <w:t>ukončení pracovního poměru prof</w:t>
      </w:r>
      <w:r w:rsidR="00DF52B1">
        <w:t xml:space="preserve">. </w:t>
      </w:r>
      <w:proofErr w:type="spellStart"/>
      <w:r w:rsidR="00DF52B1">
        <w:t>Wiegerové</w:t>
      </w:r>
      <w:proofErr w:type="spellEnd"/>
      <w:r w:rsidR="00DF52B1">
        <w:t xml:space="preserve"> na FHS UTB (k 30. </w:t>
      </w:r>
      <w:r w:rsidR="00E23706">
        <w:t>6.</w:t>
      </w:r>
      <w:r>
        <w:t xml:space="preserve"> 2022) bylo nutno tuto pozici obsadit, přičemž navrženým garantem se stal </w:t>
      </w:r>
      <w:r w:rsidRPr="001507C9">
        <w:t>doc. Mgr. Radim Šíp, Ph.D.</w:t>
      </w:r>
      <w:r>
        <w:t xml:space="preserve"> Tento návrh projednala Oborová rada DSP Pedagogika (</w:t>
      </w:r>
      <w:r w:rsidR="00DF52B1">
        <w:t xml:space="preserve">14. </w:t>
      </w:r>
      <w:r w:rsidR="00E23706">
        <w:t>6.</w:t>
      </w:r>
      <w:r w:rsidRPr="00D614BF">
        <w:t xml:space="preserve"> 2022</w:t>
      </w:r>
      <w:r>
        <w:t>), Vědecká rada FHS (</w:t>
      </w:r>
      <w:r w:rsidRPr="00901A4F">
        <w:t xml:space="preserve">27. </w:t>
      </w:r>
      <w:r w:rsidR="00E23706">
        <w:t>6.</w:t>
      </w:r>
      <w:r w:rsidRPr="00901A4F">
        <w:t xml:space="preserve"> 2022</w:t>
      </w:r>
      <w:r>
        <w:t xml:space="preserve">) a Rada pro vnitřní hodnocení UTB (29. </w:t>
      </w:r>
      <w:r w:rsidR="00E23706">
        <w:t>7.</w:t>
      </w:r>
      <w:r>
        <w:t xml:space="preserve"> 2022). Po kladném vyjádření vš</w:t>
      </w:r>
      <w:r w:rsidR="00047EAC">
        <w:t>ech uvedených org</w:t>
      </w:r>
      <w:r>
        <w:t>ánů byl návrh odeslán k posouzení Národnímu akreditačnímu úřadu pro vysoké školství.</w:t>
      </w:r>
    </w:p>
    <w:p w:rsidR="00DF52B1" w:rsidRDefault="00E23706" w:rsidP="00295D6D">
      <w:pPr>
        <w:pStyle w:val="Default"/>
        <w:spacing w:before="120"/>
        <w:jc w:val="both"/>
      </w:pPr>
      <w:r>
        <w:t>Dne 24. 10. 2022</w:t>
      </w:r>
      <w:r w:rsidR="00F22256">
        <w:t xml:space="preserve"> </w:t>
      </w:r>
      <w:r>
        <w:t>doc. Šíp</w:t>
      </w:r>
      <w:r w:rsidR="00F22256">
        <w:t xml:space="preserve"> rezignoval na </w:t>
      </w:r>
      <w:proofErr w:type="spellStart"/>
      <w:r w:rsidR="00F22256">
        <w:t>garantství</w:t>
      </w:r>
      <w:proofErr w:type="spellEnd"/>
      <w:r w:rsidR="00F22256">
        <w:t xml:space="preserve"> doktorského studijního programu</w:t>
      </w:r>
      <w:r>
        <w:t>.</w:t>
      </w:r>
      <w:r w:rsidR="00F22256">
        <w:t xml:space="preserve"> Nově n</w:t>
      </w:r>
      <w:r w:rsidR="00487FB9">
        <w:t>avrženým garantem</w:t>
      </w:r>
      <w:r w:rsidR="00487FB9" w:rsidRPr="00A67159">
        <w:t xml:space="preserve"> je </w:t>
      </w:r>
      <w:r w:rsidR="00487FB9">
        <w:rPr>
          <w:b/>
        </w:rPr>
        <w:t>doc. Mgr. Jan Kalenda</w:t>
      </w:r>
      <w:r w:rsidR="00487FB9" w:rsidRPr="00FA717F">
        <w:rPr>
          <w:b/>
        </w:rPr>
        <w:t>, Ph.D.</w:t>
      </w:r>
      <w:r w:rsidR="00487FB9">
        <w:t xml:space="preserve">, který </w:t>
      </w:r>
      <w:r w:rsidR="00502700">
        <w:t>působí na Centru výzkumu FHS</w:t>
      </w:r>
      <w:r w:rsidR="00487FB9">
        <w:t>.</w:t>
      </w:r>
      <w:r w:rsidR="00DF52B1">
        <w:t xml:space="preserve"> </w:t>
      </w:r>
      <w:r w:rsidR="00F22256">
        <w:t>Tento n</w:t>
      </w:r>
      <w:r w:rsidR="00DF52B1" w:rsidRPr="00354D09">
        <w:t xml:space="preserve">ávrh platí i pro </w:t>
      </w:r>
      <w:proofErr w:type="spellStart"/>
      <w:r w:rsidR="00DF52B1" w:rsidRPr="00354D09">
        <w:t>garantství</w:t>
      </w:r>
      <w:proofErr w:type="spellEnd"/>
      <w:r w:rsidR="00DF52B1" w:rsidRPr="00354D09">
        <w:t xml:space="preserve"> dobíhajícího studijního programu Pedagogika, studijního o</w:t>
      </w:r>
      <w:r w:rsidR="00502700">
        <w:t xml:space="preserve">boru Pedagogika v prezenční a </w:t>
      </w:r>
      <w:r w:rsidR="00DF52B1" w:rsidRPr="00354D09">
        <w:t>kombinované formě (akreditace do r. 2024</w:t>
      </w:r>
      <w:r w:rsidR="00DF52B1">
        <w:t xml:space="preserve">, </w:t>
      </w:r>
      <w:r w:rsidR="00F22256">
        <w:t>předchoz</w:t>
      </w:r>
      <w:r w:rsidR="00DF52B1" w:rsidRPr="00354D09">
        <w:t>í garant:</w:t>
      </w:r>
      <w:r w:rsidR="00DF52B1">
        <w:t xml:space="preserve"> prof. PhDr. Peter Gavora, CSc.</w:t>
      </w:r>
      <w:r w:rsidR="00A31EC5">
        <w:t xml:space="preserve">, pracovní poměr na FHS ukončil </w:t>
      </w:r>
      <w:r w:rsidR="00DF52B1">
        <w:t>k 30. červnu 2022</w:t>
      </w:r>
      <w:r w:rsidR="00DF52B1" w:rsidRPr="00354D09">
        <w:t>).</w:t>
      </w:r>
      <w:r w:rsidR="00295D6D">
        <w:t xml:space="preserve"> K n</w:t>
      </w:r>
      <w:r w:rsidR="00295D6D">
        <w:t>ávrh</w:t>
      </w:r>
      <w:r w:rsidR="00295D6D">
        <w:t>u</w:t>
      </w:r>
      <w:r w:rsidR="00295D6D">
        <w:t xml:space="preserve"> </w:t>
      </w:r>
      <w:r w:rsidR="00295D6D">
        <w:t xml:space="preserve">se kladně vyjádřila </w:t>
      </w:r>
      <w:r w:rsidR="00295D6D">
        <w:t>Oborová rada DSP Pedagogika (</w:t>
      </w:r>
      <w:r w:rsidR="00295D6D">
        <w:t>3</w:t>
      </w:r>
      <w:r w:rsidR="00295D6D">
        <w:t xml:space="preserve">. </w:t>
      </w:r>
      <w:r w:rsidR="00295D6D">
        <w:t>11</w:t>
      </w:r>
      <w:r w:rsidR="00295D6D">
        <w:t>.</w:t>
      </w:r>
      <w:r w:rsidR="00295D6D" w:rsidRPr="00D614BF">
        <w:t xml:space="preserve"> 2022</w:t>
      </w:r>
      <w:r w:rsidR="00295D6D">
        <w:t>) i</w:t>
      </w:r>
      <w:r w:rsidR="00295D6D">
        <w:t xml:space="preserve"> Vědecká rada FHS (</w:t>
      </w:r>
      <w:r w:rsidR="00295D6D">
        <w:t>21</w:t>
      </w:r>
      <w:r w:rsidR="00295D6D" w:rsidRPr="00901A4F">
        <w:t xml:space="preserve">. </w:t>
      </w:r>
      <w:r w:rsidR="00295D6D">
        <w:t>11</w:t>
      </w:r>
      <w:r w:rsidR="00295D6D">
        <w:t>.</w:t>
      </w:r>
      <w:r w:rsidR="00295D6D" w:rsidRPr="00901A4F">
        <w:t xml:space="preserve"> 2022</w:t>
      </w:r>
      <w:r w:rsidR="00295D6D">
        <w:t>)</w:t>
      </w:r>
    </w:p>
    <w:p w:rsidR="00487FB9" w:rsidRDefault="00487FB9" w:rsidP="00DF52B1">
      <w:pPr>
        <w:pStyle w:val="Default"/>
        <w:spacing w:before="120"/>
        <w:jc w:val="both"/>
      </w:pPr>
      <w:r>
        <w:t xml:space="preserve">Jan Kalenda je docent v oboru </w:t>
      </w:r>
      <w:r w:rsidR="00697F88">
        <w:t>a</w:t>
      </w:r>
      <w:r>
        <w:t>ndragogika</w:t>
      </w:r>
      <w:r w:rsidR="00943DB7">
        <w:t>,</w:t>
      </w:r>
      <w:r>
        <w:t xml:space="preserve"> </w:t>
      </w:r>
      <w:r w:rsidR="00943DB7">
        <w:t>na UTB působí o</w:t>
      </w:r>
      <w:r w:rsidR="001B319E">
        <w:t>d r. 2017 jako prorek</w:t>
      </w:r>
      <w:r>
        <w:t xml:space="preserve">tor </w:t>
      </w:r>
      <w:r w:rsidR="001B319E">
        <w:t>pro kvalitu</w:t>
      </w:r>
      <w:r w:rsidR="00697F88">
        <w:t xml:space="preserve"> (zpočátku pro pedagogickou činnost)</w:t>
      </w:r>
      <w:r w:rsidR="00C51284">
        <w:t xml:space="preserve">. </w:t>
      </w:r>
      <w:r w:rsidR="001B319E">
        <w:t>V této pozici je zodpovědný za implementaci</w:t>
      </w:r>
      <w:r>
        <w:t xml:space="preserve"> n</w:t>
      </w:r>
      <w:r w:rsidR="001B319E">
        <w:t>ových standardů</w:t>
      </w:r>
      <w:r>
        <w:t xml:space="preserve"> </w:t>
      </w:r>
      <w:r w:rsidR="00FE5C8A">
        <w:t>pro vyso</w:t>
      </w:r>
      <w:r w:rsidR="001B319E">
        <w:t>ké školy a systému zajišťování kvality</w:t>
      </w:r>
      <w:r>
        <w:t xml:space="preserve">. </w:t>
      </w:r>
      <w:r w:rsidR="00FE5C8A">
        <w:t>Participoval na řadě výzkumných projektů zaměře</w:t>
      </w:r>
      <w:r w:rsidR="00047EAC">
        <w:t>n</w:t>
      </w:r>
      <w:r w:rsidR="00FE5C8A">
        <w:t>ých na vzdělávání dospělých</w:t>
      </w:r>
      <w:r w:rsidR="00697F88">
        <w:t>,</w:t>
      </w:r>
      <w:r>
        <w:t xml:space="preserve"> </w:t>
      </w:r>
      <w:r w:rsidR="00FE5C8A">
        <w:t xml:space="preserve">podpořených </w:t>
      </w:r>
      <w:r>
        <w:t xml:space="preserve"> </w:t>
      </w:r>
      <w:r w:rsidR="00FE5C8A">
        <w:t>Grantovou agenturou ČR</w:t>
      </w:r>
      <w:r>
        <w:t xml:space="preserve"> (GA</w:t>
      </w:r>
      <w:r w:rsidR="00FE5C8A">
        <w:t xml:space="preserve"> </w:t>
      </w:r>
      <w:r>
        <w:t xml:space="preserve">ČR), </w:t>
      </w:r>
      <w:r w:rsidR="00FE5C8A">
        <w:t>Vědeckou grantovou agenturou Ministerstva školství, vědy, výzkumu a s</w:t>
      </w:r>
      <w:r w:rsidR="00FE5C8A" w:rsidRPr="00FE5C8A">
        <w:t>portu S</w:t>
      </w:r>
      <w:r w:rsidR="00FE5C8A">
        <w:t>R</w:t>
      </w:r>
      <w:r w:rsidR="00FE5C8A" w:rsidRPr="00FE5C8A">
        <w:t xml:space="preserve"> a S</w:t>
      </w:r>
      <w:r w:rsidR="00FE5C8A">
        <w:t xml:space="preserve">AV </w:t>
      </w:r>
      <w:r>
        <w:t xml:space="preserve">(VEGA),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Traini</w:t>
      </w:r>
      <w:r w:rsidR="00FE5C8A">
        <w:t>ng</w:t>
      </w:r>
      <w:proofErr w:type="spellEnd"/>
      <w:r w:rsidR="00FE5C8A">
        <w:t xml:space="preserve"> </w:t>
      </w:r>
      <w:proofErr w:type="spellStart"/>
      <w:r w:rsidR="00FE5C8A">
        <w:t>Foundation</w:t>
      </w:r>
      <w:proofErr w:type="spellEnd"/>
      <w:r w:rsidR="00FE5C8A">
        <w:t xml:space="preserve"> (ETF), CEDEFOP či</w:t>
      </w:r>
      <w:r>
        <w:t xml:space="preserve"> ERASMUS plus. </w:t>
      </w:r>
      <w:r w:rsidR="00047EAC">
        <w:t>Zabývá se</w:t>
      </w:r>
      <w:r w:rsidR="00FE5C8A">
        <w:t xml:space="preserve"> výzkum</w:t>
      </w:r>
      <w:r w:rsidR="00047EAC">
        <w:t>em</w:t>
      </w:r>
      <w:r>
        <w:t xml:space="preserve"> </w:t>
      </w:r>
      <w:r w:rsidR="00FE5C8A">
        <w:t>vzdělávání dospělých ve vztah</w:t>
      </w:r>
      <w:r w:rsidR="00047EAC">
        <w:t>u k procesům a faktorům</w:t>
      </w:r>
      <w:r w:rsidR="00047EAC" w:rsidRPr="00047EAC">
        <w:t xml:space="preserve"> ovlivňující</w:t>
      </w:r>
      <w:r w:rsidR="00047EAC">
        <w:t>m</w:t>
      </w:r>
      <w:r w:rsidR="00047EAC" w:rsidRPr="00047EAC">
        <w:t xml:space="preserve"> účast dospělých v </w:t>
      </w:r>
      <w:r w:rsidR="00047EAC">
        <w:t>celoživotním vzdělávání, bariérami a motivací</w:t>
      </w:r>
      <w:r w:rsidR="00047EAC" w:rsidRPr="00047EAC">
        <w:t xml:space="preserve"> dospě</w:t>
      </w:r>
      <w:r w:rsidR="00047EAC">
        <w:t>lých ke vzdělávání, autoregulací učení dospělých, proměnami</w:t>
      </w:r>
      <w:r w:rsidR="00047EAC" w:rsidRPr="00047EAC">
        <w:t xml:space="preserve"> přístupu studentů k t</w:t>
      </w:r>
      <w:r w:rsidR="00047EAC">
        <w:t>erciárnímu vzdělávání a evaluací</w:t>
      </w:r>
      <w:r w:rsidR="00047EAC" w:rsidRPr="00047EAC">
        <w:t xml:space="preserve"> kvality vysokoškolského vzdělávání.</w:t>
      </w:r>
      <w:r w:rsidR="002A5F86">
        <w:t xml:space="preserve"> Další oblasti jeho zájmu jsou m</w:t>
      </w:r>
      <w:r w:rsidR="00047EAC">
        <w:t>etodologie a e</w:t>
      </w:r>
      <w:r w:rsidR="002A5F86">
        <w:t>pistemologie společenských věd (</w:t>
      </w:r>
      <w:r w:rsidR="00047EAC">
        <w:t xml:space="preserve">aplikace nový přístupů v zakotvené teorii </w:t>
      </w:r>
      <w:r w:rsidR="002A5F86">
        <w:t>– situační analýza;</w:t>
      </w:r>
      <w:r w:rsidR="00047EAC">
        <w:t xml:space="preserve"> adaptace výzkumných nástrojů pro zk</w:t>
      </w:r>
      <w:r w:rsidR="002A5F86">
        <w:t xml:space="preserve">oumání procesů učení dospělých – SRQ, MLSQ, MRSQ; </w:t>
      </w:r>
      <w:r w:rsidR="00047EAC">
        <w:t>problematika interdisciplinarity ve společenských vědách</w:t>
      </w:r>
      <w:r w:rsidR="00697F88">
        <w:t>)</w:t>
      </w:r>
      <w:r w:rsidR="00047EAC">
        <w:t>.</w:t>
      </w:r>
      <w:r w:rsidR="002A5F86">
        <w:t xml:space="preserve"> Věnuje se rovněž historické sociologii</w:t>
      </w:r>
      <w:r w:rsidR="00047EAC">
        <w:t xml:space="preserve"> </w:t>
      </w:r>
      <w:r w:rsidR="002A5F86">
        <w:t>(</w:t>
      </w:r>
      <w:r w:rsidR="00697F88">
        <w:t>procesy</w:t>
      </w:r>
      <w:r w:rsidR="00047EAC">
        <w:t xml:space="preserve"> formování států, konstruování a mezigenerační předávání kolektivní paměti a historického vědomí, vrůstání do kolektivní paměti</w:t>
      </w:r>
      <w:r w:rsidR="002A5F86">
        <w:t>)</w:t>
      </w:r>
      <w:r w:rsidR="00047EAC">
        <w:t>.</w:t>
      </w:r>
    </w:p>
    <w:p w:rsidR="00047EAC" w:rsidRDefault="00047EAC" w:rsidP="00047EAC">
      <w:pPr>
        <w:pStyle w:val="Default"/>
        <w:jc w:val="both"/>
      </w:pPr>
    </w:p>
    <w:p w:rsidR="00487FB9" w:rsidRPr="00DC2116" w:rsidRDefault="00487FB9" w:rsidP="00487FB9">
      <w:pPr>
        <w:jc w:val="both"/>
      </w:pPr>
      <w:r w:rsidRPr="0027610E">
        <w:rPr>
          <w:sz w:val="24"/>
        </w:rPr>
        <w:t>Bližší informace o navrhované</w:t>
      </w:r>
      <w:r>
        <w:rPr>
          <w:sz w:val="24"/>
        </w:rPr>
        <w:t>m kandidátovi</w:t>
      </w:r>
      <w:r w:rsidRPr="0027610E">
        <w:rPr>
          <w:sz w:val="24"/>
        </w:rPr>
        <w:t xml:space="preserve"> shrnuje Příloha č. 1 Přehled o nejvýznamnější publikační, další tvůrčí činnosti a dalš</w:t>
      </w:r>
      <w:r>
        <w:rPr>
          <w:sz w:val="24"/>
        </w:rPr>
        <w:t>ích</w:t>
      </w:r>
      <w:r w:rsidR="004E1999">
        <w:rPr>
          <w:sz w:val="24"/>
        </w:rPr>
        <w:t xml:space="preserve"> aktivitách</w:t>
      </w:r>
      <w:r>
        <w:rPr>
          <w:sz w:val="24"/>
        </w:rPr>
        <w:t>.</w:t>
      </w:r>
    </w:p>
    <w:p w:rsidR="00487FB9" w:rsidRPr="00F93B4F" w:rsidRDefault="00487FB9" w:rsidP="00487FB9">
      <w:pPr>
        <w:tabs>
          <w:tab w:val="left" w:pos="1965"/>
        </w:tabs>
        <w:jc w:val="center"/>
        <w:sectPr w:rsidR="00487FB9" w:rsidRPr="00F93B4F" w:rsidSect="000211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5"/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829"/>
        <w:gridCol w:w="1721"/>
        <w:gridCol w:w="524"/>
        <w:gridCol w:w="468"/>
        <w:gridCol w:w="994"/>
        <w:gridCol w:w="709"/>
        <w:gridCol w:w="77"/>
        <w:gridCol w:w="632"/>
        <w:gridCol w:w="693"/>
        <w:gridCol w:w="694"/>
      </w:tblGrid>
      <w:tr w:rsidR="00AA7C12" w:rsidRPr="001B6CD6" w:rsidTr="006E583A">
        <w:tc>
          <w:tcPr>
            <w:tcW w:w="9859" w:type="dxa"/>
            <w:gridSpan w:val="11"/>
            <w:tcBorders>
              <w:bottom w:val="double" w:sz="4" w:space="0" w:color="auto"/>
            </w:tcBorders>
            <w:shd w:val="clear" w:color="auto" w:fill="BDD6EE"/>
          </w:tcPr>
          <w:p w:rsidR="00AA7C12" w:rsidRPr="001B6CD6" w:rsidRDefault="00AA7C12" w:rsidP="006E583A">
            <w:pPr>
              <w:jc w:val="both"/>
              <w:rPr>
                <w:b/>
                <w:sz w:val="28"/>
              </w:rPr>
            </w:pPr>
            <w:r w:rsidRPr="001B6CD6">
              <w:rPr>
                <w:b/>
                <w:sz w:val="28"/>
              </w:rPr>
              <w:lastRenderedPageBreak/>
              <w:t>C-I – Personální zabezpečení</w:t>
            </w:r>
          </w:p>
        </w:tc>
      </w:tr>
      <w:tr w:rsidR="00AA7C12" w:rsidRPr="001B6CD6" w:rsidTr="006E583A">
        <w:tc>
          <w:tcPr>
            <w:tcW w:w="2518" w:type="dxa"/>
            <w:tcBorders>
              <w:top w:val="double" w:sz="4" w:space="0" w:color="auto"/>
            </w:tcBorders>
            <w:shd w:val="clear" w:color="auto" w:fill="F7CAAC"/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>Vysoká škola</w:t>
            </w:r>
          </w:p>
        </w:tc>
        <w:tc>
          <w:tcPr>
            <w:tcW w:w="7341" w:type="dxa"/>
            <w:gridSpan w:val="10"/>
          </w:tcPr>
          <w:p w:rsidR="00AA7C12" w:rsidRPr="001B6CD6" w:rsidRDefault="00AA7C12" w:rsidP="006E583A">
            <w:pPr>
              <w:jc w:val="both"/>
            </w:pPr>
            <w:r w:rsidRPr="001B6CD6">
              <w:t>Univerzita Tomáše Bati ve Zlíně</w:t>
            </w:r>
          </w:p>
        </w:tc>
      </w:tr>
      <w:tr w:rsidR="00AA7C12" w:rsidRPr="001B6CD6" w:rsidTr="006E583A">
        <w:tc>
          <w:tcPr>
            <w:tcW w:w="2518" w:type="dxa"/>
            <w:shd w:val="clear" w:color="auto" w:fill="F7CAAC"/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>Součást vysoké školy</w:t>
            </w:r>
          </w:p>
        </w:tc>
        <w:tc>
          <w:tcPr>
            <w:tcW w:w="7341" w:type="dxa"/>
            <w:gridSpan w:val="10"/>
          </w:tcPr>
          <w:p w:rsidR="00AA7C12" w:rsidRPr="001B6CD6" w:rsidRDefault="00AA7C12" w:rsidP="006E583A">
            <w:pPr>
              <w:jc w:val="both"/>
            </w:pPr>
            <w:r w:rsidRPr="001B6CD6">
              <w:t>Fakulta humanitních studií</w:t>
            </w:r>
          </w:p>
        </w:tc>
      </w:tr>
      <w:tr w:rsidR="00AA7C12" w:rsidRPr="001B6CD6" w:rsidTr="006E583A">
        <w:tc>
          <w:tcPr>
            <w:tcW w:w="2518" w:type="dxa"/>
            <w:shd w:val="clear" w:color="auto" w:fill="F7CAAC"/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>Název studijního programu</w:t>
            </w:r>
          </w:p>
        </w:tc>
        <w:tc>
          <w:tcPr>
            <w:tcW w:w="7341" w:type="dxa"/>
            <w:gridSpan w:val="10"/>
          </w:tcPr>
          <w:p w:rsidR="00AA7C12" w:rsidRPr="001B6CD6" w:rsidRDefault="00AA7C12" w:rsidP="006E583A">
            <w:pPr>
              <w:jc w:val="both"/>
            </w:pPr>
            <w:r w:rsidRPr="001B6CD6">
              <w:t>Pedagogika</w:t>
            </w:r>
          </w:p>
        </w:tc>
      </w:tr>
      <w:tr w:rsidR="00AA7C12" w:rsidRPr="001B6CD6" w:rsidTr="006E583A">
        <w:tc>
          <w:tcPr>
            <w:tcW w:w="2518" w:type="dxa"/>
            <w:shd w:val="clear" w:color="auto" w:fill="F7CAAC"/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>Jméno a příjmení</w:t>
            </w:r>
          </w:p>
        </w:tc>
        <w:tc>
          <w:tcPr>
            <w:tcW w:w="4536" w:type="dxa"/>
            <w:gridSpan w:val="5"/>
          </w:tcPr>
          <w:p w:rsidR="00AA7C12" w:rsidRPr="001B6CD6" w:rsidRDefault="00AA7C12" w:rsidP="006E583A">
            <w:pPr>
              <w:jc w:val="both"/>
            </w:pPr>
            <w:r w:rsidRPr="001B6CD6">
              <w:t>Jan Kalenda</w:t>
            </w:r>
          </w:p>
        </w:tc>
        <w:tc>
          <w:tcPr>
            <w:tcW w:w="709" w:type="dxa"/>
            <w:shd w:val="clear" w:color="auto" w:fill="F7CAAC"/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>Tituly</w:t>
            </w:r>
          </w:p>
        </w:tc>
        <w:tc>
          <w:tcPr>
            <w:tcW w:w="2096" w:type="dxa"/>
            <w:gridSpan w:val="4"/>
          </w:tcPr>
          <w:p w:rsidR="00AA7C12" w:rsidRPr="001B6CD6" w:rsidRDefault="00AA7C12" w:rsidP="006E583A">
            <w:pPr>
              <w:jc w:val="both"/>
            </w:pPr>
            <w:r w:rsidRPr="001B6CD6">
              <w:t xml:space="preserve">doc., </w:t>
            </w:r>
            <w:proofErr w:type="spellStart"/>
            <w:proofErr w:type="gramStart"/>
            <w:r w:rsidRPr="001B6CD6">
              <w:t>Mgr</w:t>
            </w:r>
            <w:proofErr w:type="spellEnd"/>
            <w:r w:rsidRPr="001B6CD6">
              <w:t>.,Ph.</w:t>
            </w:r>
            <w:proofErr w:type="gramEnd"/>
            <w:r w:rsidRPr="001B6CD6">
              <w:t>D..</w:t>
            </w:r>
          </w:p>
        </w:tc>
      </w:tr>
      <w:tr w:rsidR="00AA7C12" w:rsidRPr="001B6CD6" w:rsidTr="006E583A">
        <w:tc>
          <w:tcPr>
            <w:tcW w:w="2518" w:type="dxa"/>
            <w:shd w:val="clear" w:color="auto" w:fill="F7CAAC"/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>Rok narození</w:t>
            </w:r>
          </w:p>
        </w:tc>
        <w:tc>
          <w:tcPr>
            <w:tcW w:w="829" w:type="dxa"/>
          </w:tcPr>
          <w:p w:rsidR="00AA7C12" w:rsidRPr="001B6CD6" w:rsidRDefault="00AA7C12" w:rsidP="006E583A">
            <w:pPr>
              <w:jc w:val="both"/>
            </w:pPr>
            <w:r w:rsidRPr="001B6CD6">
              <w:t>1985</w:t>
            </w:r>
          </w:p>
        </w:tc>
        <w:tc>
          <w:tcPr>
            <w:tcW w:w="1721" w:type="dxa"/>
            <w:shd w:val="clear" w:color="auto" w:fill="F7CAAC"/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>typ vztahu k VŠ</w:t>
            </w:r>
          </w:p>
        </w:tc>
        <w:tc>
          <w:tcPr>
            <w:tcW w:w="992" w:type="dxa"/>
            <w:gridSpan w:val="2"/>
          </w:tcPr>
          <w:p w:rsidR="00AA7C12" w:rsidRPr="001B6CD6" w:rsidRDefault="00AA7C12" w:rsidP="006E583A">
            <w:pPr>
              <w:jc w:val="both"/>
            </w:pPr>
            <w:r w:rsidRPr="001B6CD6">
              <w:t>pp.</w:t>
            </w:r>
          </w:p>
        </w:tc>
        <w:tc>
          <w:tcPr>
            <w:tcW w:w="994" w:type="dxa"/>
            <w:shd w:val="clear" w:color="auto" w:fill="F7CAAC"/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>rozsah</w:t>
            </w:r>
          </w:p>
        </w:tc>
        <w:tc>
          <w:tcPr>
            <w:tcW w:w="709" w:type="dxa"/>
          </w:tcPr>
          <w:p w:rsidR="00AA7C12" w:rsidRPr="001B6CD6" w:rsidRDefault="00AA7C12" w:rsidP="006E583A">
            <w:pPr>
              <w:jc w:val="both"/>
            </w:pPr>
            <w:r w:rsidRPr="001B6CD6">
              <w:t>40</w:t>
            </w:r>
          </w:p>
        </w:tc>
        <w:tc>
          <w:tcPr>
            <w:tcW w:w="709" w:type="dxa"/>
            <w:gridSpan w:val="2"/>
            <w:shd w:val="clear" w:color="auto" w:fill="F7CAAC"/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>do kdy</w:t>
            </w:r>
          </w:p>
        </w:tc>
        <w:tc>
          <w:tcPr>
            <w:tcW w:w="1387" w:type="dxa"/>
            <w:gridSpan w:val="2"/>
          </w:tcPr>
          <w:p w:rsidR="00AA7C12" w:rsidRPr="001B6CD6" w:rsidRDefault="00AA7C12" w:rsidP="006E583A">
            <w:pPr>
              <w:jc w:val="both"/>
            </w:pPr>
            <w:r w:rsidRPr="001B6CD6">
              <w:t>N</w:t>
            </w:r>
          </w:p>
        </w:tc>
      </w:tr>
      <w:tr w:rsidR="00AA7C12" w:rsidRPr="001B6CD6" w:rsidTr="006E583A">
        <w:tc>
          <w:tcPr>
            <w:tcW w:w="5068" w:type="dxa"/>
            <w:gridSpan w:val="3"/>
            <w:shd w:val="clear" w:color="auto" w:fill="F7CAAC"/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>Typ vztahu na součásti VŠ, která uskutečňuje st. program</w:t>
            </w:r>
          </w:p>
        </w:tc>
        <w:tc>
          <w:tcPr>
            <w:tcW w:w="992" w:type="dxa"/>
            <w:gridSpan w:val="2"/>
          </w:tcPr>
          <w:p w:rsidR="00AA7C12" w:rsidRPr="001B6CD6" w:rsidRDefault="00AA7C12" w:rsidP="006E583A">
            <w:pPr>
              <w:jc w:val="both"/>
            </w:pPr>
            <w:r w:rsidRPr="001B6CD6">
              <w:t>pp.</w:t>
            </w:r>
          </w:p>
        </w:tc>
        <w:tc>
          <w:tcPr>
            <w:tcW w:w="994" w:type="dxa"/>
            <w:shd w:val="clear" w:color="auto" w:fill="F7CAAC"/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>rozsah</w:t>
            </w:r>
          </w:p>
        </w:tc>
        <w:tc>
          <w:tcPr>
            <w:tcW w:w="709" w:type="dxa"/>
          </w:tcPr>
          <w:p w:rsidR="00AA7C12" w:rsidRPr="001B6CD6" w:rsidRDefault="00AA7C12" w:rsidP="006E583A">
            <w:pPr>
              <w:jc w:val="both"/>
            </w:pPr>
            <w:r w:rsidRPr="001B6CD6">
              <w:t>40</w:t>
            </w:r>
          </w:p>
        </w:tc>
        <w:tc>
          <w:tcPr>
            <w:tcW w:w="709" w:type="dxa"/>
            <w:gridSpan w:val="2"/>
            <w:shd w:val="clear" w:color="auto" w:fill="F7CAAC"/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>do kdy</w:t>
            </w:r>
          </w:p>
        </w:tc>
        <w:tc>
          <w:tcPr>
            <w:tcW w:w="1387" w:type="dxa"/>
            <w:gridSpan w:val="2"/>
          </w:tcPr>
          <w:p w:rsidR="00AA7C12" w:rsidRPr="001B6CD6" w:rsidRDefault="00AA7C12" w:rsidP="006E583A">
            <w:pPr>
              <w:jc w:val="both"/>
            </w:pPr>
            <w:r w:rsidRPr="001B6CD6">
              <w:t>N</w:t>
            </w:r>
          </w:p>
        </w:tc>
      </w:tr>
      <w:tr w:rsidR="00AA7C12" w:rsidRPr="001B6CD6" w:rsidTr="006E583A">
        <w:tc>
          <w:tcPr>
            <w:tcW w:w="6060" w:type="dxa"/>
            <w:gridSpan w:val="5"/>
            <w:shd w:val="clear" w:color="auto" w:fill="F7CAAC"/>
          </w:tcPr>
          <w:p w:rsidR="00AA7C12" w:rsidRPr="001B6CD6" w:rsidRDefault="00AA7C12" w:rsidP="006E583A">
            <w:pPr>
              <w:jc w:val="both"/>
            </w:pPr>
            <w:r w:rsidRPr="001B6CD6">
              <w:rPr>
                <w:b/>
              </w:rPr>
              <w:t>Další současná působení jako akademický pracovník na jiných VŠ</w:t>
            </w:r>
          </w:p>
        </w:tc>
        <w:tc>
          <w:tcPr>
            <w:tcW w:w="1703" w:type="dxa"/>
            <w:gridSpan w:val="2"/>
            <w:shd w:val="clear" w:color="auto" w:fill="F7CAAC"/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 xml:space="preserve">typ </w:t>
            </w:r>
            <w:proofErr w:type="spellStart"/>
            <w:r w:rsidRPr="001B6CD6">
              <w:rPr>
                <w:b/>
              </w:rPr>
              <w:t>prac</w:t>
            </w:r>
            <w:proofErr w:type="spellEnd"/>
            <w:r w:rsidRPr="001B6CD6">
              <w:rPr>
                <w:b/>
              </w:rPr>
              <w:t>. vztahu</w:t>
            </w:r>
          </w:p>
        </w:tc>
        <w:tc>
          <w:tcPr>
            <w:tcW w:w="2096" w:type="dxa"/>
            <w:gridSpan w:val="4"/>
            <w:shd w:val="clear" w:color="auto" w:fill="F7CAAC"/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>rozsah</w:t>
            </w:r>
          </w:p>
        </w:tc>
      </w:tr>
      <w:tr w:rsidR="00AA7C12" w:rsidRPr="001B6CD6" w:rsidTr="006E583A">
        <w:tc>
          <w:tcPr>
            <w:tcW w:w="6060" w:type="dxa"/>
            <w:gridSpan w:val="5"/>
          </w:tcPr>
          <w:p w:rsidR="00AA7C12" w:rsidRPr="001B6CD6" w:rsidRDefault="00AA7C12" w:rsidP="006E583A">
            <w:pPr>
              <w:jc w:val="both"/>
            </w:pPr>
            <w:r w:rsidRPr="001B6CD6">
              <w:t>nemá</w:t>
            </w:r>
          </w:p>
        </w:tc>
        <w:tc>
          <w:tcPr>
            <w:tcW w:w="1703" w:type="dxa"/>
            <w:gridSpan w:val="2"/>
          </w:tcPr>
          <w:p w:rsidR="00AA7C12" w:rsidRPr="001B6CD6" w:rsidRDefault="00AA7C12" w:rsidP="006E583A">
            <w:pPr>
              <w:jc w:val="both"/>
            </w:pPr>
          </w:p>
        </w:tc>
        <w:tc>
          <w:tcPr>
            <w:tcW w:w="2096" w:type="dxa"/>
            <w:gridSpan w:val="4"/>
          </w:tcPr>
          <w:p w:rsidR="00AA7C12" w:rsidRPr="001B6CD6" w:rsidRDefault="00AA7C12" w:rsidP="006E583A">
            <w:pPr>
              <w:jc w:val="both"/>
            </w:pPr>
          </w:p>
        </w:tc>
      </w:tr>
      <w:tr w:rsidR="00AA7C12" w:rsidRPr="001B6CD6" w:rsidTr="006E583A">
        <w:tc>
          <w:tcPr>
            <w:tcW w:w="9859" w:type="dxa"/>
            <w:gridSpan w:val="11"/>
            <w:shd w:val="clear" w:color="auto" w:fill="F7CAAC"/>
          </w:tcPr>
          <w:p w:rsidR="00AA7C12" w:rsidRPr="001B6CD6" w:rsidRDefault="00AA7C12" w:rsidP="006E583A">
            <w:pPr>
              <w:jc w:val="both"/>
            </w:pPr>
            <w:r w:rsidRPr="001B6CD6">
              <w:rPr>
                <w:b/>
              </w:rPr>
              <w:t>Předměty příslušného studijního programu a způsob zapojení do jejich výuky, příp. další zapojení do uskutečňování studijního programu</w:t>
            </w:r>
          </w:p>
        </w:tc>
      </w:tr>
      <w:tr w:rsidR="00AA7C12" w:rsidRPr="001B6CD6" w:rsidTr="006E583A">
        <w:trPr>
          <w:trHeight w:val="323"/>
        </w:trPr>
        <w:tc>
          <w:tcPr>
            <w:tcW w:w="9859" w:type="dxa"/>
            <w:gridSpan w:val="11"/>
            <w:tcBorders>
              <w:top w:val="nil"/>
            </w:tcBorders>
          </w:tcPr>
          <w:p w:rsidR="00AA7C12" w:rsidRDefault="00AA7C12" w:rsidP="006E583A">
            <w:pPr>
              <w:jc w:val="both"/>
            </w:pPr>
            <w:r w:rsidRPr="001B6CD6">
              <w:t xml:space="preserve">V rámci studijního programu Pedagogika: </w:t>
            </w:r>
          </w:p>
          <w:p w:rsidR="00AA7C12" w:rsidRDefault="00AA7C12" w:rsidP="00AA7C12">
            <w:pPr>
              <w:pStyle w:val="Odstavecseseznamem"/>
              <w:numPr>
                <w:ilvl w:val="0"/>
                <w:numId w:val="40"/>
              </w:numPr>
              <w:jc w:val="both"/>
            </w:pPr>
            <w:r w:rsidRPr="009C234F">
              <w:t>garantuje předmět Generické dovednosti v pedagogické vědě (vyučující 100</w:t>
            </w:r>
            <w:r>
              <w:t xml:space="preserve"> </w:t>
            </w:r>
            <w:r w:rsidRPr="009C234F">
              <w:t>%) a Současné trendy ve výzkumu vzdělávání (vyučuj</w:t>
            </w:r>
            <w:r w:rsidR="0087686E">
              <w:t>í</w:t>
            </w:r>
            <w:r w:rsidRPr="009C234F">
              <w:t>cí 100</w:t>
            </w:r>
            <w:r>
              <w:t xml:space="preserve"> </w:t>
            </w:r>
            <w:r w:rsidRPr="009C234F">
              <w:t>%)</w:t>
            </w:r>
            <w:r>
              <w:t xml:space="preserve">. </w:t>
            </w:r>
          </w:p>
          <w:p w:rsidR="00AA7C12" w:rsidRDefault="00AA7C12" w:rsidP="00AA7C12">
            <w:pPr>
              <w:pStyle w:val="Odstavecseseznamem"/>
              <w:numPr>
                <w:ilvl w:val="0"/>
                <w:numId w:val="40"/>
              </w:numPr>
              <w:jc w:val="both"/>
            </w:pPr>
            <w:r>
              <w:t xml:space="preserve">Podílí se na výuce v předmětu Doktorský seminář I. až IV. (15 % vedení). </w:t>
            </w:r>
          </w:p>
          <w:p w:rsidR="00AA7C12" w:rsidRPr="009C234F" w:rsidRDefault="00AA7C12" w:rsidP="00AA7C12">
            <w:pPr>
              <w:pStyle w:val="Odstavecseseznamem"/>
              <w:numPr>
                <w:ilvl w:val="0"/>
                <w:numId w:val="40"/>
              </w:numPr>
              <w:jc w:val="both"/>
            </w:pPr>
            <w:r>
              <w:t>P</w:t>
            </w:r>
            <w:r w:rsidRPr="009C234F">
              <w:t>ůsobí jako školitel a člen Oborové rady.</w:t>
            </w:r>
          </w:p>
          <w:p w:rsidR="00AA7C12" w:rsidRPr="00BD2A1D" w:rsidRDefault="00AA7C12" w:rsidP="006E583A">
            <w:pPr>
              <w:jc w:val="both"/>
            </w:pPr>
            <w:r w:rsidRPr="00BD2A1D">
              <w:t>Jako vyučující předmětů typu ZT ve studijním p</w:t>
            </w:r>
            <w:r>
              <w:t>ro</w:t>
            </w:r>
            <w:r w:rsidRPr="00BD2A1D">
              <w:t>gramu Pedagogika na téže vysoké škole rovněž garantuje:</w:t>
            </w:r>
          </w:p>
          <w:p w:rsidR="00AA7C12" w:rsidRPr="00BD2A1D" w:rsidRDefault="00AA7C12" w:rsidP="00AA7C12">
            <w:pPr>
              <w:pStyle w:val="Odstavecseseznamem"/>
              <w:numPr>
                <w:ilvl w:val="0"/>
                <w:numId w:val="17"/>
              </w:numPr>
              <w:contextualSpacing w:val="0"/>
              <w:jc w:val="both"/>
            </w:pPr>
            <w:r w:rsidRPr="00BD2A1D">
              <w:t xml:space="preserve">předmět </w:t>
            </w:r>
            <w:r>
              <w:t>Z</w:t>
            </w:r>
            <w:r w:rsidRPr="00BD2A1D">
              <w:t>áklady sociologie v  rámci studijního programu Sociální pedagogika (100</w:t>
            </w:r>
            <w:r>
              <w:t xml:space="preserve"> </w:t>
            </w:r>
            <w:r w:rsidRPr="00BD2A1D">
              <w:t>% přednášející, 1. roč./1. sem.)</w:t>
            </w:r>
            <w:r>
              <w:t>,</w:t>
            </w:r>
          </w:p>
          <w:p w:rsidR="00AA7C12" w:rsidRPr="00BD2A1D" w:rsidRDefault="00AA7C12" w:rsidP="00AA7C12">
            <w:pPr>
              <w:pStyle w:val="Odstavecseseznamem"/>
              <w:numPr>
                <w:ilvl w:val="0"/>
                <w:numId w:val="17"/>
              </w:numPr>
              <w:contextualSpacing w:val="0"/>
              <w:jc w:val="both"/>
            </w:pPr>
            <w:r w:rsidRPr="00BD2A1D">
              <w:t>předmět Manažerská psychologie a sociologie v rámci studijního programu Ekonomika a management</w:t>
            </w:r>
            <w:r>
              <w:t xml:space="preserve"> </w:t>
            </w:r>
            <w:r w:rsidRPr="00BD2A1D">
              <w:t xml:space="preserve">(30 % přednášející, 2 roč./ </w:t>
            </w:r>
            <w:r>
              <w:t>4</w:t>
            </w:r>
            <w:r w:rsidRPr="00BD2A1D">
              <w:t>. sem)</w:t>
            </w:r>
            <w:r>
              <w:t>,</w:t>
            </w:r>
          </w:p>
          <w:p w:rsidR="00AA7C12" w:rsidRDefault="00AA7C12" w:rsidP="00AA7C12">
            <w:pPr>
              <w:pStyle w:val="Odstavecseseznamem"/>
              <w:numPr>
                <w:ilvl w:val="0"/>
                <w:numId w:val="17"/>
              </w:numPr>
              <w:contextualSpacing w:val="0"/>
              <w:jc w:val="both"/>
            </w:pPr>
            <w:r w:rsidRPr="00BD2A1D">
              <w:t xml:space="preserve">předmět Analýza </w:t>
            </w:r>
            <w:r w:rsidR="0087686E">
              <w:t xml:space="preserve">v </w:t>
            </w:r>
            <w:r w:rsidRPr="00BD2A1D">
              <w:t>dat kvalitativním výzkumu (100</w:t>
            </w:r>
            <w:r>
              <w:t xml:space="preserve"> </w:t>
            </w:r>
            <w:r w:rsidRPr="00BD2A1D">
              <w:t>% přednášející</w:t>
            </w:r>
            <w:r>
              <w:t>, 2. ročník / 3 sem., volitelný předmět</w:t>
            </w:r>
            <w:r w:rsidRPr="00BD2A1D">
              <w:t>), předmět Věda a vědecké poznávání (100</w:t>
            </w:r>
            <w:r>
              <w:t xml:space="preserve"> </w:t>
            </w:r>
            <w:r w:rsidRPr="00BD2A1D">
              <w:t xml:space="preserve">% přednášející, </w:t>
            </w:r>
            <w:r>
              <w:t>1 roč. / 1 sem.</w:t>
            </w:r>
            <w:r w:rsidRPr="00BD2A1D">
              <w:t>), předmět Metodologie kvalitativního výzkumu (100</w:t>
            </w:r>
            <w:r>
              <w:t xml:space="preserve"> </w:t>
            </w:r>
            <w:r w:rsidRPr="00BD2A1D">
              <w:t xml:space="preserve">% přednášející, </w:t>
            </w:r>
            <w:r>
              <w:t>1 roč. / 1 sem.</w:t>
            </w:r>
            <w:r w:rsidRPr="00BD2A1D">
              <w:t>) v rámci doktorského studijního programu Pedagogika</w:t>
            </w:r>
            <w:r>
              <w:t>,</w:t>
            </w:r>
          </w:p>
          <w:p w:rsidR="00AA7C12" w:rsidRPr="0038689F" w:rsidRDefault="00AA7C12" w:rsidP="00AA7C12">
            <w:pPr>
              <w:pStyle w:val="Odstavecseseznamem"/>
              <w:numPr>
                <w:ilvl w:val="0"/>
                <w:numId w:val="17"/>
              </w:numPr>
              <w:contextualSpacing w:val="0"/>
              <w:jc w:val="both"/>
            </w:pPr>
            <w:r>
              <w:t>Předmět Projektové řízení ve zdravotní a sociální sféře (0 % přednášející, 3 roč., 6 sem.).</w:t>
            </w:r>
          </w:p>
        </w:tc>
      </w:tr>
      <w:tr w:rsidR="00AA7C12" w:rsidRPr="001B6CD6" w:rsidTr="006E583A">
        <w:tc>
          <w:tcPr>
            <w:tcW w:w="9859" w:type="dxa"/>
            <w:gridSpan w:val="11"/>
            <w:shd w:val="clear" w:color="auto" w:fill="F7CAAC"/>
          </w:tcPr>
          <w:p w:rsidR="00AA7C12" w:rsidRPr="001B6CD6" w:rsidRDefault="00AA7C12" w:rsidP="006E583A">
            <w:pPr>
              <w:jc w:val="both"/>
            </w:pPr>
            <w:r w:rsidRPr="001B6CD6">
              <w:rPr>
                <w:b/>
              </w:rPr>
              <w:t xml:space="preserve">Údaje o vzdělání na VŠ </w:t>
            </w:r>
          </w:p>
        </w:tc>
      </w:tr>
      <w:tr w:rsidR="00AA7C12" w:rsidRPr="001B6CD6" w:rsidTr="006E583A">
        <w:trPr>
          <w:trHeight w:val="307"/>
        </w:trPr>
        <w:tc>
          <w:tcPr>
            <w:tcW w:w="9859" w:type="dxa"/>
            <w:gridSpan w:val="11"/>
          </w:tcPr>
          <w:p w:rsidR="00AA7C12" w:rsidRPr="001B6CD6" w:rsidRDefault="00AA7C12" w:rsidP="006E583A">
            <w:pPr>
              <w:ind w:left="918" w:hanging="918"/>
              <w:jc w:val="both"/>
              <w:rPr>
                <w:bCs/>
              </w:rPr>
            </w:pPr>
            <w:r w:rsidRPr="001B6CD6">
              <w:rPr>
                <w:b/>
              </w:rPr>
              <w:t>2021</w:t>
            </w:r>
            <w:r w:rsidRPr="001B6CD6">
              <w:rPr>
                <w:bCs/>
              </w:rPr>
              <w:t>: Andragogika (neučitelská pedagogika), UP Olomouc, FF</w:t>
            </w:r>
            <w:r>
              <w:rPr>
                <w:bCs/>
              </w:rPr>
              <w:t xml:space="preserve"> (doc.).</w:t>
            </w:r>
          </w:p>
          <w:p w:rsidR="00AA7C12" w:rsidRPr="001B6CD6" w:rsidRDefault="00AA7C12" w:rsidP="006E583A">
            <w:pPr>
              <w:jc w:val="both"/>
              <w:rPr>
                <w:bCs/>
              </w:rPr>
            </w:pPr>
            <w:r w:rsidRPr="001B6CD6">
              <w:rPr>
                <w:b/>
              </w:rPr>
              <w:t>2013:</w:t>
            </w:r>
            <w:r w:rsidRPr="001B6CD6">
              <w:rPr>
                <w:bCs/>
              </w:rPr>
              <w:t xml:space="preserve"> Sociologie, UP Olomouc, FF</w:t>
            </w:r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Ph.D</w:t>
            </w:r>
            <w:proofErr w:type="spellEnd"/>
            <w:r>
              <w:rPr>
                <w:bCs/>
              </w:rPr>
              <w:t>).</w:t>
            </w:r>
          </w:p>
          <w:p w:rsidR="00AA7C12" w:rsidRPr="001B6CD6" w:rsidRDefault="00AA7C12" w:rsidP="006E583A">
            <w:pPr>
              <w:tabs>
                <w:tab w:val="left" w:pos="209"/>
              </w:tabs>
              <w:ind w:left="918" w:hanging="918"/>
              <w:jc w:val="both"/>
              <w:rPr>
                <w:bCs/>
              </w:rPr>
            </w:pPr>
            <w:r w:rsidRPr="001B6CD6">
              <w:rPr>
                <w:b/>
                <w:bCs/>
              </w:rPr>
              <w:t>2010</w:t>
            </w:r>
            <w:r w:rsidRPr="001B6CD6">
              <w:t xml:space="preserve">: </w:t>
            </w:r>
            <w:r w:rsidRPr="001B6CD6">
              <w:rPr>
                <w:bCs/>
              </w:rPr>
              <w:t>Sociologie – andragogika v profilaci na personální management,  UP Olomouc, FF</w:t>
            </w:r>
            <w:r>
              <w:rPr>
                <w:bCs/>
              </w:rPr>
              <w:t xml:space="preserve"> (Mgr.).</w:t>
            </w:r>
          </w:p>
        </w:tc>
      </w:tr>
      <w:tr w:rsidR="00AA7C12" w:rsidRPr="001B6CD6" w:rsidTr="006E583A">
        <w:trPr>
          <w:trHeight w:val="340"/>
        </w:trPr>
        <w:tc>
          <w:tcPr>
            <w:tcW w:w="9859" w:type="dxa"/>
            <w:gridSpan w:val="11"/>
            <w:shd w:val="clear" w:color="auto" w:fill="F7CAAC"/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>Údaje o odborném působení od absolvování VŠ</w:t>
            </w:r>
          </w:p>
        </w:tc>
      </w:tr>
      <w:tr w:rsidR="00AA7C12" w:rsidRPr="001B6CD6" w:rsidTr="006E583A">
        <w:trPr>
          <w:trHeight w:val="284"/>
        </w:trPr>
        <w:tc>
          <w:tcPr>
            <w:tcW w:w="9859" w:type="dxa"/>
            <w:gridSpan w:val="11"/>
          </w:tcPr>
          <w:p w:rsidR="00AA7C12" w:rsidRPr="001B6CD6" w:rsidRDefault="00AA7C12" w:rsidP="006E583A">
            <w:pPr>
              <w:jc w:val="both"/>
            </w:pPr>
            <w:r w:rsidRPr="001B6CD6">
              <w:rPr>
                <w:b/>
                <w:bCs/>
              </w:rPr>
              <w:t>2021 - dosud:</w:t>
            </w:r>
            <w:r w:rsidRPr="001B6CD6">
              <w:t xml:space="preserve"> docent – FHS, UTB ve Zlíně (pp.)</w:t>
            </w:r>
            <w:r>
              <w:t>.</w:t>
            </w:r>
          </w:p>
          <w:p w:rsidR="00AA7C12" w:rsidRPr="001B6CD6" w:rsidRDefault="00AA7C12" w:rsidP="006E583A">
            <w:pPr>
              <w:jc w:val="both"/>
            </w:pPr>
            <w:r w:rsidRPr="001B6CD6">
              <w:rPr>
                <w:b/>
                <w:bCs/>
              </w:rPr>
              <w:t>2013 - 2020:</w:t>
            </w:r>
            <w:r w:rsidRPr="001B6CD6">
              <w:t xml:space="preserve"> odborný asistent – FHS, UTB ve Zlíně (pp.)</w:t>
            </w:r>
            <w:r>
              <w:t>.</w:t>
            </w:r>
            <w:r w:rsidRPr="001B6CD6">
              <w:rPr>
                <w:b/>
                <w:bCs/>
              </w:rPr>
              <w:t xml:space="preserve"> </w:t>
            </w:r>
          </w:p>
          <w:p w:rsidR="00AA7C12" w:rsidRPr="001B6CD6" w:rsidRDefault="00AA7C12" w:rsidP="006E583A">
            <w:pPr>
              <w:jc w:val="both"/>
              <w:rPr>
                <w:b/>
                <w:bCs/>
              </w:rPr>
            </w:pPr>
            <w:r w:rsidRPr="001B6CD6">
              <w:rPr>
                <w:b/>
                <w:bCs/>
              </w:rPr>
              <w:t>2014 - 2016:</w:t>
            </w:r>
            <w:r w:rsidRPr="001B6CD6">
              <w:t xml:space="preserve"> odborný asistent – FF, UP Olomouc (pp.)</w:t>
            </w:r>
            <w:r>
              <w:t>.</w:t>
            </w:r>
          </w:p>
          <w:p w:rsidR="00AA7C12" w:rsidRPr="001B6CD6" w:rsidRDefault="00AA7C12" w:rsidP="006E583A">
            <w:pPr>
              <w:jc w:val="both"/>
            </w:pPr>
            <w:r w:rsidRPr="001B6CD6">
              <w:rPr>
                <w:b/>
                <w:bCs/>
              </w:rPr>
              <w:t>2012 - 2013:</w:t>
            </w:r>
            <w:r w:rsidRPr="001B6CD6">
              <w:t xml:space="preserve"> asistent –  FHS UTB ve Zlíně (pp.)</w:t>
            </w:r>
            <w:r>
              <w:t>.</w:t>
            </w:r>
          </w:p>
        </w:tc>
      </w:tr>
      <w:tr w:rsidR="00AA7C12" w:rsidRPr="001B6CD6" w:rsidTr="006E583A">
        <w:trPr>
          <w:trHeight w:val="250"/>
        </w:trPr>
        <w:tc>
          <w:tcPr>
            <w:tcW w:w="9859" w:type="dxa"/>
            <w:gridSpan w:val="11"/>
            <w:shd w:val="clear" w:color="auto" w:fill="F7CAAC"/>
          </w:tcPr>
          <w:p w:rsidR="00AA7C12" w:rsidRPr="001B6CD6" w:rsidRDefault="00AA7C12" w:rsidP="006E583A">
            <w:pPr>
              <w:jc w:val="both"/>
            </w:pPr>
            <w:r w:rsidRPr="001B6CD6">
              <w:rPr>
                <w:b/>
              </w:rPr>
              <w:t>Zkušenosti s vedením kvalifikačních a rigorózních prací</w:t>
            </w:r>
          </w:p>
        </w:tc>
      </w:tr>
      <w:tr w:rsidR="00AA7C12" w:rsidRPr="001B6CD6" w:rsidTr="006E583A">
        <w:trPr>
          <w:trHeight w:val="337"/>
        </w:trPr>
        <w:tc>
          <w:tcPr>
            <w:tcW w:w="9859" w:type="dxa"/>
            <w:gridSpan w:val="11"/>
          </w:tcPr>
          <w:p w:rsidR="00AA7C12" w:rsidRPr="001B6CD6" w:rsidRDefault="00AA7C12" w:rsidP="006E583A">
            <w:pPr>
              <w:jc w:val="both"/>
            </w:pPr>
            <w:r w:rsidRPr="001B6CD6">
              <w:t>Počet vedených a obhájených bakalářských prací = 92. Počet vedených a obhájených diplomových prací = 45.</w:t>
            </w:r>
          </w:p>
        </w:tc>
      </w:tr>
      <w:tr w:rsidR="00AA7C12" w:rsidRPr="001B6CD6" w:rsidTr="006E583A">
        <w:trPr>
          <w:cantSplit/>
        </w:trPr>
        <w:tc>
          <w:tcPr>
            <w:tcW w:w="3347" w:type="dxa"/>
            <w:gridSpan w:val="2"/>
            <w:tcBorders>
              <w:top w:val="single" w:sz="12" w:space="0" w:color="auto"/>
            </w:tcBorders>
            <w:shd w:val="clear" w:color="auto" w:fill="F7CAAC"/>
          </w:tcPr>
          <w:p w:rsidR="00AA7C12" w:rsidRPr="001B6CD6" w:rsidRDefault="00AA7C12" w:rsidP="006E583A">
            <w:pPr>
              <w:jc w:val="both"/>
            </w:pPr>
            <w:r w:rsidRPr="001B6CD6">
              <w:rPr>
                <w:b/>
              </w:rPr>
              <w:t xml:space="preserve">Obor habilitačního řízení </w:t>
            </w:r>
          </w:p>
        </w:tc>
        <w:tc>
          <w:tcPr>
            <w:tcW w:w="2245" w:type="dxa"/>
            <w:gridSpan w:val="2"/>
            <w:tcBorders>
              <w:top w:val="single" w:sz="12" w:space="0" w:color="auto"/>
            </w:tcBorders>
            <w:shd w:val="clear" w:color="auto" w:fill="F7CAAC"/>
          </w:tcPr>
          <w:p w:rsidR="00AA7C12" w:rsidRPr="001B6CD6" w:rsidRDefault="00AA7C12" w:rsidP="006E583A">
            <w:pPr>
              <w:jc w:val="both"/>
            </w:pPr>
            <w:r w:rsidRPr="001B6CD6">
              <w:rPr>
                <w:b/>
              </w:rPr>
              <w:t>Rok udělení hodnosti</w:t>
            </w:r>
          </w:p>
        </w:tc>
        <w:tc>
          <w:tcPr>
            <w:tcW w:w="224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7CAAC"/>
          </w:tcPr>
          <w:p w:rsidR="00AA7C12" w:rsidRPr="001B6CD6" w:rsidRDefault="00AA7C12" w:rsidP="006E583A">
            <w:pPr>
              <w:jc w:val="both"/>
            </w:pPr>
            <w:r w:rsidRPr="001B6CD6">
              <w:rPr>
                <w:b/>
              </w:rPr>
              <w:t>Řízení konáno na VŠ</w:t>
            </w:r>
          </w:p>
        </w:tc>
        <w:tc>
          <w:tcPr>
            <w:tcW w:w="201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7CAAC"/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>Ohlasy publikací</w:t>
            </w:r>
          </w:p>
        </w:tc>
      </w:tr>
      <w:tr w:rsidR="00AA7C12" w:rsidRPr="001B6CD6" w:rsidTr="006E583A">
        <w:trPr>
          <w:cantSplit/>
        </w:trPr>
        <w:tc>
          <w:tcPr>
            <w:tcW w:w="3347" w:type="dxa"/>
            <w:gridSpan w:val="2"/>
          </w:tcPr>
          <w:p w:rsidR="00AA7C12" w:rsidRPr="001B6CD6" w:rsidRDefault="00AA7C12" w:rsidP="006E583A">
            <w:pPr>
              <w:jc w:val="both"/>
            </w:pPr>
            <w:r w:rsidRPr="001B6CD6">
              <w:t>Andragogika</w:t>
            </w:r>
          </w:p>
        </w:tc>
        <w:tc>
          <w:tcPr>
            <w:tcW w:w="2245" w:type="dxa"/>
            <w:gridSpan w:val="2"/>
          </w:tcPr>
          <w:p w:rsidR="00AA7C12" w:rsidRPr="001B6CD6" w:rsidRDefault="00AA7C12" w:rsidP="006E583A">
            <w:pPr>
              <w:jc w:val="both"/>
            </w:pPr>
            <w:r w:rsidRPr="001B6CD6">
              <w:t>2021</w:t>
            </w:r>
          </w:p>
        </w:tc>
        <w:tc>
          <w:tcPr>
            <w:tcW w:w="2248" w:type="dxa"/>
            <w:gridSpan w:val="4"/>
            <w:tcBorders>
              <w:right w:val="single" w:sz="12" w:space="0" w:color="auto"/>
            </w:tcBorders>
          </w:tcPr>
          <w:p w:rsidR="00AA7C12" w:rsidRPr="001B6CD6" w:rsidRDefault="00AA7C12" w:rsidP="006E583A">
            <w:pPr>
              <w:jc w:val="both"/>
            </w:pPr>
            <w:r w:rsidRPr="001B6CD6">
              <w:t>UP Olomouc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7CAAC"/>
          </w:tcPr>
          <w:p w:rsidR="00AA7C12" w:rsidRPr="001B6CD6" w:rsidRDefault="00AA7C12" w:rsidP="006E583A">
            <w:pPr>
              <w:jc w:val="both"/>
            </w:pPr>
            <w:r w:rsidRPr="001B6CD6">
              <w:rPr>
                <w:b/>
              </w:rPr>
              <w:t>WOS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F7CAAC"/>
          </w:tcPr>
          <w:p w:rsidR="00AA7C12" w:rsidRPr="001B6CD6" w:rsidRDefault="00AA7C12" w:rsidP="006E583A">
            <w:pPr>
              <w:jc w:val="both"/>
              <w:rPr>
                <w:sz w:val="18"/>
              </w:rPr>
            </w:pPr>
            <w:proofErr w:type="spellStart"/>
            <w:r w:rsidRPr="001B6CD6">
              <w:rPr>
                <w:b/>
                <w:sz w:val="18"/>
              </w:rPr>
              <w:t>Scopus</w:t>
            </w:r>
            <w:proofErr w:type="spellEnd"/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F7CAAC"/>
          </w:tcPr>
          <w:p w:rsidR="00AA7C12" w:rsidRPr="001B6CD6" w:rsidRDefault="00AA7C12" w:rsidP="006E583A">
            <w:pPr>
              <w:jc w:val="both"/>
            </w:pPr>
            <w:r w:rsidRPr="001B6CD6">
              <w:rPr>
                <w:b/>
                <w:sz w:val="18"/>
              </w:rPr>
              <w:t>ostatní</w:t>
            </w:r>
          </w:p>
        </w:tc>
      </w:tr>
      <w:tr w:rsidR="00AA7C12" w:rsidRPr="001B6CD6" w:rsidTr="006E583A">
        <w:trPr>
          <w:cantSplit/>
          <w:trHeight w:val="70"/>
        </w:trPr>
        <w:tc>
          <w:tcPr>
            <w:tcW w:w="3347" w:type="dxa"/>
            <w:gridSpan w:val="2"/>
            <w:shd w:val="clear" w:color="auto" w:fill="F7CAAC"/>
          </w:tcPr>
          <w:p w:rsidR="00AA7C12" w:rsidRPr="001B6CD6" w:rsidRDefault="00AA7C12" w:rsidP="006E583A">
            <w:pPr>
              <w:jc w:val="both"/>
            </w:pPr>
            <w:r w:rsidRPr="001B6CD6">
              <w:rPr>
                <w:b/>
              </w:rPr>
              <w:t>Obor jmenovacího řízení</w:t>
            </w:r>
          </w:p>
        </w:tc>
        <w:tc>
          <w:tcPr>
            <w:tcW w:w="2245" w:type="dxa"/>
            <w:gridSpan w:val="2"/>
            <w:shd w:val="clear" w:color="auto" w:fill="F7CAAC"/>
          </w:tcPr>
          <w:p w:rsidR="00AA7C12" w:rsidRPr="001B6CD6" w:rsidRDefault="00AA7C12" w:rsidP="006E583A">
            <w:pPr>
              <w:jc w:val="both"/>
            </w:pPr>
            <w:r w:rsidRPr="001B6CD6">
              <w:rPr>
                <w:b/>
              </w:rPr>
              <w:t>Rok udělení hodnosti</w:t>
            </w:r>
          </w:p>
        </w:tc>
        <w:tc>
          <w:tcPr>
            <w:tcW w:w="2248" w:type="dxa"/>
            <w:gridSpan w:val="4"/>
            <w:tcBorders>
              <w:right w:val="single" w:sz="12" w:space="0" w:color="auto"/>
            </w:tcBorders>
            <w:shd w:val="clear" w:color="auto" w:fill="F7CAAC"/>
          </w:tcPr>
          <w:p w:rsidR="00AA7C12" w:rsidRPr="001B6CD6" w:rsidRDefault="00AA7C12" w:rsidP="006E583A">
            <w:pPr>
              <w:jc w:val="both"/>
            </w:pPr>
            <w:r w:rsidRPr="001B6CD6">
              <w:rPr>
                <w:b/>
              </w:rPr>
              <w:t>Řízení konáno na VŠ</w:t>
            </w:r>
          </w:p>
        </w:tc>
        <w:tc>
          <w:tcPr>
            <w:tcW w:w="632" w:type="dxa"/>
            <w:vMerge w:val="restart"/>
            <w:tcBorders>
              <w:left w:val="single" w:sz="12" w:space="0" w:color="auto"/>
              <w:bottom w:val="nil"/>
            </w:tcBorders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>77</w:t>
            </w:r>
          </w:p>
        </w:tc>
        <w:tc>
          <w:tcPr>
            <w:tcW w:w="693" w:type="dxa"/>
            <w:vMerge w:val="restart"/>
            <w:tcBorders>
              <w:bottom w:val="nil"/>
            </w:tcBorders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>36</w:t>
            </w:r>
          </w:p>
        </w:tc>
        <w:tc>
          <w:tcPr>
            <w:tcW w:w="694" w:type="dxa"/>
            <w:vMerge w:val="restart"/>
            <w:tcBorders>
              <w:bottom w:val="nil"/>
            </w:tcBorders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>288</w:t>
            </w:r>
          </w:p>
        </w:tc>
      </w:tr>
      <w:tr w:rsidR="00AA7C12" w:rsidRPr="001B6CD6" w:rsidTr="006E583A">
        <w:trPr>
          <w:trHeight w:val="205"/>
        </w:trPr>
        <w:tc>
          <w:tcPr>
            <w:tcW w:w="3347" w:type="dxa"/>
            <w:gridSpan w:val="2"/>
          </w:tcPr>
          <w:p w:rsidR="00AA7C12" w:rsidRPr="001B6CD6" w:rsidRDefault="00AA7C12" w:rsidP="006E583A">
            <w:pPr>
              <w:jc w:val="both"/>
            </w:pPr>
          </w:p>
        </w:tc>
        <w:tc>
          <w:tcPr>
            <w:tcW w:w="2245" w:type="dxa"/>
            <w:gridSpan w:val="2"/>
          </w:tcPr>
          <w:p w:rsidR="00AA7C12" w:rsidRPr="001B6CD6" w:rsidRDefault="00AA7C12" w:rsidP="006E583A">
            <w:pPr>
              <w:jc w:val="both"/>
            </w:pPr>
          </w:p>
        </w:tc>
        <w:tc>
          <w:tcPr>
            <w:tcW w:w="2248" w:type="dxa"/>
            <w:gridSpan w:val="4"/>
            <w:tcBorders>
              <w:right w:val="single" w:sz="12" w:space="0" w:color="auto"/>
            </w:tcBorders>
          </w:tcPr>
          <w:p w:rsidR="00AA7C12" w:rsidRPr="001B6CD6" w:rsidRDefault="00AA7C12" w:rsidP="006E583A">
            <w:pPr>
              <w:jc w:val="both"/>
            </w:pPr>
          </w:p>
        </w:tc>
        <w:tc>
          <w:tcPr>
            <w:tcW w:w="63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AA7C12" w:rsidRPr="001B6CD6" w:rsidRDefault="00AA7C12" w:rsidP="006E583A">
            <w:pPr>
              <w:rPr>
                <w:b/>
              </w:rPr>
            </w:pPr>
          </w:p>
        </w:tc>
        <w:tc>
          <w:tcPr>
            <w:tcW w:w="693" w:type="dxa"/>
            <w:vMerge/>
            <w:tcBorders>
              <w:bottom w:val="nil"/>
            </w:tcBorders>
            <w:vAlign w:val="center"/>
          </w:tcPr>
          <w:p w:rsidR="00AA7C12" w:rsidRPr="001B6CD6" w:rsidRDefault="00AA7C12" w:rsidP="006E583A">
            <w:pPr>
              <w:rPr>
                <w:b/>
              </w:rPr>
            </w:pPr>
          </w:p>
        </w:tc>
        <w:tc>
          <w:tcPr>
            <w:tcW w:w="694" w:type="dxa"/>
            <w:vMerge/>
            <w:tcBorders>
              <w:bottom w:val="nil"/>
            </w:tcBorders>
            <w:vAlign w:val="center"/>
          </w:tcPr>
          <w:p w:rsidR="00AA7C12" w:rsidRPr="001B6CD6" w:rsidRDefault="00AA7C12" w:rsidP="006E583A">
            <w:pPr>
              <w:rPr>
                <w:b/>
              </w:rPr>
            </w:pPr>
          </w:p>
        </w:tc>
      </w:tr>
      <w:tr w:rsidR="00AA7C12" w:rsidRPr="001B6CD6" w:rsidTr="006E583A">
        <w:tc>
          <w:tcPr>
            <w:tcW w:w="9859" w:type="dxa"/>
            <w:gridSpan w:val="11"/>
            <w:shd w:val="clear" w:color="auto" w:fill="F7CAAC"/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 xml:space="preserve">Přehled o nejvýznamnější publikační a další tvůrčí činnosti nebo další profesní činnosti u odborníků z praxe vztahující se k zabezpečovaným předmětům </w:t>
            </w:r>
          </w:p>
        </w:tc>
      </w:tr>
      <w:tr w:rsidR="00AA7C12" w:rsidRPr="001B6CD6" w:rsidTr="006E583A">
        <w:trPr>
          <w:trHeight w:val="1408"/>
        </w:trPr>
        <w:tc>
          <w:tcPr>
            <w:tcW w:w="9859" w:type="dxa"/>
            <w:gridSpan w:val="11"/>
            <w:shd w:val="clear" w:color="auto" w:fill="FAFAFA"/>
          </w:tcPr>
          <w:p w:rsidR="00AA7C12" w:rsidRDefault="00AA7C12" w:rsidP="006E583A">
            <w:pPr>
              <w:jc w:val="both"/>
              <w:rPr>
                <w:b/>
              </w:rPr>
            </w:pPr>
            <w:r w:rsidRPr="00A421CE">
              <w:rPr>
                <w:b/>
              </w:rPr>
              <w:t xml:space="preserve">Nejvýznamnější tvůrčí činnost od roku 2017 </w:t>
            </w:r>
            <w:r w:rsidRPr="00A421CE">
              <w:t xml:space="preserve">(za posledních 5 let) – </w:t>
            </w:r>
            <w:r w:rsidRPr="00A421CE">
              <w:rPr>
                <w:b/>
              </w:rPr>
              <w:t xml:space="preserve">H index = </w:t>
            </w:r>
            <w:r>
              <w:rPr>
                <w:b/>
              </w:rPr>
              <w:t>6</w:t>
            </w:r>
          </w:p>
          <w:p w:rsidR="00AA7C12" w:rsidRPr="001B6CD6" w:rsidRDefault="00AA7C12" w:rsidP="006E583A">
            <w:pPr>
              <w:jc w:val="both"/>
              <w:rPr>
                <w:b/>
                <w:caps/>
              </w:rPr>
            </w:pPr>
            <w:r w:rsidRPr="001B6CD6">
              <w:rPr>
                <w:b/>
                <w:caps/>
              </w:rPr>
              <w:t>Publikační činnost:</w:t>
            </w:r>
          </w:p>
          <w:p w:rsidR="00AA7C12" w:rsidRPr="001B6CD6" w:rsidRDefault="00AA7C12" w:rsidP="00AA7C12">
            <w:pPr>
              <w:pStyle w:val="Odstavecseseznamem"/>
              <w:numPr>
                <w:ilvl w:val="0"/>
                <w:numId w:val="18"/>
              </w:numPr>
              <w:contextualSpacing w:val="0"/>
              <w:jc w:val="both"/>
              <w:rPr>
                <w:color w:val="8496B0" w:themeColor="text2" w:themeTint="99"/>
                <w:lang w:val="en-US"/>
              </w:rPr>
            </w:pPr>
            <w:proofErr w:type="spellStart"/>
            <w:r w:rsidRPr="00AA7C12">
              <w:t>Jimp</w:t>
            </w:r>
            <w:proofErr w:type="spellEnd"/>
            <w:r w:rsidRPr="00AA7C12">
              <w:t xml:space="preserve">:  </w:t>
            </w:r>
            <w:r w:rsidRPr="00AA7C12">
              <w:rPr>
                <w:b/>
              </w:rPr>
              <w:t>Kalenda, J.,</w:t>
            </w:r>
            <w:r w:rsidRPr="00AA7C12">
              <w:t xml:space="preserve"> (33 %) Kočvarová, I., &amp; Vaculíková, J. (2022). </w:t>
            </w:r>
            <w:r w:rsidRPr="001B6CD6">
              <w:rPr>
                <w:lang w:val="en-US"/>
              </w:rPr>
              <w:t xml:space="preserve">Barriers to participation of Low-educated Workers in Non-formal Education. </w:t>
            </w:r>
            <w:r w:rsidRPr="001B6CD6">
              <w:rPr>
                <w:i/>
                <w:lang w:val="en-US"/>
              </w:rPr>
              <w:t>Journal of Education and Work</w:t>
            </w:r>
            <w:r w:rsidRPr="001B6CD6">
              <w:rPr>
                <w:lang w:val="en-US"/>
              </w:rPr>
              <w:t xml:space="preserve">.  Pre-published, 1-16. </w:t>
            </w:r>
            <w:hyperlink r:id="rId15" w:history="1">
              <w:r w:rsidRPr="001B6CD6">
                <w:rPr>
                  <w:rStyle w:val="Hypertextovodkaz"/>
                </w:rPr>
                <w:t>https://doi.org/10.1080/13639080.2022.2091118</w:t>
              </w:r>
            </w:hyperlink>
          </w:p>
          <w:p w:rsidR="00AA7C12" w:rsidRPr="001B6CD6" w:rsidRDefault="00AA7C12" w:rsidP="00AA7C12">
            <w:pPr>
              <w:pStyle w:val="Odstavecseseznamem"/>
              <w:numPr>
                <w:ilvl w:val="0"/>
                <w:numId w:val="18"/>
              </w:numPr>
              <w:contextualSpacing w:val="0"/>
              <w:jc w:val="both"/>
            </w:pPr>
            <w:proofErr w:type="spellStart"/>
            <w:r w:rsidRPr="001B6CD6">
              <w:rPr>
                <w:lang w:val="en-US"/>
              </w:rPr>
              <w:t>Jimp</w:t>
            </w:r>
            <w:proofErr w:type="spellEnd"/>
            <w:r w:rsidRPr="001B6CD6">
              <w:rPr>
                <w:lang w:val="en-US"/>
              </w:rPr>
              <w:t xml:space="preserve">: </w:t>
            </w:r>
            <w:proofErr w:type="spellStart"/>
            <w:r w:rsidRPr="001B6CD6">
              <w:rPr>
                <w:lang w:val="en-US"/>
              </w:rPr>
              <w:t>Kočvarová</w:t>
            </w:r>
            <w:proofErr w:type="spellEnd"/>
            <w:r w:rsidRPr="001B6CD6">
              <w:rPr>
                <w:lang w:val="en-US"/>
              </w:rPr>
              <w:t xml:space="preserve">, I., Vaculíková, J. &amp; </w:t>
            </w:r>
            <w:r w:rsidRPr="001B6CD6">
              <w:rPr>
                <w:b/>
                <w:lang w:val="en-US"/>
              </w:rPr>
              <w:t>Kalenda, J.</w:t>
            </w:r>
            <w:r w:rsidRPr="001B6CD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(33 %) </w:t>
            </w:r>
            <w:r w:rsidRPr="001B6CD6">
              <w:rPr>
                <w:lang w:val="en-US"/>
              </w:rPr>
              <w:t xml:space="preserve">(2021). Development and Initial Validation of the Cognitive and Non-cognitive Factors of Non-participation in Non-formal Adult Education Questionnaire. </w:t>
            </w:r>
            <w:r w:rsidRPr="001B6CD6">
              <w:rPr>
                <w:i/>
                <w:lang w:val="en-US"/>
              </w:rPr>
              <w:t>Journal of Psychoeducational Assessment</w:t>
            </w:r>
            <w:r w:rsidRPr="001B6CD6">
              <w:rPr>
                <w:lang w:val="en-US"/>
              </w:rPr>
              <w:t xml:space="preserve">. Pre-published, 1–16. </w:t>
            </w:r>
            <w:hyperlink r:id="rId16" w:history="1">
              <w:r w:rsidRPr="001B6CD6">
                <w:rPr>
                  <w:rStyle w:val="Hypertextovodkaz"/>
                </w:rPr>
                <w:t>http://doi.org/10.1177/07342829211060571</w:t>
              </w:r>
            </w:hyperlink>
          </w:p>
          <w:p w:rsidR="00AA7C12" w:rsidRPr="001B6CD6" w:rsidRDefault="00AA7C12" w:rsidP="00AA7C12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jc w:val="both"/>
              <w:rPr>
                <w:bCs/>
                <w:kern w:val="3"/>
              </w:rPr>
            </w:pPr>
            <w:r w:rsidRPr="001B6CD6">
              <w:rPr>
                <w:rFonts w:eastAsia="SimSun"/>
                <w:bCs/>
                <w:kern w:val="3"/>
              </w:rPr>
              <w:t xml:space="preserve">B: </w:t>
            </w:r>
            <w:r w:rsidRPr="001B6CD6">
              <w:rPr>
                <w:rFonts w:eastAsia="SimSun"/>
                <w:b/>
                <w:bCs/>
                <w:kern w:val="3"/>
              </w:rPr>
              <w:t>Kalenda, J.</w:t>
            </w:r>
            <w:r w:rsidRPr="001B6CD6">
              <w:rPr>
                <w:rFonts w:eastAsia="SimSun"/>
                <w:bCs/>
                <w:kern w:val="3"/>
              </w:rPr>
              <w:t xml:space="preserve"> (2021). </w:t>
            </w:r>
            <w:r w:rsidRPr="001B6CD6">
              <w:rPr>
                <w:rFonts w:eastAsia="SimSun"/>
                <w:bCs/>
                <w:i/>
                <w:kern w:val="3"/>
              </w:rPr>
              <w:t>Vratký triumf: Vývoj neformálního vzdělávání dospělých v České republice mezi lety 1997 až 2016</w:t>
            </w:r>
            <w:r w:rsidRPr="001B6CD6">
              <w:rPr>
                <w:rFonts w:eastAsia="SimSun"/>
                <w:bCs/>
                <w:kern w:val="3"/>
              </w:rPr>
              <w:t>. Zlín: UTB ve Zlíně.</w:t>
            </w:r>
          </w:p>
          <w:p w:rsidR="00AA7C12" w:rsidRPr="001B6CD6" w:rsidRDefault="00AA7C12" w:rsidP="00AA7C12">
            <w:pPr>
              <w:pStyle w:val="Odstavecseseznamem"/>
              <w:numPr>
                <w:ilvl w:val="0"/>
                <w:numId w:val="18"/>
              </w:numPr>
              <w:contextualSpacing w:val="0"/>
              <w:rPr>
                <w:u w:val="single"/>
                <w:lang w:val="en-GB"/>
              </w:rPr>
            </w:pPr>
            <w:proofErr w:type="spellStart"/>
            <w:r w:rsidRPr="00AA7C12">
              <w:t>Jimp</w:t>
            </w:r>
            <w:proofErr w:type="spellEnd"/>
            <w:r w:rsidRPr="00AA7C12">
              <w:t xml:space="preserve">: </w:t>
            </w:r>
            <w:r w:rsidRPr="00AA7C12">
              <w:rPr>
                <w:b/>
              </w:rPr>
              <w:t>Kalenda, J.,</w:t>
            </w:r>
            <w:r w:rsidRPr="00AA7C12">
              <w:t xml:space="preserve"> (33 %) Kočvarová, I., &amp; Vaculíková, J. (2020). </w:t>
            </w:r>
            <w:r w:rsidRPr="001B6CD6">
              <w:rPr>
                <w:bCs/>
                <w:lang w:val="en-GB"/>
              </w:rPr>
              <w:t xml:space="preserve">Determinants of Participation in Non-formal Education in the Czech Republic. </w:t>
            </w:r>
            <w:r w:rsidRPr="001B6CD6">
              <w:rPr>
                <w:bCs/>
                <w:i/>
                <w:lang w:val="en-GB"/>
              </w:rPr>
              <w:t>Adult Education Quarterly</w:t>
            </w:r>
            <w:r w:rsidRPr="001B6CD6">
              <w:rPr>
                <w:bCs/>
                <w:lang w:val="en-GB"/>
              </w:rPr>
              <w:t xml:space="preserve">, 70(2), 99–118. </w:t>
            </w:r>
            <w:hyperlink r:id="rId17" w:history="1">
              <w:r w:rsidRPr="001B6CD6">
                <w:rPr>
                  <w:rStyle w:val="Hypertextovodkaz"/>
                </w:rPr>
                <w:t>http://doi.org/</w:t>
              </w:r>
              <w:r w:rsidRPr="001B6CD6">
                <w:rPr>
                  <w:rStyle w:val="Hypertextovodkaz"/>
                  <w:lang w:val="en-GB"/>
                </w:rPr>
                <w:t>10.1177/0741713619878391</w:t>
              </w:r>
            </w:hyperlink>
          </w:p>
          <w:p w:rsidR="00AA7C12" w:rsidRPr="001B6CD6" w:rsidRDefault="00AA7C12" w:rsidP="00AA7C12">
            <w:pPr>
              <w:pStyle w:val="Odstavecseseznamem"/>
              <w:numPr>
                <w:ilvl w:val="0"/>
                <w:numId w:val="18"/>
              </w:numPr>
              <w:contextualSpacing w:val="0"/>
              <w:jc w:val="both"/>
              <w:rPr>
                <w:u w:val="single"/>
                <w:lang w:val="en-GB"/>
              </w:rPr>
            </w:pPr>
            <w:r w:rsidRPr="00AA7C12">
              <w:rPr>
                <w:lang w:val="de-DE"/>
              </w:rPr>
              <w:lastRenderedPageBreak/>
              <w:t xml:space="preserve">JSC: </w:t>
            </w:r>
            <w:r w:rsidRPr="00AA7C12">
              <w:rPr>
                <w:b/>
                <w:lang w:val="de-DE"/>
              </w:rPr>
              <w:t>Kalenda, J.</w:t>
            </w:r>
            <w:r w:rsidRPr="00AA7C12">
              <w:rPr>
                <w:lang w:val="de-DE"/>
              </w:rPr>
              <w:t xml:space="preserve"> (50%) &amp; Kočvarová, I. (2020). </w:t>
            </w:r>
            <w:r w:rsidRPr="001B6CD6">
              <w:rPr>
                <w:lang w:val="en-GB"/>
              </w:rPr>
              <w:t xml:space="preserve">Participation in non-formal education in risk society. </w:t>
            </w:r>
            <w:r w:rsidRPr="001B6CD6">
              <w:rPr>
                <w:i/>
                <w:lang w:val="en-GB"/>
              </w:rPr>
              <w:t>International Journal of Lifelong Education</w:t>
            </w:r>
            <w:r w:rsidRPr="001B6CD6">
              <w:rPr>
                <w:lang w:val="en-GB"/>
              </w:rPr>
              <w:t>. Early Access</w:t>
            </w:r>
            <w:r w:rsidRPr="001B6CD6">
              <w:rPr>
                <w:rStyle w:val="serial-title"/>
                <w:rFonts w:eastAsia="Arial"/>
                <w:lang w:val="en-GB"/>
              </w:rPr>
              <w:t xml:space="preserve"> Online. </w:t>
            </w:r>
            <w:hyperlink r:id="rId18" w:history="1">
              <w:r w:rsidRPr="001B6CD6">
                <w:rPr>
                  <w:rStyle w:val="Hypertextovodkaz"/>
                </w:rPr>
                <w:t>http://doi.org/</w:t>
              </w:r>
              <w:r w:rsidRPr="001B6CD6">
                <w:rPr>
                  <w:rStyle w:val="Hypertextovodkaz"/>
                  <w:lang w:val="en-GB"/>
                </w:rPr>
                <w:t>10.1080/02601370.2020.1808102</w:t>
              </w:r>
            </w:hyperlink>
          </w:p>
          <w:p w:rsidR="00AA7C12" w:rsidRPr="001B6CD6" w:rsidRDefault="00AA7C12" w:rsidP="006E583A">
            <w:pPr>
              <w:jc w:val="both"/>
              <w:rPr>
                <w:b/>
                <w:caps/>
              </w:rPr>
            </w:pPr>
            <w:r w:rsidRPr="001B6CD6">
              <w:rPr>
                <w:b/>
                <w:caps/>
              </w:rPr>
              <w:t>Projektová činnost:</w:t>
            </w:r>
          </w:p>
          <w:p w:rsidR="00AA7C12" w:rsidRPr="001B6CD6" w:rsidRDefault="00AA7C12" w:rsidP="00AA7C12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contextualSpacing w:val="0"/>
              <w:jc w:val="both"/>
              <w:rPr>
                <w:lang w:val="en-GB"/>
              </w:rPr>
            </w:pPr>
            <w:r w:rsidRPr="001B6CD6">
              <w:rPr>
                <w:b/>
                <w:lang w:val="en-GB"/>
              </w:rPr>
              <w:t>2021 – 2023:</w:t>
            </w:r>
            <w:r w:rsidRPr="001B6CD6">
              <w:rPr>
                <w:lang w:val="en-GB"/>
              </w:rPr>
              <w:t xml:space="preserve"> ERASMUS+, KA2 </w:t>
            </w:r>
            <w:r w:rsidRPr="001B6CD6">
              <w:rPr>
                <w:bCs/>
                <w:lang w:val="en-GB"/>
              </w:rPr>
              <w:t xml:space="preserve">Strategic Partnerships for adult education: </w:t>
            </w:r>
            <w:r w:rsidRPr="001B6CD6">
              <w:rPr>
                <w:lang w:val="en-GB"/>
              </w:rPr>
              <w:t xml:space="preserve">Development of diagnostic and intervention apparatus of adult docility phenomenon, </w:t>
            </w:r>
            <w:proofErr w:type="spellStart"/>
            <w:r w:rsidRPr="001B6CD6">
              <w:rPr>
                <w:lang w:val="en-GB"/>
              </w:rPr>
              <w:t>hlavní</w:t>
            </w:r>
            <w:proofErr w:type="spellEnd"/>
            <w:r w:rsidRPr="001B6CD6">
              <w:rPr>
                <w:lang w:val="en-GB"/>
              </w:rPr>
              <w:t xml:space="preserve"> </w:t>
            </w:r>
            <w:proofErr w:type="spellStart"/>
            <w:r w:rsidRPr="001B6CD6">
              <w:rPr>
                <w:lang w:val="en-GB"/>
              </w:rPr>
              <w:t>řešitel</w:t>
            </w:r>
            <w:proofErr w:type="spellEnd"/>
            <w:r w:rsidRPr="001B6CD6">
              <w:rPr>
                <w:lang w:val="en-GB"/>
              </w:rPr>
              <w:t>.</w:t>
            </w:r>
          </w:p>
          <w:p w:rsidR="00AA7C12" w:rsidRPr="001B6CD6" w:rsidRDefault="00AA7C12" w:rsidP="00AA7C12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contextualSpacing w:val="0"/>
              <w:jc w:val="both"/>
              <w:rPr>
                <w:lang w:val="en-GB"/>
              </w:rPr>
            </w:pPr>
            <w:r w:rsidRPr="001B6CD6">
              <w:rPr>
                <w:b/>
                <w:lang w:val="en-GB"/>
              </w:rPr>
              <w:t>2019 – 2021:</w:t>
            </w:r>
            <w:r w:rsidRPr="001B6CD6">
              <w:rPr>
                <w:lang w:val="en-GB"/>
              </w:rPr>
              <w:t xml:space="preserve"> GAČR: </w:t>
            </w:r>
            <w:proofErr w:type="spellStart"/>
            <w:r w:rsidRPr="001B6CD6">
              <w:rPr>
                <w:lang w:val="en-GB"/>
              </w:rPr>
              <w:t>Bílá</w:t>
            </w:r>
            <w:proofErr w:type="spellEnd"/>
            <w:r w:rsidRPr="001B6CD6">
              <w:rPr>
                <w:lang w:val="en-GB"/>
              </w:rPr>
              <w:t xml:space="preserve"> </w:t>
            </w:r>
            <w:proofErr w:type="spellStart"/>
            <w:r w:rsidRPr="001B6CD6">
              <w:rPr>
                <w:lang w:val="en-GB"/>
              </w:rPr>
              <w:t>místa</w:t>
            </w:r>
            <w:proofErr w:type="spellEnd"/>
            <w:r w:rsidRPr="001B6CD6">
              <w:rPr>
                <w:lang w:val="en-GB"/>
              </w:rPr>
              <w:t xml:space="preserve"> </w:t>
            </w:r>
            <w:proofErr w:type="spellStart"/>
            <w:r w:rsidRPr="001B6CD6">
              <w:rPr>
                <w:lang w:val="en-GB"/>
              </w:rPr>
              <w:t>neformálního</w:t>
            </w:r>
            <w:proofErr w:type="spellEnd"/>
            <w:r w:rsidRPr="001B6CD6">
              <w:rPr>
                <w:lang w:val="en-GB"/>
              </w:rPr>
              <w:t xml:space="preserve"> </w:t>
            </w:r>
            <w:proofErr w:type="spellStart"/>
            <w:r w:rsidRPr="001B6CD6">
              <w:rPr>
                <w:lang w:val="en-GB"/>
              </w:rPr>
              <w:t>vzdělávání</w:t>
            </w:r>
            <w:proofErr w:type="spellEnd"/>
            <w:r w:rsidRPr="001B6CD6">
              <w:rPr>
                <w:lang w:val="en-GB"/>
              </w:rPr>
              <w:t xml:space="preserve"> v ČR: </w:t>
            </w:r>
            <w:proofErr w:type="spellStart"/>
            <w:r w:rsidRPr="001B6CD6">
              <w:rPr>
                <w:lang w:val="en-GB"/>
              </w:rPr>
              <w:t>neúčastníci</w:t>
            </w:r>
            <w:proofErr w:type="spellEnd"/>
            <w:r w:rsidRPr="001B6CD6">
              <w:rPr>
                <w:lang w:val="en-GB"/>
              </w:rPr>
              <w:t xml:space="preserve"> a </w:t>
            </w:r>
            <w:proofErr w:type="spellStart"/>
            <w:r w:rsidRPr="001B6CD6">
              <w:rPr>
                <w:lang w:val="en-GB"/>
              </w:rPr>
              <w:t>jejich</w:t>
            </w:r>
            <w:proofErr w:type="spellEnd"/>
            <w:r w:rsidRPr="001B6CD6">
              <w:rPr>
                <w:lang w:val="en-GB"/>
              </w:rPr>
              <w:t xml:space="preserve"> </w:t>
            </w:r>
            <w:proofErr w:type="spellStart"/>
            <w:r w:rsidRPr="001B6CD6">
              <w:rPr>
                <w:lang w:val="en-GB"/>
              </w:rPr>
              <w:t>sociální</w:t>
            </w:r>
            <w:proofErr w:type="spellEnd"/>
            <w:r w:rsidRPr="001B6CD6">
              <w:rPr>
                <w:lang w:val="en-GB"/>
              </w:rPr>
              <w:t xml:space="preserve"> </w:t>
            </w:r>
            <w:proofErr w:type="spellStart"/>
            <w:r w:rsidRPr="001B6CD6">
              <w:rPr>
                <w:lang w:val="en-GB"/>
              </w:rPr>
              <w:t>světy</w:t>
            </w:r>
            <w:proofErr w:type="spellEnd"/>
            <w:r w:rsidRPr="001B6CD6">
              <w:rPr>
                <w:lang w:val="en-GB"/>
              </w:rPr>
              <w:t xml:space="preserve"> (GA19-00987S), </w:t>
            </w:r>
            <w:proofErr w:type="spellStart"/>
            <w:r w:rsidRPr="001B6CD6">
              <w:rPr>
                <w:lang w:val="en-GB"/>
              </w:rPr>
              <w:t>hlavní</w:t>
            </w:r>
            <w:proofErr w:type="spellEnd"/>
            <w:r w:rsidRPr="001B6CD6">
              <w:rPr>
                <w:lang w:val="en-GB"/>
              </w:rPr>
              <w:t xml:space="preserve"> </w:t>
            </w:r>
            <w:proofErr w:type="spellStart"/>
            <w:r w:rsidRPr="001B6CD6">
              <w:rPr>
                <w:lang w:val="en-GB"/>
              </w:rPr>
              <w:t>řešitel</w:t>
            </w:r>
            <w:proofErr w:type="spellEnd"/>
            <w:r w:rsidRPr="001B6CD6">
              <w:rPr>
                <w:lang w:val="en-GB"/>
              </w:rPr>
              <w:t>.</w:t>
            </w:r>
          </w:p>
          <w:p w:rsidR="00AA7C12" w:rsidRPr="00D42C86" w:rsidRDefault="00AA7C12" w:rsidP="00AA7C12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contextualSpacing w:val="0"/>
              <w:jc w:val="both"/>
              <w:rPr>
                <w:lang w:val="en-GB"/>
              </w:rPr>
            </w:pPr>
            <w:r w:rsidRPr="001B6CD6">
              <w:rPr>
                <w:b/>
                <w:lang w:val="en-GB"/>
              </w:rPr>
              <w:t>2019 – 2021:</w:t>
            </w:r>
            <w:r w:rsidRPr="001B6CD6">
              <w:rPr>
                <w:lang w:val="en-GB"/>
              </w:rPr>
              <w:t xml:space="preserve"> GAČR: </w:t>
            </w:r>
            <w:proofErr w:type="spellStart"/>
            <w:r w:rsidRPr="001B6CD6">
              <w:rPr>
                <w:lang w:val="en-GB"/>
              </w:rPr>
              <w:t>Cesty</w:t>
            </w:r>
            <w:proofErr w:type="spellEnd"/>
            <w:r w:rsidRPr="001B6CD6">
              <w:rPr>
                <w:lang w:val="en-GB"/>
              </w:rPr>
              <w:t xml:space="preserve"> </w:t>
            </w:r>
            <w:proofErr w:type="spellStart"/>
            <w:r w:rsidRPr="001B6CD6">
              <w:rPr>
                <w:lang w:val="en-GB"/>
              </w:rPr>
              <w:t>směrem</w:t>
            </w:r>
            <w:proofErr w:type="spellEnd"/>
            <w:r w:rsidRPr="001B6CD6">
              <w:rPr>
                <w:lang w:val="en-GB"/>
              </w:rPr>
              <w:t xml:space="preserve"> k </w:t>
            </w:r>
            <w:proofErr w:type="spellStart"/>
            <w:r w:rsidRPr="001B6CD6">
              <w:rPr>
                <w:lang w:val="en-GB"/>
              </w:rPr>
              <w:t>inkluzivní</w:t>
            </w:r>
            <w:proofErr w:type="spellEnd"/>
            <w:r w:rsidRPr="001B6CD6">
              <w:rPr>
                <w:lang w:val="en-GB"/>
              </w:rPr>
              <w:t xml:space="preserve"> </w:t>
            </w:r>
            <w:proofErr w:type="spellStart"/>
            <w:r w:rsidRPr="001B6CD6">
              <w:rPr>
                <w:lang w:val="en-GB"/>
              </w:rPr>
              <w:t>škole</w:t>
            </w:r>
            <w:proofErr w:type="spellEnd"/>
            <w:r w:rsidRPr="001B6CD6">
              <w:rPr>
                <w:lang w:val="en-GB"/>
              </w:rPr>
              <w:t xml:space="preserve"> 21. </w:t>
            </w:r>
            <w:proofErr w:type="spellStart"/>
            <w:r w:rsidRPr="001B6CD6">
              <w:rPr>
                <w:lang w:val="en-GB"/>
              </w:rPr>
              <w:t>Století</w:t>
            </w:r>
            <w:proofErr w:type="spellEnd"/>
            <w:r w:rsidRPr="001B6CD6">
              <w:rPr>
                <w:lang w:val="en-GB"/>
              </w:rPr>
              <w:t xml:space="preserve">: </w:t>
            </w:r>
            <w:proofErr w:type="spellStart"/>
            <w:r w:rsidRPr="001B6CD6">
              <w:rPr>
                <w:lang w:val="en-GB"/>
              </w:rPr>
              <w:t>Etnografický</w:t>
            </w:r>
            <w:proofErr w:type="spellEnd"/>
            <w:r w:rsidRPr="001B6CD6">
              <w:rPr>
                <w:lang w:val="en-GB"/>
              </w:rPr>
              <w:t xml:space="preserve"> </w:t>
            </w:r>
            <w:proofErr w:type="spellStart"/>
            <w:r w:rsidRPr="001B6CD6">
              <w:rPr>
                <w:lang w:val="en-GB"/>
              </w:rPr>
              <w:t>přístup</w:t>
            </w:r>
            <w:proofErr w:type="spellEnd"/>
            <w:r w:rsidRPr="001B6CD6">
              <w:rPr>
                <w:lang w:val="en-GB"/>
              </w:rPr>
              <w:t xml:space="preserve"> (GA19-13038S), </w:t>
            </w:r>
            <w:proofErr w:type="spellStart"/>
            <w:r w:rsidRPr="001B6CD6">
              <w:rPr>
                <w:lang w:val="en-GB"/>
              </w:rPr>
              <w:t>člen</w:t>
            </w:r>
            <w:proofErr w:type="spellEnd"/>
            <w:r w:rsidRPr="001B6CD6">
              <w:rPr>
                <w:lang w:val="en-GB"/>
              </w:rPr>
              <w:t xml:space="preserve"> </w:t>
            </w:r>
            <w:proofErr w:type="spellStart"/>
            <w:r w:rsidRPr="001B6CD6">
              <w:rPr>
                <w:lang w:val="en-GB"/>
              </w:rPr>
              <w:t>řešitelského</w:t>
            </w:r>
            <w:proofErr w:type="spellEnd"/>
            <w:r w:rsidRPr="001B6CD6">
              <w:rPr>
                <w:lang w:val="en-GB"/>
              </w:rPr>
              <w:t xml:space="preserve"> </w:t>
            </w:r>
            <w:proofErr w:type="spellStart"/>
            <w:r w:rsidRPr="001B6CD6">
              <w:rPr>
                <w:lang w:val="en-GB"/>
              </w:rPr>
              <w:t>týmu</w:t>
            </w:r>
            <w:proofErr w:type="spellEnd"/>
            <w:r w:rsidRPr="001B6CD6">
              <w:rPr>
                <w:lang w:val="en-GB"/>
              </w:rPr>
              <w:t>.</w:t>
            </w:r>
          </w:p>
        </w:tc>
      </w:tr>
      <w:tr w:rsidR="00AA7C12" w:rsidRPr="001B6CD6" w:rsidTr="006E583A">
        <w:trPr>
          <w:trHeight w:val="218"/>
        </w:trPr>
        <w:tc>
          <w:tcPr>
            <w:tcW w:w="9859" w:type="dxa"/>
            <w:gridSpan w:val="11"/>
            <w:shd w:val="clear" w:color="auto" w:fill="F7CAAC"/>
          </w:tcPr>
          <w:p w:rsidR="00AA7C12" w:rsidRPr="001B6CD6" w:rsidRDefault="00AA7C12" w:rsidP="006E583A">
            <w:pPr>
              <w:rPr>
                <w:b/>
              </w:rPr>
            </w:pPr>
            <w:r w:rsidRPr="001B6CD6">
              <w:rPr>
                <w:b/>
              </w:rPr>
              <w:lastRenderedPageBreak/>
              <w:t>Působení v zahraničí</w:t>
            </w:r>
          </w:p>
        </w:tc>
      </w:tr>
      <w:tr w:rsidR="00AA7C12" w:rsidRPr="001B6CD6" w:rsidTr="006E583A">
        <w:trPr>
          <w:trHeight w:val="328"/>
        </w:trPr>
        <w:tc>
          <w:tcPr>
            <w:tcW w:w="9859" w:type="dxa"/>
            <w:gridSpan w:val="11"/>
          </w:tcPr>
          <w:p w:rsidR="00AA7C12" w:rsidRDefault="00AA7C12" w:rsidP="006E583A">
            <w:pPr>
              <w:jc w:val="both"/>
            </w:pPr>
            <w:r>
              <w:t xml:space="preserve">2022 – University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California</w:t>
            </w:r>
            <w:proofErr w:type="spellEnd"/>
            <w:r>
              <w:t xml:space="preserve"> Los Angeles (USA), </w:t>
            </w:r>
            <w:proofErr w:type="spellStart"/>
            <w:r>
              <w:t>Visiting</w:t>
            </w:r>
            <w:proofErr w:type="spellEnd"/>
            <w:r>
              <w:t xml:space="preserve"> </w:t>
            </w:r>
            <w:proofErr w:type="spellStart"/>
            <w:r>
              <w:t>Professor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&amp;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(</w:t>
            </w:r>
            <w:proofErr w:type="spellStart"/>
            <w:r>
              <w:t>Fulbright</w:t>
            </w:r>
            <w:proofErr w:type="spellEnd"/>
            <w:r>
              <w:t xml:space="preserve"> </w:t>
            </w:r>
            <w:proofErr w:type="spellStart"/>
            <w:r>
              <w:t>Scholarship</w:t>
            </w:r>
            <w:proofErr w:type="spellEnd"/>
            <w:r>
              <w:t>)</w:t>
            </w:r>
          </w:p>
          <w:p w:rsidR="00AA7C12" w:rsidRPr="001B6CD6" w:rsidRDefault="00AA7C12" w:rsidP="006E583A">
            <w:pPr>
              <w:jc w:val="both"/>
            </w:pPr>
            <w:r w:rsidRPr="001B6CD6">
              <w:t xml:space="preserve">2022 </w:t>
            </w:r>
            <w:r>
              <w:t>–</w:t>
            </w:r>
            <w:r w:rsidRPr="001B6CD6">
              <w:t xml:space="preserve"> University </w:t>
            </w:r>
            <w:proofErr w:type="spellStart"/>
            <w:r w:rsidRPr="001B6CD6">
              <w:t>of</w:t>
            </w:r>
            <w:proofErr w:type="spellEnd"/>
            <w:r w:rsidRPr="001B6CD6">
              <w:t xml:space="preserve"> Glasgow (UK), </w:t>
            </w:r>
            <w:proofErr w:type="spellStart"/>
            <w:r w:rsidRPr="001B6CD6">
              <w:t>Visiting</w:t>
            </w:r>
            <w:proofErr w:type="spellEnd"/>
            <w:r w:rsidRPr="001B6CD6">
              <w:t xml:space="preserve"> </w:t>
            </w:r>
            <w:proofErr w:type="spellStart"/>
            <w:r w:rsidRPr="001B6CD6">
              <w:t>Professor</w:t>
            </w:r>
            <w:proofErr w:type="spellEnd"/>
            <w:r w:rsidRPr="001B6CD6">
              <w:t xml:space="preserve"> </w:t>
            </w:r>
            <w:proofErr w:type="spellStart"/>
            <w:r w:rsidRPr="001B6CD6">
              <w:t>at</w:t>
            </w:r>
            <w:proofErr w:type="spellEnd"/>
            <w:r w:rsidRPr="001B6CD6">
              <w:t xml:space="preserve"> CRED&amp;L</w:t>
            </w:r>
            <w:r>
              <w:t xml:space="preserve">,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</w:p>
          <w:p w:rsidR="00AA7C12" w:rsidRPr="001B6CD6" w:rsidRDefault="00AA7C12" w:rsidP="006E583A">
            <w:pPr>
              <w:jc w:val="both"/>
            </w:pPr>
            <w:r w:rsidRPr="001B6CD6">
              <w:t xml:space="preserve">2021 </w:t>
            </w:r>
            <w:r>
              <w:t>–</w:t>
            </w:r>
            <w:r w:rsidRPr="001B6CD6">
              <w:t xml:space="preserve"> University </w:t>
            </w:r>
            <w:proofErr w:type="spellStart"/>
            <w:r w:rsidRPr="001B6CD6">
              <w:t>of</w:t>
            </w:r>
            <w:proofErr w:type="spellEnd"/>
            <w:r w:rsidRPr="001B6CD6">
              <w:t xml:space="preserve"> </w:t>
            </w:r>
            <w:proofErr w:type="spellStart"/>
            <w:r w:rsidRPr="001B6CD6">
              <w:t>Malága</w:t>
            </w:r>
            <w:proofErr w:type="spellEnd"/>
            <w:r w:rsidRPr="001B6CD6">
              <w:t xml:space="preserve"> (SPA), </w:t>
            </w:r>
            <w:proofErr w:type="spellStart"/>
            <w:r w:rsidRPr="001B6CD6">
              <w:t>Visiting</w:t>
            </w:r>
            <w:proofErr w:type="spellEnd"/>
            <w:r w:rsidRPr="001B6CD6">
              <w:t xml:space="preserve"> </w:t>
            </w:r>
            <w:proofErr w:type="spellStart"/>
            <w:r w:rsidRPr="001B6CD6">
              <w:t>Scholar</w:t>
            </w:r>
            <w:proofErr w:type="spellEnd"/>
            <w:r w:rsidRPr="001B6CD6">
              <w:t xml:space="preserve"> </w:t>
            </w:r>
            <w:proofErr w:type="spellStart"/>
            <w:r w:rsidRPr="001B6CD6">
              <w:t>at</w:t>
            </w:r>
            <w:proofErr w:type="spellEnd"/>
            <w:r w:rsidRPr="001B6CD6">
              <w:t xml:space="preserve"> </w:t>
            </w:r>
            <w:proofErr w:type="spellStart"/>
            <w:r w:rsidRPr="001B6CD6">
              <w:t>Faculty</w:t>
            </w:r>
            <w:proofErr w:type="spellEnd"/>
            <w:r w:rsidRPr="001B6CD6">
              <w:t xml:space="preserve"> </w:t>
            </w:r>
            <w:proofErr w:type="spellStart"/>
            <w:r w:rsidRPr="001B6CD6">
              <w:t>of</w:t>
            </w:r>
            <w:proofErr w:type="spellEnd"/>
            <w:r w:rsidRPr="001B6CD6">
              <w:t xml:space="preserve"> </w:t>
            </w:r>
            <w:proofErr w:type="spellStart"/>
            <w:r w:rsidRPr="001B6CD6">
              <w:t>Social</w:t>
            </w:r>
            <w:proofErr w:type="spellEnd"/>
            <w:r w:rsidRPr="001B6CD6">
              <w:t xml:space="preserve"> Science</w:t>
            </w:r>
          </w:p>
          <w:p w:rsidR="00AA7C12" w:rsidRPr="001B6CD6" w:rsidRDefault="00AA7C12" w:rsidP="006E583A">
            <w:pPr>
              <w:jc w:val="both"/>
            </w:pPr>
            <w:r w:rsidRPr="001B6CD6">
              <w:t xml:space="preserve">2019 </w:t>
            </w:r>
            <w:r>
              <w:t>–</w:t>
            </w:r>
            <w:r w:rsidRPr="001B6CD6">
              <w:t xml:space="preserve"> University </w:t>
            </w:r>
            <w:proofErr w:type="spellStart"/>
            <w:r w:rsidRPr="001B6CD6">
              <w:t>of</w:t>
            </w:r>
            <w:proofErr w:type="spellEnd"/>
            <w:r w:rsidRPr="001B6CD6">
              <w:t xml:space="preserve"> </w:t>
            </w:r>
            <w:proofErr w:type="spellStart"/>
            <w:r w:rsidRPr="001B6CD6">
              <w:t>Girona</w:t>
            </w:r>
            <w:proofErr w:type="spellEnd"/>
            <w:r w:rsidRPr="001B6CD6">
              <w:t xml:space="preserve"> (SPA)</w:t>
            </w:r>
          </w:p>
          <w:p w:rsidR="00AA7C12" w:rsidRPr="001B6CD6" w:rsidRDefault="00AA7C12" w:rsidP="006E583A">
            <w:pPr>
              <w:jc w:val="both"/>
            </w:pPr>
            <w:r w:rsidRPr="001B6CD6">
              <w:t xml:space="preserve">2011 </w:t>
            </w:r>
            <w:r>
              <w:t>–</w:t>
            </w:r>
            <w:r w:rsidRPr="001B6CD6">
              <w:t xml:space="preserve"> Uppsala University (SWE), studijní stáž se zaměřením na </w:t>
            </w:r>
            <w:proofErr w:type="spellStart"/>
            <w:r w:rsidRPr="001B6CD6">
              <w:t>Discourse</w:t>
            </w:r>
            <w:proofErr w:type="spellEnd"/>
            <w:r w:rsidRPr="001B6CD6">
              <w:t xml:space="preserve"> </w:t>
            </w:r>
            <w:proofErr w:type="spellStart"/>
            <w:r w:rsidRPr="001B6CD6">
              <w:t>Analysis</w:t>
            </w:r>
            <w:proofErr w:type="spellEnd"/>
            <w:r w:rsidRPr="001B6CD6">
              <w:t>.</w:t>
            </w:r>
          </w:p>
          <w:p w:rsidR="00AA7C12" w:rsidRPr="001B6CD6" w:rsidRDefault="00AA7C12" w:rsidP="006E583A">
            <w:r w:rsidRPr="001B6CD6">
              <w:t xml:space="preserve">2010 </w:t>
            </w:r>
            <w:r>
              <w:t>–</w:t>
            </w:r>
            <w:r w:rsidRPr="001B6CD6">
              <w:t xml:space="preserve"> </w:t>
            </w:r>
            <w:proofErr w:type="spellStart"/>
            <w:r w:rsidRPr="001B6CD6">
              <w:t>Arhus</w:t>
            </w:r>
            <w:proofErr w:type="spellEnd"/>
            <w:r w:rsidRPr="001B6CD6">
              <w:t xml:space="preserve"> University (DEN), studijní stáž se zaměřením na archivní výzkum.</w:t>
            </w:r>
          </w:p>
        </w:tc>
      </w:tr>
      <w:tr w:rsidR="00AA7C12" w:rsidRPr="001B6CD6" w:rsidTr="006E583A">
        <w:trPr>
          <w:cantSplit/>
          <w:trHeight w:val="451"/>
        </w:trPr>
        <w:tc>
          <w:tcPr>
            <w:tcW w:w="2518" w:type="dxa"/>
            <w:shd w:val="clear" w:color="auto" w:fill="F7CAAC"/>
          </w:tcPr>
          <w:p w:rsidR="00AA7C12" w:rsidRPr="001B6CD6" w:rsidRDefault="00AA7C12" w:rsidP="006E583A">
            <w:pPr>
              <w:jc w:val="both"/>
              <w:rPr>
                <w:b/>
              </w:rPr>
            </w:pPr>
            <w:r w:rsidRPr="001B6CD6">
              <w:rPr>
                <w:b/>
              </w:rPr>
              <w:t xml:space="preserve">Podpis </w:t>
            </w:r>
          </w:p>
        </w:tc>
        <w:tc>
          <w:tcPr>
            <w:tcW w:w="4536" w:type="dxa"/>
            <w:gridSpan w:val="5"/>
          </w:tcPr>
          <w:p w:rsidR="00AA7C12" w:rsidRPr="001B6CD6" w:rsidRDefault="00AA7C12" w:rsidP="006E583A">
            <w:pPr>
              <w:jc w:val="both"/>
            </w:pPr>
            <w:r w:rsidRPr="001B6CD6">
              <w:t>doc. Mgr. Jan Kalenda, Ph.D.</w:t>
            </w:r>
            <w:r>
              <w:t xml:space="preserve"> v.r.</w:t>
            </w:r>
          </w:p>
        </w:tc>
        <w:tc>
          <w:tcPr>
            <w:tcW w:w="786" w:type="dxa"/>
            <w:gridSpan w:val="2"/>
            <w:shd w:val="clear" w:color="auto" w:fill="F7CAAC"/>
          </w:tcPr>
          <w:p w:rsidR="00AA7C12" w:rsidRPr="001B6CD6" w:rsidRDefault="00AA7C12" w:rsidP="006E583A">
            <w:pPr>
              <w:jc w:val="both"/>
            </w:pPr>
            <w:r w:rsidRPr="001B6CD6">
              <w:rPr>
                <w:b/>
              </w:rPr>
              <w:t>datum</w:t>
            </w:r>
          </w:p>
        </w:tc>
        <w:tc>
          <w:tcPr>
            <w:tcW w:w="2019" w:type="dxa"/>
            <w:gridSpan w:val="3"/>
          </w:tcPr>
          <w:p w:rsidR="00AA7C12" w:rsidRPr="001B6CD6" w:rsidRDefault="00AA7C12" w:rsidP="00AA7C12">
            <w:pPr>
              <w:jc w:val="both"/>
            </w:pPr>
            <w:r w:rsidRPr="001B6CD6">
              <w:t>30. 1</w:t>
            </w:r>
            <w:r>
              <w:t>0</w:t>
            </w:r>
            <w:r w:rsidRPr="001B6CD6">
              <w:t>. 2022</w:t>
            </w:r>
          </w:p>
        </w:tc>
      </w:tr>
    </w:tbl>
    <w:p w:rsidR="00F93B4F" w:rsidRDefault="00F93B4F" w:rsidP="00AA7C12"/>
    <w:p w:rsidR="00F93B4F" w:rsidRPr="00F93B4F" w:rsidRDefault="00F93B4F" w:rsidP="00F93B4F"/>
    <w:p w:rsidR="00F93B4F" w:rsidRDefault="00F93B4F" w:rsidP="00F93B4F"/>
    <w:p w:rsidR="00AA7C12" w:rsidRDefault="00F93B4F" w:rsidP="00F93B4F">
      <w:pPr>
        <w:tabs>
          <w:tab w:val="left" w:pos="1260"/>
        </w:tabs>
        <w:rPr>
          <w:b/>
          <w:bCs/>
          <w:sz w:val="52"/>
          <w:szCs w:val="52"/>
        </w:rPr>
      </w:pPr>
      <w:r>
        <w:tab/>
      </w:r>
    </w:p>
    <w:p w:rsidR="007F1CF8" w:rsidRDefault="007F1CF8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p w:rsidR="007E0C60" w:rsidRDefault="007E0C60"/>
    <w:tbl>
      <w:tblPr>
        <w:tblStyle w:val="Mkatabulky"/>
        <w:tblpPr w:leftFromText="141" w:rightFromText="141" w:horzAnchor="margin" w:tblpY="-8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E0C60" w:rsidRPr="00A90E2C" w:rsidTr="007E0C60">
        <w:tc>
          <w:tcPr>
            <w:tcW w:w="9062" w:type="dxa"/>
          </w:tcPr>
          <w:p w:rsidR="00845486" w:rsidRDefault="00845486" w:rsidP="0084548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Příloha č. 1 </w:t>
            </w:r>
          </w:p>
          <w:p w:rsidR="007E0C60" w:rsidRPr="007F5AB8" w:rsidRDefault="00845486" w:rsidP="00845486">
            <w:pPr>
              <w:jc w:val="both"/>
              <w:rPr>
                <w:bCs/>
                <w:sz w:val="24"/>
                <w:szCs w:val="24"/>
                <w:lang w:val="en-GB"/>
              </w:rPr>
            </w:pPr>
            <w:r w:rsidRPr="0027610E">
              <w:rPr>
                <w:b/>
                <w:bCs/>
                <w:sz w:val="28"/>
                <w:szCs w:val="22"/>
              </w:rPr>
              <w:t>Přehled o nejvýznamnější publikační, další tvůrčí činnosti a dalších aktivitách</w:t>
            </w:r>
          </w:p>
        </w:tc>
      </w:tr>
      <w:tr w:rsidR="007E0C60" w:rsidRPr="00A90E2C" w:rsidTr="007E0C60">
        <w:tc>
          <w:tcPr>
            <w:tcW w:w="9062" w:type="dxa"/>
          </w:tcPr>
          <w:p w:rsidR="007E0C60" w:rsidRPr="007F5AB8" w:rsidRDefault="007E0C60" w:rsidP="007E0C60">
            <w:pPr>
              <w:jc w:val="both"/>
              <w:rPr>
                <w:sz w:val="24"/>
                <w:szCs w:val="24"/>
              </w:rPr>
            </w:pPr>
          </w:p>
        </w:tc>
      </w:tr>
    </w:tbl>
    <w:p w:rsidR="007E0C60" w:rsidRDefault="007E0C60" w:rsidP="00845486">
      <w:pPr>
        <w:pStyle w:val="Default"/>
        <w:ind w:left="113"/>
        <w:jc w:val="both"/>
        <w:rPr>
          <w:b/>
          <w:bCs/>
          <w:szCs w:val="22"/>
          <w:u w:val="single"/>
        </w:rPr>
      </w:pPr>
      <w:r w:rsidRPr="0027610E">
        <w:rPr>
          <w:b/>
          <w:bCs/>
          <w:szCs w:val="22"/>
          <w:u w:val="single"/>
        </w:rPr>
        <w:t>Publikační činnost</w:t>
      </w:r>
    </w:p>
    <w:p w:rsidR="007E0C60" w:rsidRDefault="007E0C60" w:rsidP="007E0C60">
      <w:pPr>
        <w:pStyle w:val="Default"/>
        <w:jc w:val="both"/>
        <w:rPr>
          <w:b/>
          <w:bCs/>
          <w:szCs w:val="22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E0C60" w:rsidRPr="007F5AB8" w:rsidTr="00BE2002">
        <w:tc>
          <w:tcPr>
            <w:tcW w:w="9062" w:type="dxa"/>
          </w:tcPr>
          <w:p w:rsidR="007E0C60" w:rsidRPr="006364E4" w:rsidRDefault="007E0C60" w:rsidP="00BE200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Knihy</w:t>
            </w:r>
          </w:p>
          <w:p w:rsidR="007E0C60" w:rsidRPr="007F5AB8" w:rsidRDefault="007E0C60" w:rsidP="00BE2002">
            <w:pPr>
              <w:autoSpaceDE w:val="0"/>
              <w:autoSpaceDN w:val="0"/>
              <w:jc w:val="both"/>
              <w:rPr>
                <w:rStyle w:val="remarkable-pre-marked"/>
                <w:bCs/>
                <w:sz w:val="24"/>
                <w:szCs w:val="24"/>
              </w:rPr>
            </w:pPr>
            <w:r w:rsidRPr="007F5AB8">
              <w:rPr>
                <w:rStyle w:val="remarkable-pre-marked"/>
                <w:bCs/>
                <w:sz w:val="24"/>
                <w:szCs w:val="24"/>
              </w:rPr>
              <w:t xml:space="preserve">Kalenda, J. (2021). </w:t>
            </w:r>
            <w:r w:rsidRPr="00B840CD">
              <w:rPr>
                <w:rStyle w:val="remarkable-pre-marked"/>
                <w:bCs/>
                <w:i/>
                <w:sz w:val="24"/>
                <w:szCs w:val="24"/>
              </w:rPr>
              <w:t>Vratký triumf: Vývoj neformálního vzdělávání dospělých v České republice mezi lety 1997 až 2016.</w:t>
            </w:r>
            <w:r w:rsidRPr="007F5AB8">
              <w:rPr>
                <w:rStyle w:val="remarkable-pre-marked"/>
                <w:bCs/>
                <w:sz w:val="24"/>
                <w:szCs w:val="24"/>
              </w:rPr>
              <w:t xml:space="preserve"> Zlín: UTB ve Zlíně, 248 str.</w:t>
            </w:r>
          </w:p>
          <w:p w:rsidR="007E0C60" w:rsidRPr="007F5AB8" w:rsidRDefault="007E0C60" w:rsidP="00BE2002">
            <w:pPr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</w:p>
          <w:p w:rsidR="007E0C60" w:rsidRPr="006364E4" w:rsidRDefault="007E0C60" w:rsidP="00BE2002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6364E4">
              <w:rPr>
                <w:b/>
                <w:sz w:val="24"/>
                <w:szCs w:val="24"/>
              </w:rPr>
              <w:t>Studie v zahraničních časop</w:t>
            </w:r>
            <w:r>
              <w:rPr>
                <w:b/>
                <w:sz w:val="24"/>
                <w:szCs w:val="24"/>
              </w:rPr>
              <w:t xml:space="preserve">isech typu </w:t>
            </w:r>
            <w:proofErr w:type="spellStart"/>
            <w:r>
              <w:rPr>
                <w:b/>
                <w:sz w:val="24"/>
                <w:szCs w:val="24"/>
              </w:rPr>
              <w:t>Jimp</w:t>
            </w:r>
            <w:proofErr w:type="spellEnd"/>
            <w:r w:rsidR="001A554D"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Jsc</w:t>
            </w:r>
            <w:proofErr w:type="spellEnd"/>
          </w:p>
          <w:p w:rsidR="001A554D" w:rsidRPr="001A554D" w:rsidRDefault="001A554D" w:rsidP="001A554D">
            <w:pPr>
              <w:spacing w:after="160"/>
              <w:jc w:val="both"/>
              <w:rPr>
                <w:iCs/>
                <w:sz w:val="24"/>
                <w:szCs w:val="24"/>
              </w:rPr>
            </w:pPr>
            <w:r w:rsidRPr="001A554D">
              <w:rPr>
                <w:sz w:val="24"/>
                <w:szCs w:val="24"/>
              </w:rPr>
              <w:t>Denglerová, D.,</w:t>
            </w:r>
            <w:r w:rsidRPr="001A554D">
              <w:rPr>
                <w:b/>
                <w:sz w:val="24"/>
                <w:szCs w:val="24"/>
              </w:rPr>
              <w:t xml:space="preserve"> </w:t>
            </w:r>
            <w:r w:rsidRPr="001A554D">
              <w:rPr>
                <w:sz w:val="24"/>
                <w:szCs w:val="24"/>
              </w:rPr>
              <w:t xml:space="preserve">Kalenda, J., Sedláková, M., &amp; Šíp, R. (2022). Dancing </w:t>
            </w:r>
            <w:proofErr w:type="spellStart"/>
            <w:r w:rsidRPr="001A554D">
              <w:rPr>
                <w:sz w:val="24"/>
                <w:szCs w:val="24"/>
              </w:rPr>
              <w:t>between</w:t>
            </w:r>
            <w:proofErr w:type="spellEnd"/>
            <w:r w:rsidRPr="001A554D">
              <w:rPr>
                <w:sz w:val="24"/>
                <w:szCs w:val="24"/>
              </w:rPr>
              <w:t xml:space="preserve"> Money and </w:t>
            </w:r>
            <w:proofErr w:type="spellStart"/>
            <w:r w:rsidRPr="001A554D">
              <w:rPr>
                <w:sz w:val="24"/>
                <w:szCs w:val="24"/>
              </w:rPr>
              <w:t>Ideas</w:t>
            </w:r>
            <w:proofErr w:type="spellEnd"/>
            <w:r w:rsidRPr="001A554D">
              <w:rPr>
                <w:sz w:val="24"/>
                <w:szCs w:val="24"/>
              </w:rPr>
              <w:t xml:space="preserve">: </w:t>
            </w:r>
            <w:proofErr w:type="spellStart"/>
            <w:r w:rsidRPr="001A554D">
              <w:rPr>
                <w:sz w:val="24"/>
                <w:szCs w:val="24"/>
              </w:rPr>
              <w:t>Inclusion</w:t>
            </w:r>
            <w:proofErr w:type="spellEnd"/>
            <w:r w:rsidRPr="001A554D">
              <w:rPr>
                <w:sz w:val="24"/>
                <w:szCs w:val="24"/>
              </w:rPr>
              <w:t xml:space="preserve"> in </w:t>
            </w:r>
            <w:proofErr w:type="spellStart"/>
            <w:r w:rsidRPr="001A554D">
              <w:rPr>
                <w:sz w:val="24"/>
                <w:szCs w:val="24"/>
              </w:rPr>
              <w:t>Primary</w:t>
            </w:r>
            <w:proofErr w:type="spellEnd"/>
            <w:r w:rsidRPr="001A554D">
              <w:rPr>
                <w:sz w:val="24"/>
                <w:szCs w:val="24"/>
              </w:rPr>
              <w:t xml:space="preserve"> </w:t>
            </w:r>
            <w:proofErr w:type="spellStart"/>
            <w:r w:rsidRPr="001A554D">
              <w:rPr>
                <w:sz w:val="24"/>
                <w:szCs w:val="24"/>
              </w:rPr>
              <w:t>Education</w:t>
            </w:r>
            <w:proofErr w:type="spellEnd"/>
            <w:r w:rsidRPr="001A554D">
              <w:rPr>
                <w:sz w:val="24"/>
                <w:szCs w:val="24"/>
              </w:rPr>
              <w:t xml:space="preserve"> in </w:t>
            </w:r>
            <w:proofErr w:type="spellStart"/>
            <w:r w:rsidRPr="001A554D">
              <w:rPr>
                <w:sz w:val="24"/>
                <w:szCs w:val="24"/>
              </w:rPr>
              <w:t>the</w:t>
            </w:r>
            <w:proofErr w:type="spellEnd"/>
            <w:r w:rsidRPr="001A554D">
              <w:rPr>
                <w:sz w:val="24"/>
                <w:szCs w:val="24"/>
              </w:rPr>
              <w:t xml:space="preserve"> Czech Republic </w:t>
            </w:r>
            <w:proofErr w:type="spellStart"/>
            <w:r w:rsidRPr="001A554D">
              <w:rPr>
                <w:sz w:val="24"/>
                <w:szCs w:val="24"/>
              </w:rPr>
              <w:t>from</w:t>
            </w:r>
            <w:proofErr w:type="spellEnd"/>
            <w:r w:rsidRPr="001A554D">
              <w:rPr>
                <w:sz w:val="24"/>
                <w:szCs w:val="24"/>
              </w:rPr>
              <w:t xml:space="preserve"> 2005 to 2020. </w:t>
            </w:r>
            <w:r w:rsidRPr="001A554D">
              <w:rPr>
                <w:i/>
                <w:iCs/>
                <w:sz w:val="24"/>
                <w:szCs w:val="24"/>
              </w:rPr>
              <w:t xml:space="preserve">International </w:t>
            </w:r>
            <w:proofErr w:type="spellStart"/>
            <w:r w:rsidRPr="001A554D">
              <w:rPr>
                <w:i/>
                <w:iCs/>
                <w:sz w:val="24"/>
                <w:szCs w:val="24"/>
              </w:rPr>
              <w:t>Journal</w:t>
            </w:r>
            <w:proofErr w:type="spellEnd"/>
            <w:r w:rsidRPr="001A554D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A554D">
              <w:rPr>
                <w:i/>
                <w:iCs/>
                <w:sz w:val="24"/>
                <w:szCs w:val="24"/>
              </w:rPr>
              <w:t>of</w:t>
            </w:r>
            <w:proofErr w:type="spellEnd"/>
            <w:r w:rsidRPr="001A554D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A554D">
              <w:rPr>
                <w:i/>
                <w:iCs/>
                <w:sz w:val="24"/>
                <w:szCs w:val="24"/>
              </w:rPr>
              <w:t>Inclusive</w:t>
            </w:r>
            <w:proofErr w:type="spellEnd"/>
            <w:r w:rsidRPr="001A554D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A554D">
              <w:rPr>
                <w:i/>
                <w:iCs/>
                <w:sz w:val="24"/>
                <w:szCs w:val="24"/>
              </w:rPr>
              <w:t>Education</w:t>
            </w:r>
            <w:proofErr w:type="spellEnd"/>
            <w:r w:rsidRPr="001A554D">
              <w:rPr>
                <w:iCs/>
                <w:sz w:val="24"/>
                <w:szCs w:val="24"/>
              </w:rPr>
              <w:t xml:space="preserve">. </w:t>
            </w:r>
            <w:r w:rsidRPr="001A554D">
              <w:rPr>
                <w:sz w:val="24"/>
                <w:szCs w:val="24"/>
                <w:lang w:val="en-US"/>
              </w:rPr>
              <w:t xml:space="preserve">Pre-published, 1-19. </w:t>
            </w:r>
            <w:hyperlink r:id="rId19" w:history="1">
              <w:r w:rsidRPr="001A554D">
                <w:rPr>
                  <w:rStyle w:val="Hypertextovodkaz"/>
                  <w:color w:val="auto"/>
                  <w:sz w:val="24"/>
                  <w:szCs w:val="24"/>
                </w:rPr>
                <w:t>https://doi.org/10.1080/13603116.2022.2134475</w:t>
              </w:r>
            </w:hyperlink>
          </w:p>
          <w:p w:rsidR="001A554D" w:rsidRPr="001A554D" w:rsidRDefault="001A554D" w:rsidP="001A554D">
            <w:pPr>
              <w:jc w:val="both"/>
              <w:rPr>
                <w:sz w:val="24"/>
                <w:szCs w:val="24"/>
                <w:lang w:val="en-US"/>
              </w:rPr>
            </w:pPr>
            <w:r w:rsidRPr="001A554D">
              <w:rPr>
                <w:sz w:val="24"/>
                <w:szCs w:val="24"/>
                <w:lang w:val="en-US"/>
              </w:rPr>
              <w:t xml:space="preserve">Kalenda, J., Kočvarová, I., &amp; Vaculíková, J. (2022). Barriers to participation of Low-educated Workers in Non-formal Education. </w:t>
            </w:r>
            <w:r w:rsidRPr="001A554D">
              <w:rPr>
                <w:i/>
                <w:sz w:val="24"/>
                <w:szCs w:val="24"/>
                <w:lang w:val="en-US"/>
              </w:rPr>
              <w:t>Journal of Education and Work</w:t>
            </w:r>
            <w:r w:rsidRPr="001A554D">
              <w:rPr>
                <w:sz w:val="24"/>
                <w:szCs w:val="24"/>
                <w:lang w:val="en-US"/>
              </w:rPr>
              <w:t xml:space="preserve">.  Pre-published, 1-16. </w:t>
            </w:r>
            <w:hyperlink r:id="rId20" w:history="1">
              <w:r w:rsidRPr="001A554D">
                <w:rPr>
                  <w:rStyle w:val="Hypertextovodkaz"/>
                  <w:color w:val="auto"/>
                  <w:sz w:val="24"/>
                  <w:szCs w:val="24"/>
                </w:rPr>
                <w:t>https://doi.org/10.1080/13639080.2022.2091118</w:t>
              </w:r>
            </w:hyperlink>
          </w:p>
          <w:p w:rsidR="001A554D" w:rsidRDefault="001A554D" w:rsidP="00BE2002">
            <w:pPr>
              <w:jc w:val="both"/>
              <w:rPr>
                <w:sz w:val="24"/>
                <w:szCs w:val="24"/>
                <w:lang w:val="de-DE"/>
              </w:rPr>
            </w:pPr>
          </w:p>
          <w:p w:rsidR="007E0C60" w:rsidRPr="007F5AB8" w:rsidRDefault="007E0C60" w:rsidP="00BE2002">
            <w:pPr>
              <w:jc w:val="both"/>
              <w:rPr>
                <w:sz w:val="24"/>
                <w:szCs w:val="24"/>
              </w:rPr>
            </w:pPr>
            <w:r w:rsidRPr="007F5AB8">
              <w:rPr>
                <w:sz w:val="24"/>
                <w:szCs w:val="24"/>
                <w:lang w:val="de-DE"/>
              </w:rPr>
              <w:t xml:space="preserve">Karger, T., Kalenda, J., Kalenda, S. &amp; Kroutilová Nováková, r. (2022). </w:t>
            </w:r>
            <w:r w:rsidRPr="007F5AB8">
              <w:rPr>
                <w:sz w:val="24"/>
                <w:szCs w:val="24"/>
                <w:lang w:val="en-US"/>
              </w:rPr>
              <w:t xml:space="preserve">How Disadvantaged Groups Legitimize Non-participation in Adult Education and Training: The Situational Logic of Decision-Making. </w:t>
            </w:r>
            <w:r w:rsidRPr="007F5AB8">
              <w:rPr>
                <w:i/>
                <w:sz w:val="24"/>
                <w:szCs w:val="24"/>
                <w:lang w:val="en-US"/>
              </w:rPr>
              <w:t>International Journal of Lifelong Education</w:t>
            </w:r>
            <w:r w:rsidRPr="007F5AB8">
              <w:rPr>
                <w:i/>
                <w:sz w:val="24"/>
                <w:szCs w:val="24"/>
                <w:u w:val="single"/>
                <w:lang w:val="en-US"/>
              </w:rPr>
              <w:t xml:space="preserve">.  </w:t>
            </w:r>
            <w:hyperlink r:id="rId21" w:history="1">
              <w:r w:rsidRPr="007F5AB8">
                <w:rPr>
                  <w:rStyle w:val="Hypertextovodkaz"/>
                  <w:color w:val="auto"/>
                  <w:sz w:val="24"/>
                  <w:szCs w:val="24"/>
                </w:rPr>
                <w:t>https://doi.org/10.1080/02601370.2022.20576</w:t>
              </w:r>
            </w:hyperlink>
            <w:r w:rsidRPr="007F5AB8">
              <w:rPr>
                <w:sz w:val="24"/>
                <w:szCs w:val="24"/>
                <w:u w:val="single"/>
              </w:rPr>
              <w:t>06</w:t>
            </w:r>
          </w:p>
          <w:p w:rsidR="007E0C60" w:rsidRDefault="007E0C60" w:rsidP="00BE200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7E0C60" w:rsidRPr="007F5AB8" w:rsidRDefault="007E0C60" w:rsidP="00BE2002">
            <w:pPr>
              <w:jc w:val="both"/>
              <w:rPr>
                <w:sz w:val="24"/>
                <w:szCs w:val="24"/>
              </w:rPr>
            </w:pPr>
            <w:r w:rsidRPr="007F5AB8">
              <w:rPr>
                <w:sz w:val="24"/>
                <w:szCs w:val="24"/>
                <w:lang w:val="en-US"/>
              </w:rPr>
              <w:t xml:space="preserve">Kalenda, J. &amp; Kočvarová, I. (2022). Why do not they participate? Reasons for non-participation in adult learning and education from the viewpoint of self-determination theory. (RELA) </w:t>
            </w:r>
            <w:r w:rsidRPr="007F5AB8">
              <w:rPr>
                <w:i/>
                <w:sz w:val="24"/>
                <w:szCs w:val="24"/>
                <w:lang w:val="en-US"/>
              </w:rPr>
              <w:t>Journal of European Research of learning and education of Adults</w:t>
            </w:r>
            <w:r w:rsidRPr="007F5AB8">
              <w:rPr>
                <w:sz w:val="24"/>
                <w:szCs w:val="24"/>
                <w:lang w:val="en-US"/>
              </w:rPr>
              <w:t xml:space="preserve">. Pre-published, 1-16. </w:t>
            </w:r>
            <w:hyperlink r:id="rId22" w:history="1">
              <w:r w:rsidRPr="007F5AB8">
                <w:rPr>
                  <w:rStyle w:val="Hypertextovodkaz"/>
                  <w:color w:val="auto"/>
                  <w:sz w:val="24"/>
                  <w:szCs w:val="24"/>
                </w:rPr>
                <w:t>http://doi.org/10.3384/rela.2000-7426.3535</w:t>
              </w:r>
            </w:hyperlink>
          </w:p>
          <w:p w:rsidR="007E0C60" w:rsidRDefault="007E0C60" w:rsidP="00BE200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7E0C60" w:rsidRPr="007F5AB8" w:rsidRDefault="007E0C60" w:rsidP="00BE2002">
            <w:pPr>
              <w:jc w:val="both"/>
              <w:rPr>
                <w:sz w:val="24"/>
                <w:szCs w:val="24"/>
              </w:rPr>
            </w:pPr>
            <w:r w:rsidRPr="007F5AB8">
              <w:rPr>
                <w:sz w:val="24"/>
                <w:szCs w:val="24"/>
                <w:lang w:val="en-US"/>
              </w:rPr>
              <w:t xml:space="preserve">Kočvarová, I., Vaculíková, J. &amp; Kalenda, J. (2021). Development and Initial Validation of the Cognitive and Non-cognitive Factors of Non-participation in Non-formal Adult Education Questionnaire. </w:t>
            </w:r>
            <w:r w:rsidRPr="007F5AB8">
              <w:rPr>
                <w:i/>
                <w:sz w:val="24"/>
                <w:szCs w:val="24"/>
                <w:lang w:val="en-US"/>
              </w:rPr>
              <w:t>Journal of Psychoeducational Assessment</w:t>
            </w:r>
            <w:r w:rsidRPr="007F5AB8">
              <w:rPr>
                <w:sz w:val="24"/>
                <w:szCs w:val="24"/>
                <w:lang w:val="en-US"/>
              </w:rPr>
              <w:t xml:space="preserve">. Pre-published, 1–16. </w:t>
            </w:r>
            <w:hyperlink r:id="rId23" w:history="1">
              <w:r w:rsidRPr="007F5AB8">
                <w:rPr>
                  <w:rStyle w:val="Hypertextovodkaz"/>
                  <w:color w:val="auto"/>
                  <w:sz w:val="24"/>
                  <w:szCs w:val="24"/>
                </w:rPr>
                <w:t>http://doi.org/10.1177/07342829211060571</w:t>
              </w:r>
            </w:hyperlink>
          </w:p>
          <w:p w:rsidR="007E0C60" w:rsidRDefault="007E0C60" w:rsidP="00BE2002">
            <w:pPr>
              <w:jc w:val="both"/>
              <w:rPr>
                <w:sz w:val="24"/>
                <w:szCs w:val="24"/>
                <w:lang w:val="en-GB"/>
              </w:rPr>
            </w:pPr>
          </w:p>
          <w:p w:rsidR="007E0C60" w:rsidRPr="007F5AB8" w:rsidRDefault="007E0C60" w:rsidP="00BE2002">
            <w:pPr>
              <w:jc w:val="both"/>
              <w:rPr>
                <w:sz w:val="24"/>
                <w:szCs w:val="24"/>
                <w:u w:val="single"/>
                <w:lang w:val="en-GB"/>
              </w:rPr>
            </w:pPr>
            <w:r w:rsidRPr="007F5AB8">
              <w:rPr>
                <w:sz w:val="24"/>
                <w:szCs w:val="24"/>
                <w:lang w:val="en-GB"/>
              </w:rPr>
              <w:t xml:space="preserve">Kalenda, J., Kočvarová, I., &amp; Vaculíková, J. (2020). </w:t>
            </w:r>
            <w:r w:rsidRPr="007F5AB8">
              <w:rPr>
                <w:bCs/>
                <w:sz w:val="24"/>
                <w:szCs w:val="24"/>
                <w:lang w:val="en-GB"/>
              </w:rPr>
              <w:t xml:space="preserve">Determinants of Participation in Non-formal Education in the Czech Republic. </w:t>
            </w:r>
            <w:r w:rsidRPr="007F5AB8">
              <w:rPr>
                <w:bCs/>
                <w:i/>
                <w:sz w:val="24"/>
                <w:szCs w:val="24"/>
                <w:lang w:val="en-GB"/>
              </w:rPr>
              <w:t>Adult Education Quarterly</w:t>
            </w:r>
            <w:r w:rsidRPr="007F5AB8">
              <w:rPr>
                <w:bCs/>
                <w:sz w:val="24"/>
                <w:szCs w:val="24"/>
                <w:lang w:val="en-GB"/>
              </w:rPr>
              <w:t xml:space="preserve">, 70(2), 99–118. </w:t>
            </w:r>
            <w:hyperlink r:id="rId24" w:history="1">
              <w:r w:rsidRPr="007F5AB8">
                <w:rPr>
                  <w:rStyle w:val="Hypertextovodkaz"/>
                  <w:color w:val="auto"/>
                  <w:sz w:val="24"/>
                  <w:szCs w:val="24"/>
                </w:rPr>
                <w:t>http://doi.org/</w:t>
              </w:r>
              <w:r w:rsidRPr="007F5AB8">
                <w:rPr>
                  <w:rStyle w:val="Hypertextovodkaz"/>
                  <w:color w:val="auto"/>
                  <w:sz w:val="24"/>
                  <w:szCs w:val="24"/>
                  <w:lang w:val="en-GB"/>
                </w:rPr>
                <w:t>10.1177/0741713619878391</w:t>
              </w:r>
            </w:hyperlink>
          </w:p>
          <w:p w:rsidR="007E0C60" w:rsidRDefault="007E0C60" w:rsidP="00BE2002">
            <w:pPr>
              <w:pStyle w:val="FormtovanvHTML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E0C60" w:rsidRPr="007F5AB8" w:rsidRDefault="007E0C60" w:rsidP="00BE2002">
            <w:pPr>
              <w:pStyle w:val="FormtovanvHTM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 w:rsidRPr="007F5A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Gavora, P., Vaculíková, J., Kalenda, J., </w:t>
            </w:r>
            <w:proofErr w:type="spellStart"/>
            <w:r w:rsidRPr="007F5A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Kálmán</w:t>
            </w:r>
            <w:proofErr w:type="spellEnd"/>
            <w:r w:rsidRPr="007F5A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O., </w:t>
            </w:r>
            <w:proofErr w:type="spellStart"/>
            <w:r w:rsidRPr="007F5A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Gombos</w:t>
            </w:r>
            <w:proofErr w:type="spellEnd"/>
            <w:r w:rsidRPr="007F5A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P., </w:t>
            </w:r>
            <w:proofErr w:type="spellStart"/>
            <w:r w:rsidRPr="007F5A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Świgost</w:t>
            </w:r>
            <w:proofErr w:type="spellEnd"/>
            <w:r w:rsidRPr="007F5A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M., &amp; </w:t>
            </w:r>
            <w:proofErr w:type="spellStart"/>
            <w:r w:rsidRPr="007F5A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Bontová</w:t>
            </w:r>
            <w:proofErr w:type="spellEnd"/>
            <w:r w:rsidRPr="007F5A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A. (2020). Comparing metacognitive reading strategies among university students from Poland, Hungary, Slovakia and the Czech Republic. </w:t>
            </w:r>
            <w:r w:rsidRPr="007F5AB8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Journal of Further and Higher Education </w:t>
            </w:r>
            <w:r w:rsidRPr="007F5A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44(7), 896–910. </w:t>
            </w:r>
            <w:hyperlink r:id="rId25" w:history="1">
              <w:r w:rsidRPr="007F5AB8">
                <w:rPr>
                  <w:rStyle w:val="Hypertextovodkaz"/>
                  <w:rFonts w:ascii="Times New Roman" w:eastAsiaTheme="majorEastAsia" w:hAnsi="Times New Roman" w:cs="Times New Roman"/>
                  <w:color w:val="auto"/>
                  <w:sz w:val="24"/>
                  <w:szCs w:val="24"/>
                </w:rPr>
                <w:t>http://doi.org/</w:t>
              </w:r>
              <w:r w:rsidRPr="007F5AB8">
                <w:rPr>
                  <w:rStyle w:val="Hypertextovodkaz"/>
                  <w:rFonts w:ascii="Times New Roman" w:eastAsiaTheme="majorEastAsia" w:hAnsi="Times New Roman" w:cs="Times New Roman"/>
                  <w:color w:val="auto"/>
                  <w:sz w:val="24"/>
                  <w:szCs w:val="24"/>
                  <w:lang w:val="en-GB"/>
                </w:rPr>
                <w:t>10.1080/0309877X.2019.1614545</w:t>
              </w:r>
            </w:hyperlink>
          </w:p>
          <w:p w:rsidR="007E0C60" w:rsidRDefault="007E0C60" w:rsidP="00BE2002">
            <w:pPr>
              <w:jc w:val="both"/>
              <w:rPr>
                <w:sz w:val="24"/>
                <w:szCs w:val="24"/>
              </w:rPr>
            </w:pPr>
          </w:p>
          <w:p w:rsidR="007E0C60" w:rsidRPr="007F5AB8" w:rsidRDefault="007E0C60" w:rsidP="00BE2002">
            <w:pPr>
              <w:jc w:val="both"/>
              <w:rPr>
                <w:sz w:val="24"/>
                <w:szCs w:val="24"/>
              </w:rPr>
            </w:pPr>
            <w:r w:rsidRPr="007F5AB8">
              <w:rPr>
                <w:sz w:val="24"/>
                <w:szCs w:val="24"/>
              </w:rPr>
              <w:t xml:space="preserve">Karger, T., Kalenda, J. &amp; Vaculíková, J. (2020). </w:t>
            </w:r>
            <w:r w:rsidRPr="007F5AB8">
              <w:rPr>
                <w:sz w:val="24"/>
                <w:szCs w:val="24"/>
                <w:lang w:val="en-GB"/>
              </w:rPr>
              <w:t>Biographical Stages and Information Sources in the Formation of Historical Consciousness.</w:t>
            </w:r>
            <w:r w:rsidRPr="007F5AB8">
              <w:rPr>
                <w:sz w:val="24"/>
                <w:szCs w:val="24"/>
              </w:rPr>
              <w:t xml:space="preserve"> </w:t>
            </w:r>
            <w:r w:rsidRPr="007F5AB8">
              <w:rPr>
                <w:i/>
                <w:sz w:val="24"/>
                <w:szCs w:val="24"/>
              </w:rPr>
              <w:t>Historická sociologie/</w:t>
            </w:r>
            <w:r w:rsidRPr="007F5AB8">
              <w:rPr>
                <w:i/>
                <w:sz w:val="24"/>
                <w:szCs w:val="24"/>
                <w:lang w:val="en-GB"/>
              </w:rPr>
              <w:t xml:space="preserve">Historical </w:t>
            </w:r>
            <w:r w:rsidRPr="007F5AB8">
              <w:rPr>
                <w:i/>
                <w:sz w:val="24"/>
                <w:szCs w:val="24"/>
              </w:rPr>
              <w:t>Sociology</w:t>
            </w:r>
            <w:r w:rsidRPr="007F5AB8">
              <w:rPr>
                <w:sz w:val="24"/>
                <w:szCs w:val="24"/>
              </w:rPr>
              <w:t xml:space="preserve">, 11 (1), 9–32. </w:t>
            </w:r>
            <w:hyperlink r:id="rId26" w:history="1">
              <w:r w:rsidRPr="007F5AB8">
                <w:rPr>
                  <w:rStyle w:val="Hypertextovodkaz"/>
                  <w:color w:val="auto"/>
                  <w:sz w:val="24"/>
                  <w:szCs w:val="24"/>
                </w:rPr>
                <w:t>http://doi.org/10.14712/23363525.2020.2</w:t>
              </w:r>
            </w:hyperlink>
          </w:p>
          <w:p w:rsidR="007E0C60" w:rsidRDefault="007E0C60" w:rsidP="00BE2002">
            <w:pPr>
              <w:jc w:val="both"/>
              <w:rPr>
                <w:sz w:val="24"/>
                <w:szCs w:val="24"/>
                <w:lang w:val="en-GB"/>
              </w:rPr>
            </w:pPr>
          </w:p>
          <w:p w:rsidR="007E0C60" w:rsidRDefault="007E0C60" w:rsidP="00BE2002">
            <w:pPr>
              <w:jc w:val="both"/>
              <w:rPr>
                <w:rStyle w:val="Hypertextovodkaz"/>
                <w:color w:val="auto"/>
                <w:sz w:val="24"/>
                <w:szCs w:val="24"/>
                <w:lang w:val="en-GB"/>
              </w:rPr>
            </w:pPr>
            <w:r w:rsidRPr="007F5AB8">
              <w:rPr>
                <w:sz w:val="24"/>
                <w:szCs w:val="24"/>
                <w:lang w:val="en-GB"/>
              </w:rPr>
              <w:t xml:space="preserve">Kalenda, J. &amp; Kočvarová, I. (2020). Participation in non-formal education in risk society. </w:t>
            </w:r>
            <w:r w:rsidRPr="007F5AB8">
              <w:rPr>
                <w:i/>
                <w:sz w:val="24"/>
                <w:szCs w:val="24"/>
                <w:lang w:val="en-GB"/>
              </w:rPr>
              <w:t>International Journal of Lifelong Education</w:t>
            </w:r>
            <w:r w:rsidRPr="007F5AB8">
              <w:rPr>
                <w:sz w:val="24"/>
                <w:szCs w:val="24"/>
                <w:lang w:val="en-GB"/>
              </w:rPr>
              <w:t>. Early Access</w:t>
            </w:r>
            <w:r w:rsidRPr="007F5AB8">
              <w:rPr>
                <w:rStyle w:val="serial-title"/>
                <w:sz w:val="24"/>
                <w:szCs w:val="24"/>
                <w:lang w:val="en-GB"/>
              </w:rPr>
              <w:t xml:space="preserve"> Online. </w:t>
            </w:r>
            <w:hyperlink r:id="rId27" w:history="1">
              <w:r w:rsidRPr="007F5AB8">
                <w:rPr>
                  <w:rStyle w:val="Hypertextovodkaz"/>
                  <w:color w:val="auto"/>
                  <w:sz w:val="24"/>
                  <w:szCs w:val="24"/>
                </w:rPr>
                <w:t>http://doi.org/</w:t>
              </w:r>
              <w:r w:rsidRPr="007F5AB8">
                <w:rPr>
                  <w:rStyle w:val="Hypertextovodkaz"/>
                  <w:color w:val="auto"/>
                  <w:sz w:val="24"/>
                  <w:szCs w:val="24"/>
                  <w:lang w:val="en-GB"/>
                </w:rPr>
                <w:t>10.1080/02601370.2020.1808102</w:t>
              </w:r>
            </w:hyperlink>
          </w:p>
          <w:p w:rsidR="007E0C60" w:rsidRPr="007F5AB8" w:rsidRDefault="007E0C60" w:rsidP="00BE2002">
            <w:pPr>
              <w:jc w:val="both"/>
              <w:rPr>
                <w:sz w:val="24"/>
                <w:szCs w:val="24"/>
                <w:u w:val="single"/>
                <w:lang w:val="en-GB"/>
              </w:rPr>
            </w:pPr>
          </w:p>
          <w:p w:rsidR="001A554D" w:rsidRDefault="007E0C60" w:rsidP="001A554D">
            <w:pPr>
              <w:jc w:val="both"/>
              <w:rPr>
                <w:rStyle w:val="Hypertextovodkaz"/>
                <w:color w:val="auto"/>
                <w:sz w:val="24"/>
                <w:szCs w:val="24"/>
                <w:lang w:val="en-GB"/>
              </w:rPr>
            </w:pPr>
            <w:r w:rsidRPr="007F5AB8">
              <w:rPr>
                <w:sz w:val="24"/>
                <w:szCs w:val="24"/>
                <w:lang w:val="en-GB"/>
              </w:rPr>
              <w:lastRenderedPageBreak/>
              <w:t xml:space="preserve">Vaculíková, J., Kalenda, J., &amp; Kočvarová, I. (2019). Hidden gender differences in formal and non-formal adult education. </w:t>
            </w:r>
            <w:r w:rsidRPr="007F5AB8">
              <w:rPr>
                <w:i/>
                <w:sz w:val="24"/>
                <w:szCs w:val="24"/>
                <w:lang w:val="en-GB"/>
              </w:rPr>
              <w:t>Studies in Continuing Education</w:t>
            </w:r>
            <w:r w:rsidRPr="007F5AB8">
              <w:rPr>
                <w:sz w:val="24"/>
                <w:szCs w:val="24"/>
                <w:lang w:val="en-GB"/>
              </w:rPr>
              <w:t xml:space="preserve">. Early Access. </w:t>
            </w:r>
            <w:r w:rsidRPr="007F5AB8">
              <w:rPr>
                <w:sz w:val="24"/>
                <w:szCs w:val="24"/>
              </w:rPr>
              <w:t xml:space="preserve"> </w:t>
            </w:r>
            <w:hyperlink r:id="rId28" w:history="1">
              <w:r w:rsidRPr="007F5AB8">
                <w:rPr>
                  <w:rStyle w:val="Hypertextovodkaz"/>
                  <w:color w:val="auto"/>
                  <w:sz w:val="24"/>
                  <w:szCs w:val="24"/>
                </w:rPr>
                <w:t>http://doi.org/</w:t>
              </w:r>
              <w:r w:rsidRPr="007F5AB8">
                <w:rPr>
                  <w:rStyle w:val="Hypertextovodkaz"/>
                  <w:color w:val="auto"/>
                  <w:sz w:val="24"/>
                  <w:szCs w:val="24"/>
                  <w:lang w:val="en-GB"/>
                </w:rPr>
                <w:t>10.1080/0158037X.2020.1732334</w:t>
              </w:r>
            </w:hyperlink>
          </w:p>
          <w:p w:rsidR="001A554D" w:rsidRPr="001A554D" w:rsidRDefault="001A554D" w:rsidP="001A554D">
            <w:pPr>
              <w:jc w:val="both"/>
              <w:rPr>
                <w:sz w:val="24"/>
                <w:szCs w:val="24"/>
              </w:rPr>
            </w:pPr>
          </w:p>
          <w:p w:rsidR="001A554D" w:rsidRPr="001A554D" w:rsidRDefault="001A554D" w:rsidP="001A554D">
            <w:pPr>
              <w:jc w:val="both"/>
              <w:rPr>
                <w:sz w:val="24"/>
                <w:szCs w:val="24"/>
                <w:lang w:val="en-GB"/>
              </w:rPr>
            </w:pPr>
            <w:r w:rsidRPr="001A554D">
              <w:rPr>
                <w:sz w:val="24"/>
                <w:szCs w:val="24"/>
                <w:lang w:val="en-GB"/>
              </w:rPr>
              <w:t>Kalenda</w:t>
            </w:r>
            <w:r w:rsidRPr="001A554D">
              <w:rPr>
                <w:caps/>
                <w:sz w:val="24"/>
                <w:szCs w:val="24"/>
                <w:lang w:val="en-GB"/>
              </w:rPr>
              <w:t xml:space="preserve">, J., &amp; </w:t>
            </w:r>
            <w:r w:rsidRPr="001A554D">
              <w:rPr>
                <w:sz w:val="24"/>
                <w:szCs w:val="24"/>
                <w:lang w:val="en-GB"/>
              </w:rPr>
              <w:t>Karger</w:t>
            </w:r>
            <w:r w:rsidRPr="001A554D">
              <w:rPr>
                <w:caps/>
                <w:sz w:val="24"/>
                <w:szCs w:val="24"/>
                <w:lang w:val="en-GB"/>
              </w:rPr>
              <w:t>,</w:t>
            </w:r>
            <w:r w:rsidRPr="001A554D">
              <w:rPr>
                <w:sz w:val="24"/>
                <w:szCs w:val="24"/>
                <w:lang w:val="en-GB"/>
              </w:rPr>
              <w:t xml:space="preserve"> T</w:t>
            </w:r>
            <w:r w:rsidRPr="001A554D">
              <w:rPr>
                <w:caps/>
                <w:sz w:val="24"/>
                <w:szCs w:val="24"/>
                <w:lang w:val="en-GB"/>
              </w:rPr>
              <w:t>.</w:t>
            </w:r>
            <w:r w:rsidRPr="001A554D">
              <w:rPr>
                <w:sz w:val="24"/>
                <w:szCs w:val="24"/>
                <w:lang w:val="en-GB"/>
              </w:rPr>
              <w:t xml:space="preserve"> (2016) Political memory and symbolic boundaries: Czech presidential speeches after 1989. </w:t>
            </w:r>
            <w:r w:rsidRPr="001A554D">
              <w:rPr>
                <w:i/>
                <w:sz w:val="24"/>
                <w:szCs w:val="24"/>
                <w:lang w:val="en-GB"/>
              </w:rPr>
              <w:t>International Journal of Media &amp; Cultural Politics,</w:t>
            </w:r>
            <w:r w:rsidRPr="001A554D">
              <w:rPr>
                <w:sz w:val="24"/>
                <w:szCs w:val="24"/>
                <w:lang w:val="en-GB"/>
              </w:rPr>
              <w:t xml:space="preserve"> 12(1), 43–58. </w:t>
            </w:r>
          </w:p>
          <w:p w:rsidR="001A554D" w:rsidRPr="001A554D" w:rsidRDefault="001A554D" w:rsidP="001A554D">
            <w:pPr>
              <w:jc w:val="both"/>
              <w:rPr>
                <w:sz w:val="24"/>
                <w:szCs w:val="24"/>
                <w:lang w:val="en-GB"/>
              </w:rPr>
            </w:pPr>
          </w:p>
          <w:p w:rsidR="001A554D" w:rsidRPr="001A554D" w:rsidRDefault="001A554D" w:rsidP="001A554D">
            <w:pPr>
              <w:jc w:val="both"/>
              <w:rPr>
                <w:sz w:val="24"/>
                <w:szCs w:val="24"/>
                <w:u w:val="single"/>
                <w:lang w:val="en-GB"/>
              </w:rPr>
            </w:pPr>
            <w:r w:rsidRPr="001A554D">
              <w:rPr>
                <w:sz w:val="24"/>
                <w:szCs w:val="24"/>
                <w:lang w:val="en-GB"/>
              </w:rPr>
              <w:t xml:space="preserve">Kalenda, J. (2016). Situational analysis as a framework for interdisciplinary research in the social science. </w:t>
            </w:r>
            <w:r w:rsidRPr="001A554D">
              <w:rPr>
                <w:i/>
                <w:sz w:val="24"/>
                <w:szCs w:val="24"/>
                <w:lang w:val="en-GB"/>
              </w:rPr>
              <w:t>Human Affairs,</w:t>
            </w:r>
            <w:r w:rsidRPr="001A554D">
              <w:rPr>
                <w:sz w:val="24"/>
                <w:szCs w:val="24"/>
                <w:lang w:val="en-GB"/>
              </w:rPr>
              <w:t xml:space="preserve"> 26(3), 340–355. </w:t>
            </w:r>
          </w:p>
          <w:p w:rsidR="001A554D" w:rsidRPr="007F5AB8" w:rsidRDefault="001A554D" w:rsidP="00BE2002">
            <w:pPr>
              <w:jc w:val="both"/>
              <w:rPr>
                <w:rStyle w:val="Hypertextovodkaz"/>
                <w:color w:val="auto"/>
                <w:sz w:val="24"/>
                <w:szCs w:val="24"/>
                <w:lang w:val="en-GB"/>
              </w:rPr>
            </w:pPr>
          </w:p>
          <w:p w:rsidR="007E0C60" w:rsidRPr="007F5AB8" w:rsidRDefault="007E0C60" w:rsidP="00BE2002">
            <w:pPr>
              <w:jc w:val="both"/>
              <w:rPr>
                <w:rFonts w:eastAsia="Calibri"/>
                <w:sz w:val="24"/>
                <w:szCs w:val="24"/>
                <w:lang w:val="en-GB"/>
              </w:rPr>
            </w:pPr>
          </w:p>
          <w:p w:rsidR="007E0C60" w:rsidRPr="006364E4" w:rsidRDefault="007E0C60" w:rsidP="00845486">
            <w:pPr>
              <w:spacing w:before="120" w:after="120"/>
              <w:rPr>
                <w:b/>
                <w:sz w:val="24"/>
                <w:szCs w:val="24"/>
              </w:rPr>
            </w:pPr>
            <w:r w:rsidRPr="006364E4">
              <w:rPr>
                <w:b/>
                <w:sz w:val="24"/>
                <w:szCs w:val="24"/>
              </w:rPr>
              <w:t xml:space="preserve">Studie v časopisech typu </w:t>
            </w:r>
            <w:proofErr w:type="spellStart"/>
            <w:r w:rsidRPr="006364E4">
              <w:rPr>
                <w:b/>
                <w:sz w:val="24"/>
                <w:szCs w:val="24"/>
              </w:rPr>
              <w:t>Jimp</w:t>
            </w:r>
            <w:proofErr w:type="spellEnd"/>
            <w:r w:rsidRPr="006364E4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Jsc</w:t>
            </w:r>
            <w:proofErr w:type="spellEnd"/>
            <w:r>
              <w:rPr>
                <w:b/>
                <w:sz w:val="24"/>
                <w:szCs w:val="24"/>
              </w:rPr>
              <w:t>, ERIH plus v českém jazyce</w:t>
            </w:r>
          </w:p>
          <w:p w:rsidR="007E0C60" w:rsidRPr="007F5AB8" w:rsidRDefault="007E0C60" w:rsidP="00BE2002">
            <w:pPr>
              <w:jc w:val="both"/>
              <w:rPr>
                <w:sz w:val="24"/>
                <w:szCs w:val="24"/>
              </w:rPr>
            </w:pPr>
            <w:r w:rsidRPr="007F5AB8">
              <w:rPr>
                <w:sz w:val="24"/>
                <w:szCs w:val="24"/>
              </w:rPr>
              <w:t xml:space="preserve">Kalenda, J. (2021) Tři vlny: vývoj teorií účasti dospělých ve vzdělávání. </w:t>
            </w:r>
            <w:r w:rsidRPr="007F5AB8">
              <w:rPr>
                <w:i/>
                <w:sz w:val="24"/>
                <w:szCs w:val="24"/>
              </w:rPr>
              <w:t xml:space="preserve">Studia </w:t>
            </w:r>
            <w:proofErr w:type="spellStart"/>
            <w:r w:rsidRPr="007F5AB8">
              <w:rPr>
                <w:i/>
                <w:sz w:val="24"/>
                <w:szCs w:val="24"/>
              </w:rPr>
              <w:t>paedagogica</w:t>
            </w:r>
            <w:proofErr w:type="spellEnd"/>
            <w:r w:rsidRPr="007F5AB8">
              <w:rPr>
                <w:i/>
                <w:sz w:val="24"/>
                <w:szCs w:val="24"/>
              </w:rPr>
              <w:t xml:space="preserve">, </w:t>
            </w:r>
            <w:r w:rsidRPr="007F5AB8">
              <w:rPr>
                <w:sz w:val="24"/>
                <w:szCs w:val="24"/>
              </w:rPr>
              <w:t xml:space="preserve">26(1), </w:t>
            </w:r>
            <w:r w:rsidRPr="007F5AB8">
              <w:rPr>
                <w:rStyle w:val="Siln"/>
                <w:rFonts w:eastAsiaTheme="majorEastAsia"/>
              </w:rPr>
              <w:t xml:space="preserve">91–124. </w:t>
            </w:r>
            <w:hyperlink r:id="rId29" w:history="1">
              <w:r w:rsidRPr="007F5AB8">
                <w:rPr>
                  <w:rStyle w:val="Hypertextovodkaz"/>
                  <w:i/>
                  <w:iCs/>
                  <w:color w:val="auto"/>
                  <w:sz w:val="24"/>
                  <w:szCs w:val="24"/>
                </w:rPr>
                <w:t>https://doi.org/10.5817/SP2021-1-4</w:t>
              </w:r>
            </w:hyperlink>
          </w:p>
          <w:p w:rsidR="007E0C60" w:rsidRDefault="007E0C60" w:rsidP="00BE2002">
            <w:pPr>
              <w:jc w:val="both"/>
              <w:rPr>
                <w:sz w:val="24"/>
                <w:szCs w:val="24"/>
              </w:rPr>
            </w:pPr>
          </w:p>
          <w:p w:rsidR="007E0C60" w:rsidRPr="007F5AB8" w:rsidRDefault="007E0C60" w:rsidP="00BE2002">
            <w:pPr>
              <w:jc w:val="both"/>
              <w:rPr>
                <w:i/>
                <w:iCs/>
                <w:sz w:val="24"/>
                <w:szCs w:val="24"/>
              </w:rPr>
            </w:pPr>
            <w:r w:rsidRPr="007F5AB8">
              <w:rPr>
                <w:sz w:val="24"/>
                <w:szCs w:val="24"/>
              </w:rPr>
              <w:t xml:space="preserve">Kalenda, J. &amp; Kočvarová, I. (2021). Od mimoprofesní seberealizace k nezbytnosti pracovně orientovaného vzdělávání: Proměna motivace k neformálnímu vzdělávání dospělých v ČR. </w:t>
            </w:r>
            <w:r w:rsidRPr="007F5AB8">
              <w:rPr>
                <w:i/>
                <w:sz w:val="24"/>
                <w:szCs w:val="24"/>
              </w:rPr>
              <w:t xml:space="preserve">Sociologický časopis, </w:t>
            </w:r>
            <w:r w:rsidRPr="007F5AB8">
              <w:rPr>
                <w:sz w:val="24"/>
                <w:szCs w:val="24"/>
              </w:rPr>
              <w:t>57 (1), 75–100</w:t>
            </w:r>
            <w:r w:rsidR="001A554D">
              <w:rPr>
                <w:sz w:val="24"/>
                <w:szCs w:val="24"/>
              </w:rPr>
              <w:t xml:space="preserve">. </w:t>
            </w:r>
            <w:hyperlink r:id="rId30" w:history="1">
              <w:r w:rsidRPr="007F5AB8">
                <w:rPr>
                  <w:rStyle w:val="Hypertextovodkaz"/>
                  <w:i/>
                  <w:iCs/>
                  <w:color w:val="auto"/>
                  <w:sz w:val="24"/>
                  <w:szCs w:val="24"/>
                </w:rPr>
                <w:t>https://doi.org/10.13060/csr.2021.001</w:t>
              </w:r>
            </w:hyperlink>
          </w:p>
          <w:p w:rsidR="007E0C60" w:rsidRDefault="007E0C60" w:rsidP="00BE2002">
            <w:pPr>
              <w:jc w:val="both"/>
              <w:rPr>
                <w:bCs/>
                <w:sz w:val="24"/>
                <w:szCs w:val="24"/>
              </w:rPr>
            </w:pPr>
          </w:p>
          <w:p w:rsidR="007E0C60" w:rsidRDefault="007E0C60" w:rsidP="00BE2002">
            <w:pPr>
              <w:jc w:val="both"/>
              <w:rPr>
                <w:rStyle w:val="Hypertextovodkaz"/>
                <w:color w:val="auto"/>
                <w:sz w:val="24"/>
                <w:szCs w:val="24"/>
              </w:rPr>
            </w:pPr>
            <w:r w:rsidRPr="007F5AB8">
              <w:rPr>
                <w:bCs/>
                <w:sz w:val="24"/>
                <w:szCs w:val="24"/>
              </w:rPr>
              <w:t>K</w:t>
            </w:r>
            <w:r w:rsidRPr="007F5AB8">
              <w:rPr>
                <w:sz w:val="24"/>
                <w:szCs w:val="24"/>
              </w:rPr>
              <w:t xml:space="preserve">alenda, J., &amp; Kočvarová, I. (2018). Hodnocení kvality studijních programů: </w:t>
            </w:r>
            <w:proofErr w:type="spellStart"/>
            <w:r w:rsidRPr="007F5AB8">
              <w:rPr>
                <w:sz w:val="24"/>
                <w:szCs w:val="24"/>
              </w:rPr>
              <w:t>validizace</w:t>
            </w:r>
            <w:proofErr w:type="spellEnd"/>
            <w:r w:rsidRPr="007F5AB8">
              <w:rPr>
                <w:sz w:val="24"/>
                <w:szCs w:val="24"/>
              </w:rPr>
              <w:t>, možnosti a limity dotazníku pro studenty a absolventy.</w:t>
            </w:r>
            <w:r w:rsidRPr="007F5AB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5AB8">
              <w:rPr>
                <w:i/>
                <w:sz w:val="24"/>
                <w:szCs w:val="24"/>
              </w:rPr>
              <w:t>L</w:t>
            </w:r>
            <w:r w:rsidRPr="007F5AB8">
              <w:rPr>
                <w:i/>
                <w:iCs/>
                <w:sz w:val="24"/>
                <w:szCs w:val="24"/>
              </w:rPr>
              <w:t>ifelong</w:t>
            </w:r>
            <w:proofErr w:type="spellEnd"/>
            <w:r w:rsidRPr="007F5AB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F5AB8">
              <w:rPr>
                <w:i/>
                <w:iCs/>
                <w:sz w:val="24"/>
                <w:szCs w:val="24"/>
              </w:rPr>
              <w:t>Learning</w:t>
            </w:r>
            <w:proofErr w:type="spellEnd"/>
            <w:r w:rsidRPr="007F5AB8">
              <w:rPr>
                <w:i/>
                <w:iCs/>
                <w:sz w:val="24"/>
                <w:szCs w:val="24"/>
              </w:rPr>
              <w:t xml:space="preserve"> – celoživotní vzdělávání, </w:t>
            </w:r>
            <w:r w:rsidRPr="007F5AB8">
              <w:rPr>
                <w:sz w:val="24"/>
                <w:szCs w:val="24"/>
              </w:rPr>
              <w:t>8</w:t>
            </w:r>
            <w:r w:rsidRPr="007F5AB8">
              <w:rPr>
                <w:bCs/>
                <w:sz w:val="24"/>
                <w:szCs w:val="24"/>
              </w:rPr>
              <w:t>(3)</w:t>
            </w:r>
            <w:r w:rsidRPr="007F5AB8">
              <w:rPr>
                <w:sz w:val="24"/>
                <w:szCs w:val="24"/>
              </w:rPr>
              <w:t>, 25</w:t>
            </w:r>
            <w:r w:rsidRPr="007F5AB8">
              <w:rPr>
                <w:bCs/>
                <w:sz w:val="24"/>
                <w:szCs w:val="24"/>
              </w:rPr>
              <w:t>–</w:t>
            </w:r>
            <w:r w:rsidRPr="007F5AB8">
              <w:rPr>
                <w:sz w:val="24"/>
                <w:szCs w:val="24"/>
              </w:rPr>
              <w:t>47</w:t>
            </w:r>
            <w:r w:rsidRPr="007F5AB8">
              <w:rPr>
                <w:bCs/>
                <w:sz w:val="24"/>
                <w:szCs w:val="24"/>
              </w:rPr>
              <w:t xml:space="preserve">. </w:t>
            </w:r>
            <w:hyperlink r:id="rId31" w:history="1">
              <w:r w:rsidRPr="007F5AB8">
                <w:rPr>
                  <w:rStyle w:val="Hypertextovodkaz"/>
                  <w:bCs/>
                  <w:color w:val="auto"/>
                  <w:sz w:val="24"/>
                  <w:szCs w:val="24"/>
                </w:rPr>
                <w:t>https://doi.org/</w:t>
              </w:r>
              <w:r w:rsidRPr="007F5AB8">
                <w:rPr>
                  <w:rStyle w:val="Hypertextovodkaz"/>
                  <w:color w:val="auto"/>
                  <w:sz w:val="24"/>
                  <w:szCs w:val="24"/>
                </w:rPr>
                <w:t>10.11118/lifele2018080325</w:t>
              </w:r>
            </w:hyperlink>
            <w:r w:rsidRPr="007F5AB8">
              <w:rPr>
                <w:rStyle w:val="Hypertextovodkaz"/>
                <w:color w:val="auto"/>
                <w:sz w:val="24"/>
                <w:szCs w:val="24"/>
              </w:rPr>
              <w:t xml:space="preserve"> </w:t>
            </w:r>
          </w:p>
          <w:p w:rsidR="001A554D" w:rsidRPr="001A554D" w:rsidRDefault="001A554D" w:rsidP="00BE2002">
            <w:pPr>
              <w:jc w:val="both"/>
              <w:rPr>
                <w:sz w:val="24"/>
                <w:szCs w:val="24"/>
              </w:rPr>
            </w:pPr>
          </w:p>
          <w:p w:rsidR="001A554D" w:rsidRPr="001A554D" w:rsidRDefault="001A554D" w:rsidP="00BE2002">
            <w:pPr>
              <w:jc w:val="both"/>
              <w:rPr>
                <w:sz w:val="24"/>
                <w:szCs w:val="24"/>
              </w:rPr>
            </w:pPr>
            <w:r w:rsidRPr="001A554D">
              <w:rPr>
                <w:sz w:val="24"/>
                <w:szCs w:val="24"/>
              </w:rPr>
              <w:t xml:space="preserve">Kalenda, J. (2016). Prozatím nevyužitá šance: situační analýza v pedagogickém výzkumu. </w:t>
            </w:r>
            <w:r w:rsidRPr="001A554D">
              <w:rPr>
                <w:i/>
                <w:sz w:val="24"/>
                <w:szCs w:val="24"/>
              </w:rPr>
              <w:t>Pedagogická orientace,</w:t>
            </w:r>
            <w:r w:rsidRPr="001A554D">
              <w:rPr>
                <w:sz w:val="24"/>
                <w:szCs w:val="24"/>
              </w:rPr>
              <w:t xml:space="preserve"> 26(3), 457–481.</w:t>
            </w:r>
          </w:p>
          <w:p w:rsidR="001A554D" w:rsidRPr="007F5AB8" w:rsidRDefault="001A554D" w:rsidP="00BE2002">
            <w:pPr>
              <w:jc w:val="both"/>
              <w:rPr>
                <w:sz w:val="24"/>
                <w:szCs w:val="24"/>
              </w:rPr>
            </w:pPr>
          </w:p>
          <w:p w:rsidR="007E0C60" w:rsidRPr="006061D5" w:rsidRDefault="007E0C60" w:rsidP="00BE2002">
            <w:pPr>
              <w:spacing w:after="120"/>
              <w:jc w:val="both"/>
              <w:rPr>
                <w:b/>
                <w:bCs/>
                <w:sz w:val="24"/>
                <w:szCs w:val="24"/>
              </w:rPr>
            </w:pPr>
            <w:r w:rsidRPr="006061D5">
              <w:rPr>
                <w:b/>
                <w:sz w:val="24"/>
                <w:szCs w:val="24"/>
              </w:rPr>
              <w:t>Studie ve sbornících indexov</w:t>
            </w:r>
            <w:r>
              <w:rPr>
                <w:b/>
                <w:sz w:val="24"/>
                <w:szCs w:val="24"/>
              </w:rPr>
              <w:t xml:space="preserve">aných v databázi Web </w:t>
            </w:r>
            <w:proofErr w:type="spellStart"/>
            <w:r>
              <w:rPr>
                <w:b/>
                <w:sz w:val="24"/>
                <w:szCs w:val="24"/>
              </w:rPr>
              <w:t>of</w:t>
            </w:r>
            <w:proofErr w:type="spellEnd"/>
            <w:r>
              <w:rPr>
                <w:b/>
                <w:sz w:val="24"/>
                <w:szCs w:val="24"/>
              </w:rPr>
              <w:t xml:space="preserve"> Science</w:t>
            </w:r>
          </w:p>
          <w:p w:rsidR="007E0C60" w:rsidRDefault="007E0C60" w:rsidP="00BE2002">
            <w:pPr>
              <w:jc w:val="both"/>
              <w:rPr>
                <w:rStyle w:val="Hypertextovodkaz"/>
                <w:color w:val="auto"/>
                <w:sz w:val="24"/>
                <w:szCs w:val="24"/>
              </w:rPr>
            </w:pPr>
            <w:r w:rsidRPr="007F5AB8">
              <w:rPr>
                <w:sz w:val="24"/>
                <w:szCs w:val="24"/>
              </w:rPr>
              <w:t xml:space="preserve">Kalenda, J., Kočvarová, I., &amp; Vaculíková, J. (2021). </w:t>
            </w:r>
            <w:proofErr w:type="spellStart"/>
            <w:r w:rsidRPr="007F5AB8">
              <w:rPr>
                <w:sz w:val="24"/>
                <w:szCs w:val="24"/>
              </w:rPr>
              <w:t>Trends</w:t>
            </w:r>
            <w:proofErr w:type="spellEnd"/>
            <w:r w:rsidRPr="007F5AB8">
              <w:rPr>
                <w:sz w:val="24"/>
                <w:szCs w:val="24"/>
              </w:rPr>
              <w:t xml:space="preserve"> in </w:t>
            </w:r>
            <w:proofErr w:type="spellStart"/>
            <w:r w:rsidRPr="007F5AB8">
              <w:rPr>
                <w:sz w:val="24"/>
                <w:szCs w:val="24"/>
              </w:rPr>
              <w:t>the</w:t>
            </w:r>
            <w:proofErr w:type="spellEnd"/>
            <w:r w:rsidRPr="007F5AB8">
              <w:rPr>
                <w:sz w:val="24"/>
                <w:szCs w:val="24"/>
              </w:rPr>
              <w:t xml:space="preserve"> Use </w:t>
            </w:r>
            <w:proofErr w:type="spellStart"/>
            <w:r w:rsidRPr="007F5AB8">
              <w:rPr>
                <w:sz w:val="24"/>
                <w:szCs w:val="24"/>
              </w:rPr>
              <w:t>of</w:t>
            </w:r>
            <w:proofErr w:type="spellEnd"/>
            <w:r w:rsidRPr="007F5AB8">
              <w:rPr>
                <w:sz w:val="24"/>
                <w:szCs w:val="24"/>
              </w:rPr>
              <w:t xml:space="preserve"> Non-</w:t>
            </w:r>
            <w:proofErr w:type="spellStart"/>
            <w:r w:rsidRPr="007F5AB8">
              <w:rPr>
                <w:sz w:val="24"/>
                <w:szCs w:val="24"/>
              </w:rPr>
              <w:t>formal</w:t>
            </w:r>
            <w:proofErr w:type="spellEnd"/>
            <w:r w:rsidRPr="007F5AB8">
              <w:rPr>
                <w:sz w:val="24"/>
                <w:szCs w:val="24"/>
              </w:rPr>
              <w:t xml:space="preserve"> </w:t>
            </w:r>
            <w:proofErr w:type="spellStart"/>
            <w:r w:rsidRPr="007F5AB8">
              <w:rPr>
                <w:sz w:val="24"/>
                <w:szCs w:val="24"/>
              </w:rPr>
              <w:t>Adult</w:t>
            </w:r>
            <w:proofErr w:type="spellEnd"/>
            <w:r w:rsidRPr="007F5AB8">
              <w:rPr>
                <w:sz w:val="24"/>
                <w:szCs w:val="24"/>
              </w:rPr>
              <w:t xml:space="preserve"> </w:t>
            </w:r>
            <w:proofErr w:type="spellStart"/>
            <w:r w:rsidRPr="007F5AB8">
              <w:rPr>
                <w:sz w:val="24"/>
                <w:szCs w:val="24"/>
              </w:rPr>
              <w:t>Education</w:t>
            </w:r>
            <w:proofErr w:type="spellEnd"/>
            <w:r w:rsidRPr="007F5AB8">
              <w:rPr>
                <w:sz w:val="24"/>
                <w:szCs w:val="24"/>
              </w:rPr>
              <w:t xml:space="preserve"> Supply. </w:t>
            </w:r>
            <w:r w:rsidRPr="007F5AB8">
              <w:rPr>
                <w:i/>
                <w:sz w:val="24"/>
                <w:szCs w:val="24"/>
                <w:lang w:val="en-GB"/>
              </w:rPr>
              <w:t>European</w:t>
            </w:r>
            <w:r w:rsidRPr="007F5AB8">
              <w:rPr>
                <w:sz w:val="24"/>
                <w:szCs w:val="24"/>
                <w:lang w:val="en-GB"/>
              </w:rPr>
              <w:t xml:space="preserve"> </w:t>
            </w:r>
            <w:r w:rsidRPr="007F5AB8">
              <w:rPr>
                <w:i/>
                <w:sz w:val="24"/>
                <w:szCs w:val="24"/>
                <w:lang w:val="en-GB"/>
              </w:rPr>
              <w:t xml:space="preserve">Proceeding of Social and </w:t>
            </w:r>
            <w:proofErr w:type="spellStart"/>
            <w:r w:rsidRPr="007F5AB8">
              <w:rPr>
                <w:i/>
                <w:sz w:val="24"/>
                <w:szCs w:val="24"/>
                <w:lang w:val="en-GB"/>
              </w:rPr>
              <w:t>Behavioral</w:t>
            </w:r>
            <w:proofErr w:type="spellEnd"/>
            <w:r w:rsidRPr="007F5AB8">
              <w:rPr>
                <w:i/>
                <w:sz w:val="24"/>
                <w:szCs w:val="24"/>
                <w:lang w:val="en-GB"/>
              </w:rPr>
              <w:t xml:space="preserve"> Sciences</w:t>
            </w:r>
            <w:r w:rsidRPr="007F5AB8">
              <w:rPr>
                <w:sz w:val="24"/>
                <w:szCs w:val="24"/>
              </w:rPr>
              <w:t xml:space="preserve">, 85, 41–50. </w:t>
            </w:r>
            <w:hyperlink r:id="rId32" w:history="1">
              <w:r w:rsidRPr="007F5AB8">
                <w:rPr>
                  <w:rStyle w:val="Hypertextovodkaz"/>
                  <w:color w:val="auto"/>
                  <w:sz w:val="24"/>
                  <w:szCs w:val="24"/>
                </w:rPr>
                <w:t>http://doi.org/10.15405/epiceepsy.21101.3</w:t>
              </w:r>
            </w:hyperlink>
          </w:p>
          <w:p w:rsidR="001A554D" w:rsidRPr="007F5AB8" w:rsidRDefault="001A554D" w:rsidP="00BE2002">
            <w:pPr>
              <w:jc w:val="both"/>
              <w:rPr>
                <w:rStyle w:val="markedcontent"/>
                <w:sz w:val="24"/>
                <w:szCs w:val="24"/>
              </w:rPr>
            </w:pPr>
          </w:p>
          <w:p w:rsidR="007E0C60" w:rsidRPr="007F5AB8" w:rsidRDefault="007E0C60" w:rsidP="00BE2002">
            <w:pPr>
              <w:jc w:val="both"/>
              <w:rPr>
                <w:bCs/>
                <w:sz w:val="24"/>
                <w:szCs w:val="24"/>
                <w:lang w:val="en-GB"/>
              </w:rPr>
            </w:pPr>
            <w:r w:rsidRPr="007F5AB8">
              <w:rPr>
                <w:sz w:val="24"/>
                <w:szCs w:val="24"/>
                <w:lang w:val="en-GB"/>
              </w:rPr>
              <w:t xml:space="preserve">Kalenda, J., &amp; Kočvarová, I. (2019). Approaching Limits of Participation? Trends in Demand for Non-formal Education in the Czech Republic. </w:t>
            </w:r>
            <w:r w:rsidRPr="007F5AB8">
              <w:rPr>
                <w:i/>
                <w:sz w:val="24"/>
                <w:szCs w:val="24"/>
                <w:lang w:val="en-GB"/>
              </w:rPr>
              <w:t>European</w:t>
            </w:r>
            <w:r w:rsidRPr="007F5AB8">
              <w:rPr>
                <w:sz w:val="24"/>
                <w:szCs w:val="24"/>
                <w:lang w:val="en-GB"/>
              </w:rPr>
              <w:t xml:space="preserve"> </w:t>
            </w:r>
            <w:r w:rsidRPr="007F5AB8">
              <w:rPr>
                <w:i/>
                <w:sz w:val="24"/>
                <w:szCs w:val="24"/>
                <w:lang w:val="en-GB"/>
              </w:rPr>
              <w:t xml:space="preserve">Proceeding of Social and </w:t>
            </w:r>
            <w:proofErr w:type="spellStart"/>
            <w:r w:rsidRPr="007F5AB8">
              <w:rPr>
                <w:i/>
                <w:sz w:val="24"/>
                <w:szCs w:val="24"/>
                <w:lang w:val="en-GB"/>
              </w:rPr>
              <w:t>Behavioral</w:t>
            </w:r>
            <w:proofErr w:type="spellEnd"/>
            <w:r w:rsidRPr="007F5AB8">
              <w:rPr>
                <w:i/>
                <w:sz w:val="24"/>
                <w:szCs w:val="24"/>
                <w:lang w:val="en-GB"/>
              </w:rPr>
              <w:t xml:space="preserve"> Sciences 72, 611–624. </w:t>
            </w:r>
          </w:p>
        </w:tc>
      </w:tr>
      <w:tr w:rsidR="007E0C60" w:rsidRPr="007F5AB8" w:rsidTr="00BE2002">
        <w:tc>
          <w:tcPr>
            <w:tcW w:w="9062" w:type="dxa"/>
          </w:tcPr>
          <w:p w:rsidR="007E0C60" w:rsidRPr="007F5AB8" w:rsidRDefault="007E0C60" w:rsidP="00BE2002">
            <w:pPr>
              <w:jc w:val="both"/>
              <w:rPr>
                <w:sz w:val="24"/>
                <w:szCs w:val="24"/>
              </w:rPr>
            </w:pPr>
          </w:p>
        </w:tc>
      </w:tr>
    </w:tbl>
    <w:p w:rsidR="007E0C60" w:rsidRDefault="007E0C60" w:rsidP="007E0C60">
      <w:pPr>
        <w:pStyle w:val="Default"/>
        <w:jc w:val="both"/>
        <w:rPr>
          <w:b/>
          <w:bCs/>
          <w:szCs w:val="22"/>
          <w:u w:val="single"/>
        </w:rPr>
      </w:pPr>
    </w:p>
    <w:p w:rsidR="007E0C60" w:rsidRPr="00A90E2C" w:rsidRDefault="007E0C60" w:rsidP="007E0C60">
      <w:pPr>
        <w:pStyle w:val="Nadpis2"/>
        <w:spacing w:before="0" w:line="240" w:lineRule="auto"/>
        <w:rPr>
          <w:rFonts w:ascii="Times New Roman" w:hAnsi="Times New Roman"/>
          <w:b w:val="0"/>
          <w:sz w:val="24"/>
          <w:szCs w:val="24"/>
          <w:u w:val="single"/>
        </w:rPr>
      </w:pPr>
      <w:r w:rsidRPr="00A90E2C">
        <w:rPr>
          <w:rFonts w:ascii="Times New Roman" w:hAnsi="Times New Roman"/>
          <w:sz w:val="24"/>
          <w:szCs w:val="24"/>
          <w:u w:val="single"/>
        </w:rPr>
        <w:t>Projektová činnost:</w:t>
      </w:r>
    </w:p>
    <w:p w:rsidR="007E0C60" w:rsidRPr="00A90E2C" w:rsidRDefault="007E0C60" w:rsidP="007E0C60">
      <w:pPr>
        <w:rPr>
          <w:sz w:val="24"/>
          <w:szCs w:val="24"/>
        </w:rPr>
      </w:pPr>
    </w:p>
    <w:p w:rsidR="007E0C60" w:rsidRPr="007F5AB8" w:rsidRDefault="007E0C60" w:rsidP="007E0C60">
      <w:pPr>
        <w:autoSpaceDE w:val="0"/>
        <w:autoSpaceDN w:val="0"/>
        <w:ind w:left="1412" w:hanging="1412"/>
        <w:jc w:val="both"/>
        <w:rPr>
          <w:bCs/>
          <w:sz w:val="24"/>
          <w:szCs w:val="24"/>
          <w:lang w:val="en-GB"/>
        </w:rPr>
      </w:pPr>
      <w:r w:rsidRPr="007F5AB8">
        <w:rPr>
          <w:bCs/>
          <w:sz w:val="24"/>
          <w:szCs w:val="24"/>
          <w:lang w:val="en-GB"/>
        </w:rPr>
        <w:t xml:space="preserve">2021 – </w:t>
      </w:r>
      <w:r w:rsidRPr="007F5AB8">
        <w:rPr>
          <w:bCs/>
          <w:sz w:val="24"/>
          <w:szCs w:val="24"/>
        </w:rPr>
        <w:t xml:space="preserve">dále </w:t>
      </w:r>
      <w:r w:rsidRPr="007F5AB8">
        <w:rPr>
          <w:bCs/>
          <w:sz w:val="24"/>
          <w:szCs w:val="24"/>
        </w:rPr>
        <w:tab/>
        <w:t>Hlavní řešitel projektu za ČR</w:t>
      </w:r>
      <w:r w:rsidRPr="007F5AB8">
        <w:rPr>
          <w:bCs/>
          <w:sz w:val="24"/>
          <w:szCs w:val="24"/>
          <w:lang w:val="en-GB"/>
        </w:rPr>
        <w:t xml:space="preserve">: </w:t>
      </w:r>
      <w:r w:rsidRPr="007F5AB8">
        <w:rPr>
          <w:sz w:val="24"/>
          <w:szCs w:val="24"/>
          <w:lang w:val="en-GB"/>
        </w:rPr>
        <w:t xml:space="preserve">Project of the </w:t>
      </w:r>
      <w:proofErr w:type="spellStart"/>
      <w:r w:rsidRPr="007F5AB8">
        <w:rPr>
          <w:sz w:val="24"/>
          <w:szCs w:val="24"/>
          <w:lang w:val="en-GB"/>
        </w:rPr>
        <w:t>Visegrad</w:t>
      </w:r>
      <w:proofErr w:type="spellEnd"/>
      <w:r w:rsidRPr="007F5AB8">
        <w:rPr>
          <w:sz w:val="24"/>
          <w:szCs w:val="24"/>
          <w:lang w:val="en-GB"/>
        </w:rPr>
        <w:t xml:space="preserve"> Fund – </w:t>
      </w:r>
      <w:proofErr w:type="spellStart"/>
      <w:r w:rsidRPr="007F5AB8">
        <w:rPr>
          <w:color w:val="000000"/>
          <w:sz w:val="24"/>
          <w:szCs w:val="24"/>
        </w:rPr>
        <w:t>Measuring</w:t>
      </w:r>
      <w:proofErr w:type="spellEnd"/>
      <w:r w:rsidRPr="007F5AB8">
        <w:rPr>
          <w:color w:val="000000"/>
          <w:sz w:val="24"/>
          <w:szCs w:val="24"/>
        </w:rPr>
        <w:t xml:space="preserve"> university excellence in </w:t>
      </w:r>
      <w:proofErr w:type="spellStart"/>
      <w:r w:rsidRPr="007F5AB8">
        <w:rPr>
          <w:color w:val="000000"/>
          <w:sz w:val="24"/>
          <w:szCs w:val="24"/>
        </w:rPr>
        <w:t>the</w:t>
      </w:r>
      <w:proofErr w:type="spellEnd"/>
      <w:r w:rsidRPr="007F5AB8">
        <w:rPr>
          <w:color w:val="000000"/>
          <w:sz w:val="24"/>
          <w:szCs w:val="24"/>
        </w:rPr>
        <w:t xml:space="preserve"> V4 region; </w:t>
      </w:r>
      <w:proofErr w:type="spellStart"/>
      <w:r w:rsidRPr="007F5AB8">
        <w:rPr>
          <w:color w:val="000000"/>
          <w:sz w:val="24"/>
          <w:szCs w:val="24"/>
        </w:rPr>
        <w:t>eliminating</w:t>
      </w:r>
      <w:proofErr w:type="spellEnd"/>
      <w:r w:rsidRPr="007F5AB8">
        <w:rPr>
          <w:color w:val="000000"/>
          <w:sz w:val="24"/>
          <w:szCs w:val="24"/>
        </w:rPr>
        <w:t xml:space="preserve"> </w:t>
      </w:r>
      <w:proofErr w:type="spellStart"/>
      <w:r w:rsidRPr="007F5AB8">
        <w:rPr>
          <w:color w:val="000000"/>
          <w:sz w:val="24"/>
          <w:szCs w:val="24"/>
        </w:rPr>
        <w:t>invisibility</w:t>
      </w:r>
      <w:proofErr w:type="spellEnd"/>
      <w:r w:rsidRPr="007F5AB8">
        <w:rPr>
          <w:color w:val="000000"/>
          <w:sz w:val="24"/>
          <w:szCs w:val="24"/>
        </w:rPr>
        <w:t xml:space="preserve"> and </w:t>
      </w:r>
      <w:proofErr w:type="spellStart"/>
      <w:r w:rsidRPr="007F5AB8">
        <w:rPr>
          <w:color w:val="000000"/>
          <w:sz w:val="24"/>
          <w:szCs w:val="24"/>
        </w:rPr>
        <w:t>get</w:t>
      </w:r>
      <w:proofErr w:type="spellEnd"/>
      <w:r w:rsidRPr="007F5AB8">
        <w:rPr>
          <w:color w:val="000000"/>
          <w:sz w:val="24"/>
          <w:szCs w:val="24"/>
        </w:rPr>
        <w:t xml:space="preserve"> </w:t>
      </w:r>
      <w:proofErr w:type="spellStart"/>
      <w:r w:rsidRPr="007F5AB8">
        <w:rPr>
          <w:color w:val="000000"/>
          <w:sz w:val="24"/>
          <w:szCs w:val="24"/>
        </w:rPr>
        <w:t>recognition</w:t>
      </w:r>
      <w:proofErr w:type="spellEnd"/>
      <w:r w:rsidR="001A554D">
        <w:rPr>
          <w:color w:val="000000"/>
          <w:sz w:val="24"/>
          <w:szCs w:val="24"/>
        </w:rPr>
        <w:t>.</w:t>
      </w:r>
    </w:p>
    <w:p w:rsidR="007E0C60" w:rsidRPr="007F5AB8" w:rsidRDefault="007E0C60" w:rsidP="007E0C60">
      <w:pPr>
        <w:autoSpaceDE w:val="0"/>
        <w:autoSpaceDN w:val="0"/>
        <w:ind w:left="1412" w:hanging="1412"/>
        <w:jc w:val="both"/>
        <w:rPr>
          <w:sz w:val="24"/>
          <w:szCs w:val="24"/>
        </w:rPr>
      </w:pPr>
      <w:r w:rsidRPr="007F5AB8">
        <w:rPr>
          <w:bCs/>
          <w:sz w:val="24"/>
          <w:szCs w:val="24"/>
          <w:lang w:val="en-GB"/>
        </w:rPr>
        <w:t>2019 – 2021</w:t>
      </w:r>
      <w:r w:rsidRPr="007F5AB8">
        <w:rPr>
          <w:bCs/>
          <w:sz w:val="24"/>
          <w:szCs w:val="24"/>
          <w:lang w:val="en-GB"/>
        </w:rPr>
        <w:tab/>
      </w:r>
      <w:r w:rsidRPr="007F5AB8">
        <w:rPr>
          <w:bCs/>
          <w:sz w:val="24"/>
          <w:szCs w:val="24"/>
        </w:rPr>
        <w:t xml:space="preserve">Hlavní řešitel projektu: </w:t>
      </w:r>
      <w:r w:rsidRPr="007F5AB8">
        <w:rPr>
          <w:sz w:val="24"/>
          <w:szCs w:val="24"/>
        </w:rPr>
        <w:t>GA ČR: Bílá místa neformálního vzdělávání v ČR: neúčastníci a jejich sociální světy (GA19-00987S)</w:t>
      </w:r>
      <w:r w:rsidR="001A554D">
        <w:rPr>
          <w:sz w:val="24"/>
          <w:szCs w:val="24"/>
        </w:rPr>
        <w:t>.</w:t>
      </w:r>
    </w:p>
    <w:p w:rsidR="007E0C60" w:rsidRPr="007F5AB8" w:rsidRDefault="007E0C60" w:rsidP="007E0C60">
      <w:pPr>
        <w:autoSpaceDE w:val="0"/>
        <w:autoSpaceDN w:val="0"/>
        <w:ind w:left="1412" w:hanging="1412"/>
        <w:jc w:val="both"/>
        <w:rPr>
          <w:sz w:val="24"/>
          <w:szCs w:val="24"/>
        </w:rPr>
      </w:pPr>
      <w:r w:rsidRPr="007F5AB8">
        <w:rPr>
          <w:bCs/>
          <w:sz w:val="24"/>
          <w:szCs w:val="24"/>
        </w:rPr>
        <w:t>2019 – 2021</w:t>
      </w:r>
      <w:r w:rsidRPr="007F5AB8">
        <w:rPr>
          <w:bCs/>
          <w:sz w:val="24"/>
          <w:szCs w:val="24"/>
        </w:rPr>
        <w:tab/>
        <w:t>Člen týmu: GA ČR</w:t>
      </w:r>
      <w:r w:rsidRPr="007F5AB8">
        <w:rPr>
          <w:sz w:val="24"/>
          <w:szCs w:val="24"/>
        </w:rPr>
        <w:t>: Cesty směrem k inkluzivní škole 21. Století: Etnografický přístup (GA19-13038S).</w:t>
      </w:r>
    </w:p>
    <w:p w:rsidR="007E0C60" w:rsidRPr="007F5AB8" w:rsidRDefault="007E0C60" w:rsidP="007E0C60">
      <w:pPr>
        <w:autoSpaceDE w:val="0"/>
        <w:autoSpaceDN w:val="0"/>
        <w:ind w:left="1412" w:hanging="1412"/>
        <w:jc w:val="both"/>
        <w:rPr>
          <w:sz w:val="24"/>
          <w:szCs w:val="24"/>
          <w:lang w:val="en-GB"/>
        </w:rPr>
      </w:pPr>
      <w:r w:rsidRPr="007F5AB8">
        <w:rPr>
          <w:sz w:val="24"/>
          <w:szCs w:val="24"/>
          <w:lang w:val="en-GB"/>
        </w:rPr>
        <w:t>2021 –</w:t>
      </w:r>
      <w:r w:rsidRPr="007F5AB8">
        <w:rPr>
          <w:sz w:val="24"/>
          <w:szCs w:val="24"/>
        </w:rPr>
        <w:t xml:space="preserve"> dále</w:t>
      </w:r>
      <w:r w:rsidRPr="007F5AB8">
        <w:rPr>
          <w:sz w:val="24"/>
          <w:szCs w:val="24"/>
          <w:lang w:val="en-GB"/>
        </w:rPr>
        <w:tab/>
      </w:r>
      <w:r w:rsidRPr="007F5AB8">
        <w:rPr>
          <w:bCs/>
          <w:sz w:val="24"/>
          <w:szCs w:val="24"/>
        </w:rPr>
        <w:t>Hlavní řešitel projektu za ČR</w:t>
      </w:r>
      <w:r w:rsidRPr="007F5AB8">
        <w:rPr>
          <w:bCs/>
          <w:sz w:val="24"/>
          <w:szCs w:val="24"/>
          <w:lang w:val="en-GB"/>
        </w:rPr>
        <w:t>:</w:t>
      </w:r>
      <w:r w:rsidRPr="007F5AB8">
        <w:rPr>
          <w:sz w:val="24"/>
          <w:szCs w:val="24"/>
          <w:lang w:val="en-GB"/>
        </w:rPr>
        <w:t xml:space="preserve"> Principal investigator for the Czech Republic: The project ERASMUS+: </w:t>
      </w:r>
      <w:r w:rsidRPr="007F5AB8">
        <w:rPr>
          <w:bCs/>
          <w:sz w:val="24"/>
          <w:szCs w:val="24"/>
          <w:lang w:val="en-GB"/>
        </w:rPr>
        <w:t xml:space="preserve">Strategic Partnerships for adult education: </w:t>
      </w:r>
      <w:r w:rsidRPr="007F5AB8">
        <w:rPr>
          <w:i/>
          <w:sz w:val="24"/>
          <w:szCs w:val="24"/>
          <w:lang w:val="en-GB"/>
        </w:rPr>
        <w:t>Development of diagnostic and intervention apparatus of adult docility phenomenon.</w:t>
      </w:r>
    </w:p>
    <w:p w:rsidR="007E0C60" w:rsidRPr="007F5AB8" w:rsidRDefault="007E0C60" w:rsidP="007E0C60">
      <w:pPr>
        <w:autoSpaceDE w:val="0"/>
        <w:autoSpaceDN w:val="0"/>
        <w:ind w:left="1412" w:hanging="1412"/>
        <w:jc w:val="both"/>
        <w:rPr>
          <w:sz w:val="24"/>
          <w:szCs w:val="24"/>
          <w:lang w:val="en-GB"/>
        </w:rPr>
      </w:pPr>
      <w:r w:rsidRPr="007F5AB8">
        <w:rPr>
          <w:sz w:val="24"/>
          <w:szCs w:val="24"/>
          <w:lang w:val="en-GB"/>
        </w:rPr>
        <w:lastRenderedPageBreak/>
        <w:t>2020</w:t>
      </w:r>
      <w:r w:rsidRPr="007F5AB8">
        <w:rPr>
          <w:sz w:val="24"/>
          <w:szCs w:val="24"/>
          <w:lang w:val="en-GB"/>
        </w:rPr>
        <w:tab/>
      </w:r>
      <w:r w:rsidRPr="007F5AB8">
        <w:rPr>
          <w:bCs/>
          <w:sz w:val="24"/>
          <w:szCs w:val="24"/>
        </w:rPr>
        <w:t>Člen týmu zodpovědný za cíl T04</w:t>
      </w:r>
      <w:r w:rsidRPr="007F5AB8">
        <w:rPr>
          <w:sz w:val="24"/>
          <w:szCs w:val="24"/>
          <w:lang w:val="en-GB"/>
        </w:rPr>
        <w:t xml:space="preserve">: Learning environment for adult education and learning, Project of European Training Foundation: </w:t>
      </w:r>
      <w:r w:rsidRPr="007F5AB8">
        <w:rPr>
          <w:i/>
          <w:sz w:val="24"/>
          <w:szCs w:val="24"/>
          <w:lang w:val="en-GB"/>
        </w:rPr>
        <w:t xml:space="preserve">ETF Creating New </w:t>
      </w:r>
      <w:proofErr w:type="spellStart"/>
      <w:r w:rsidRPr="007F5AB8">
        <w:rPr>
          <w:i/>
          <w:sz w:val="24"/>
          <w:szCs w:val="24"/>
          <w:lang w:val="en-GB"/>
        </w:rPr>
        <w:t>New</w:t>
      </w:r>
      <w:proofErr w:type="spellEnd"/>
      <w:r w:rsidRPr="007F5AB8">
        <w:rPr>
          <w:i/>
          <w:sz w:val="24"/>
          <w:szCs w:val="24"/>
          <w:lang w:val="en-GB"/>
        </w:rPr>
        <w:t xml:space="preserve"> Learning initiative</w:t>
      </w:r>
      <w:r w:rsidRPr="007F5AB8">
        <w:rPr>
          <w:sz w:val="24"/>
          <w:szCs w:val="24"/>
          <w:lang w:val="en-GB"/>
        </w:rPr>
        <w:t xml:space="preserve"> (POL-TIEDA WP 20).  </w:t>
      </w:r>
    </w:p>
    <w:p w:rsidR="007E0C60" w:rsidRPr="007F5AB8" w:rsidRDefault="007E0C60" w:rsidP="007E0C60">
      <w:pPr>
        <w:autoSpaceDE w:val="0"/>
        <w:autoSpaceDN w:val="0"/>
        <w:ind w:left="1412" w:hanging="1412"/>
        <w:jc w:val="both"/>
        <w:rPr>
          <w:sz w:val="24"/>
          <w:szCs w:val="24"/>
          <w:lang w:val="en-GB"/>
        </w:rPr>
      </w:pPr>
      <w:r w:rsidRPr="007F5AB8">
        <w:rPr>
          <w:bCs/>
          <w:sz w:val="24"/>
          <w:szCs w:val="24"/>
          <w:lang w:val="en-GB"/>
        </w:rPr>
        <w:t>2018 – 2020</w:t>
      </w:r>
      <w:r w:rsidRPr="007F5AB8">
        <w:rPr>
          <w:bCs/>
          <w:sz w:val="24"/>
          <w:szCs w:val="24"/>
          <w:lang w:val="en-GB"/>
        </w:rPr>
        <w:tab/>
      </w:r>
      <w:r w:rsidRPr="007F5AB8">
        <w:rPr>
          <w:bCs/>
          <w:sz w:val="24"/>
          <w:szCs w:val="24"/>
        </w:rPr>
        <w:t>Člen týmu:</w:t>
      </w:r>
      <w:r w:rsidRPr="007F5AB8">
        <w:rPr>
          <w:bCs/>
          <w:sz w:val="24"/>
          <w:szCs w:val="24"/>
          <w:lang w:val="en-GB"/>
        </w:rPr>
        <w:t xml:space="preserve"> </w:t>
      </w:r>
      <w:r w:rsidRPr="007F5AB8">
        <w:rPr>
          <w:sz w:val="24"/>
          <w:szCs w:val="24"/>
          <w:lang w:val="en-GB"/>
        </w:rPr>
        <w:t xml:space="preserve">Project of Slovakia Science Agency: </w:t>
      </w:r>
      <w:proofErr w:type="spellStart"/>
      <w:r w:rsidRPr="007F5AB8">
        <w:rPr>
          <w:i/>
          <w:sz w:val="24"/>
          <w:szCs w:val="24"/>
          <w:lang w:val="en-GB"/>
        </w:rPr>
        <w:t>Konštrukt</w:t>
      </w:r>
      <w:proofErr w:type="spellEnd"/>
      <w:r w:rsidRPr="007F5AB8">
        <w:rPr>
          <w:i/>
          <w:sz w:val="24"/>
          <w:szCs w:val="24"/>
          <w:lang w:val="en-GB"/>
        </w:rPr>
        <w:t xml:space="preserve"> docility v </w:t>
      </w:r>
      <w:proofErr w:type="spellStart"/>
      <w:r w:rsidRPr="007F5AB8">
        <w:rPr>
          <w:i/>
          <w:sz w:val="24"/>
          <w:szCs w:val="24"/>
          <w:lang w:val="en-GB"/>
        </w:rPr>
        <w:t>teórii</w:t>
      </w:r>
      <w:proofErr w:type="spellEnd"/>
      <w:r w:rsidRPr="007F5AB8">
        <w:rPr>
          <w:i/>
          <w:sz w:val="24"/>
          <w:szCs w:val="24"/>
          <w:lang w:val="en-GB"/>
        </w:rPr>
        <w:t xml:space="preserve"> </w:t>
      </w:r>
      <w:proofErr w:type="spellStart"/>
      <w:r w:rsidRPr="007F5AB8">
        <w:rPr>
          <w:i/>
          <w:sz w:val="24"/>
          <w:szCs w:val="24"/>
          <w:lang w:val="en-GB"/>
        </w:rPr>
        <w:t>edukácie</w:t>
      </w:r>
      <w:proofErr w:type="spellEnd"/>
      <w:r w:rsidRPr="007F5AB8">
        <w:rPr>
          <w:i/>
          <w:sz w:val="24"/>
          <w:szCs w:val="24"/>
          <w:lang w:val="en-GB"/>
        </w:rPr>
        <w:t xml:space="preserve"> </w:t>
      </w:r>
      <w:proofErr w:type="spellStart"/>
      <w:r w:rsidRPr="007F5AB8">
        <w:rPr>
          <w:i/>
          <w:sz w:val="24"/>
          <w:szCs w:val="24"/>
          <w:lang w:val="en-GB"/>
        </w:rPr>
        <w:t>dospelých</w:t>
      </w:r>
      <w:proofErr w:type="spellEnd"/>
      <w:r w:rsidRPr="007F5AB8">
        <w:rPr>
          <w:sz w:val="24"/>
          <w:szCs w:val="24"/>
          <w:lang w:val="en-GB"/>
        </w:rPr>
        <w:t xml:space="preserve"> (VEGA </w:t>
      </w:r>
      <w:proofErr w:type="spellStart"/>
      <w:r w:rsidRPr="007F5AB8">
        <w:rPr>
          <w:sz w:val="24"/>
          <w:szCs w:val="24"/>
          <w:lang w:val="en-GB"/>
        </w:rPr>
        <w:t>MŠVVaŠ</w:t>
      </w:r>
      <w:proofErr w:type="spellEnd"/>
      <w:r w:rsidRPr="007F5AB8">
        <w:rPr>
          <w:sz w:val="24"/>
          <w:szCs w:val="24"/>
          <w:lang w:val="en-GB"/>
        </w:rPr>
        <w:t xml:space="preserve"> SR, č. 1/0526/18.</w:t>
      </w:r>
    </w:p>
    <w:p w:rsidR="007E0C60" w:rsidRDefault="007E0C60" w:rsidP="001A554D">
      <w:pPr>
        <w:pStyle w:val="Default"/>
        <w:ind w:left="1410" w:hanging="1410"/>
        <w:jc w:val="both"/>
        <w:rPr>
          <w:lang w:val="en-GB"/>
        </w:rPr>
      </w:pPr>
      <w:r w:rsidRPr="007F5AB8">
        <w:rPr>
          <w:lang w:val="en-GB"/>
        </w:rPr>
        <w:t xml:space="preserve">2016 – 2018: </w:t>
      </w:r>
      <w:r w:rsidRPr="007F5AB8">
        <w:rPr>
          <w:lang w:val="en-GB"/>
        </w:rPr>
        <w:tab/>
      </w:r>
      <w:r w:rsidRPr="007F5AB8">
        <w:rPr>
          <w:bCs/>
        </w:rPr>
        <w:t>Hlavní řešitel za ČR:</w:t>
      </w:r>
      <w:r w:rsidRPr="007F5AB8">
        <w:rPr>
          <w:bCs/>
          <w:lang w:val="en-GB"/>
        </w:rPr>
        <w:t xml:space="preserve"> P</w:t>
      </w:r>
      <w:r w:rsidRPr="007F5AB8">
        <w:rPr>
          <w:lang w:val="en-GB"/>
        </w:rPr>
        <w:t>roject CEDEFOP:</w:t>
      </w:r>
      <w:r w:rsidRPr="007F5AB8">
        <w:rPr>
          <w:i/>
          <w:lang w:val="en-GB"/>
        </w:rPr>
        <w:t xml:space="preserve"> Apprenticeships for Adults in Europe</w:t>
      </w:r>
      <w:r w:rsidR="001A554D">
        <w:rPr>
          <w:i/>
          <w:lang w:val="en-GB"/>
        </w:rPr>
        <w:t xml:space="preserve"> </w:t>
      </w:r>
      <w:r w:rsidRPr="007F5AB8">
        <w:rPr>
          <w:lang w:val="en-GB"/>
        </w:rPr>
        <w:t>(CEDEFOP - Service contract 2016-0136/AO/DLE/RCDCR/Apprenticeships for Adults/014/16). Senior Researcher for the Czech Republic.</w:t>
      </w:r>
    </w:p>
    <w:p w:rsidR="007E0C60" w:rsidRDefault="007E0C60" w:rsidP="007E0C60">
      <w:pPr>
        <w:pStyle w:val="Default"/>
        <w:jc w:val="both"/>
        <w:rPr>
          <w:lang w:val="en-GB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E0C60" w:rsidRPr="00A90E2C" w:rsidTr="00BE2002">
        <w:tc>
          <w:tcPr>
            <w:tcW w:w="9062" w:type="dxa"/>
          </w:tcPr>
          <w:p w:rsidR="007E0C60" w:rsidRPr="007E0C60" w:rsidRDefault="007E0C60" w:rsidP="00BE2002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7E0C60" w:rsidRPr="00A90E2C" w:rsidTr="00BE2002">
        <w:tc>
          <w:tcPr>
            <w:tcW w:w="9062" w:type="dxa"/>
          </w:tcPr>
          <w:p w:rsidR="007E0C60" w:rsidRPr="00A90E2C" w:rsidRDefault="003E28D7" w:rsidP="00BE2002">
            <w:pPr>
              <w:spacing w:line="276" w:lineRule="auto"/>
              <w:rPr>
                <w:sz w:val="24"/>
                <w:szCs w:val="24"/>
              </w:rPr>
            </w:pPr>
            <w:r w:rsidRPr="00A90E2C">
              <w:rPr>
                <w:b/>
                <w:sz w:val="24"/>
                <w:szCs w:val="24"/>
                <w:u w:val="single"/>
              </w:rPr>
              <w:t>Členství v akademických institucích a profesních organizacích:</w:t>
            </w:r>
          </w:p>
        </w:tc>
      </w:tr>
      <w:tr w:rsidR="007E0C60" w:rsidRPr="00A90E2C" w:rsidTr="00BE2002">
        <w:tc>
          <w:tcPr>
            <w:tcW w:w="9062" w:type="dxa"/>
          </w:tcPr>
          <w:p w:rsidR="007E0C60" w:rsidRDefault="007E0C60" w:rsidP="00BE2002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7E0C60" w:rsidRDefault="007E0C60" w:rsidP="00BE2002">
            <w:pPr>
              <w:jc w:val="both"/>
              <w:rPr>
                <w:sz w:val="24"/>
                <w:szCs w:val="24"/>
              </w:rPr>
            </w:pPr>
            <w:r w:rsidRPr="007F5AB8">
              <w:rPr>
                <w:bCs/>
                <w:sz w:val="24"/>
                <w:szCs w:val="24"/>
              </w:rPr>
              <w:t>2017 – dále</w:t>
            </w:r>
            <w:r w:rsidRPr="007F5AB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Č</w:t>
            </w:r>
            <w:r w:rsidRPr="007F5AB8">
              <w:rPr>
                <w:sz w:val="24"/>
                <w:szCs w:val="24"/>
              </w:rPr>
              <w:t>len kolegia rektora UTB ve Zlíně</w:t>
            </w:r>
          </w:p>
          <w:p w:rsidR="007E0C60" w:rsidRPr="007F5AB8" w:rsidRDefault="007E0C60" w:rsidP="00BE2002">
            <w:pPr>
              <w:jc w:val="both"/>
              <w:rPr>
                <w:sz w:val="24"/>
                <w:szCs w:val="24"/>
              </w:rPr>
            </w:pPr>
          </w:p>
          <w:p w:rsidR="007E0C60" w:rsidRDefault="007E0C60" w:rsidP="00BE2002">
            <w:pPr>
              <w:jc w:val="both"/>
              <w:rPr>
                <w:sz w:val="24"/>
                <w:szCs w:val="24"/>
              </w:rPr>
            </w:pPr>
            <w:r w:rsidRPr="007F5AB8">
              <w:rPr>
                <w:bCs/>
                <w:sz w:val="24"/>
                <w:szCs w:val="24"/>
              </w:rPr>
              <w:t>2017 – dále</w:t>
            </w:r>
            <w:r w:rsidRPr="007F5AB8">
              <w:rPr>
                <w:sz w:val="24"/>
                <w:szCs w:val="24"/>
              </w:rPr>
              <w:t xml:space="preserve"> </w:t>
            </w:r>
            <w:r w:rsidRPr="007F5AB8">
              <w:rPr>
                <w:sz w:val="24"/>
                <w:szCs w:val="24"/>
              </w:rPr>
              <w:tab/>
              <w:t>Stálý host Rady pro vnitřní hodnocení UTB ve Zlíně</w:t>
            </w:r>
          </w:p>
          <w:p w:rsidR="007E0C60" w:rsidRPr="007F5AB8" w:rsidRDefault="007E0C60" w:rsidP="00BE2002">
            <w:pPr>
              <w:jc w:val="both"/>
              <w:rPr>
                <w:sz w:val="24"/>
                <w:szCs w:val="24"/>
              </w:rPr>
            </w:pPr>
          </w:p>
          <w:p w:rsidR="007E0C60" w:rsidRDefault="007E0C60" w:rsidP="00BE2002">
            <w:pPr>
              <w:jc w:val="both"/>
              <w:rPr>
                <w:sz w:val="24"/>
                <w:szCs w:val="24"/>
              </w:rPr>
            </w:pPr>
            <w:r w:rsidRPr="007F5AB8">
              <w:rPr>
                <w:sz w:val="24"/>
                <w:szCs w:val="24"/>
              </w:rPr>
              <w:t>2017 – dále</w:t>
            </w:r>
            <w:r w:rsidRPr="007F5AB8">
              <w:rPr>
                <w:sz w:val="24"/>
                <w:szCs w:val="24"/>
              </w:rPr>
              <w:tab/>
              <w:t xml:space="preserve">Stálý host Akademického senátu UTB ve Zlíně </w:t>
            </w:r>
          </w:p>
          <w:p w:rsidR="007E0C60" w:rsidRPr="007F5AB8" w:rsidRDefault="007E0C60" w:rsidP="00BE2002">
            <w:pPr>
              <w:jc w:val="both"/>
              <w:rPr>
                <w:sz w:val="24"/>
                <w:szCs w:val="24"/>
              </w:rPr>
            </w:pPr>
          </w:p>
          <w:p w:rsidR="007E0C60" w:rsidRDefault="007E0C60" w:rsidP="00BE2002">
            <w:pPr>
              <w:jc w:val="both"/>
              <w:rPr>
                <w:sz w:val="24"/>
                <w:szCs w:val="24"/>
              </w:rPr>
            </w:pPr>
            <w:r w:rsidRPr="007F5AB8">
              <w:rPr>
                <w:bCs/>
                <w:sz w:val="24"/>
                <w:szCs w:val="24"/>
              </w:rPr>
              <w:t>2012 – 2017</w:t>
            </w:r>
            <w:r w:rsidRPr="007F5AB8">
              <w:rPr>
                <w:sz w:val="24"/>
                <w:szCs w:val="24"/>
              </w:rPr>
              <w:tab/>
              <w:t>Člen akademického senátu UTB ve Zlíně</w:t>
            </w:r>
          </w:p>
          <w:p w:rsidR="007E0C60" w:rsidRPr="007F5AB8" w:rsidRDefault="007E0C60" w:rsidP="00BE2002">
            <w:pPr>
              <w:jc w:val="both"/>
              <w:rPr>
                <w:sz w:val="24"/>
                <w:szCs w:val="24"/>
              </w:rPr>
            </w:pPr>
          </w:p>
          <w:p w:rsidR="007E0C60" w:rsidRDefault="007E0C60" w:rsidP="00BE2002">
            <w:pPr>
              <w:ind w:left="1410" w:hanging="1410"/>
              <w:jc w:val="both"/>
              <w:rPr>
                <w:sz w:val="24"/>
                <w:szCs w:val="24"/>
              </w:rPr>
            </w:pPr>
            <w:r w:rsidRPr="007F5AB8">
              <w:rPr>
                <w:sz w:val="24"/>
                <w:szCs w:val="24"/>
              </w:rPr>
              <w:t>2012 – 2015</w:t>
            </w:r>
            <w:r w:rsidRPr="007F5AB8">
              <w:rPr>
                <w:sz w:val="24"/>
                <w:szCs w:val="24"/>
              </w:rPr>
              <w:tab/>
              <w:t>Člen akademického sen</w:t>
            </w:r>
            <w:r>
              <w:rPr>
                <w:sz w:val="24"/>
                <w:szCs w:val="24"/>
              </w:rPr>
              <w:t>átu FHS UTB ve Zlíně, předseda E</w:t>
            </w:r>
            <w:r w:rsidRPr="007F5AB8">
              <w:rPr>
                <w:sz w:val="24"/>
                <w:szCs w:val="24"/>
              </w:rPr>
              <w:t xml:space="preserve">konomické </w:t>
            </w:r>
            <w:r>
              <w:rPr>
                <w:sz w:val="24"/>
                <w:szCs w:val="24"/>
              </w:rPr>
              <w:t>komise AS FHS UTB (2012 – 2015)</w:t>
            </w:r>
          </w:p>
          <w:p w:rsidR="007E0C60" w:rsidRPr="007F5AB8" w:rsidRDefault="007E0C60" w:rsidP="00BE2002">
            <w:pPr>
              <w:ind w:left="1410" w:hanging="1410"/>
              <w:jc w:val="both"/>
              <w:rPr>
                <w:sz w:val="24"/>
                <w:szCs w:val="24"/>
              </w:rPr>
            </w:pPr>
          </w:p>
          <w:p w:rsidR="007E0C60" w:rsidRPr="007F5AB8" w:rsidRDefault="007E0C60" w:rsidP="00BE200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– 2017 </w:t>
            </w:r>
            <w:r>
              <w:rPr>
                <w:sz w:val="24"/>
                <w:szCs w:val="24"/>
              </w:rPr>
              <w:tab/>
              <w:t>Člen K</w:t>
            </w:r>
            <w:r w:rsidRPr="007F5AB8">
              <w:rPr>
                <w:sz w:val="24"/>
                <w:szCs w:val="24"/>
              </w:rPr>
              <w:t>olegia děkana FHS UTB ve Zlíně</w:t>
            </w:r>
          </w:p>
          <w:p w:rsidR="007E0C60" w:rsidRDefault="007E0C60" w:rsidP="00BE2002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7E0C60" w:rsidRDefault="007E0C60" w:rsidP="00BE2002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7E0C60" w:rsidRPr="00693640" w:rsidRDefault="007E0C60" w:rsidP="00BE2002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r w:rsidRPr="00693640">
              <w:rPr>
                <w:b/>
                <w:sz w:val="24"/>
                <w:szCs w:val="24"/>
                <w:u w:val="single"/>
              </w:rPr>
              <w:t>Akademické funkce:</w:t>
            </w:r>
          </w:p>
          <w:p w:rsidR="007E0C60" w:rsidRDefault="007E0C60" w:rsidP="00BE2002">
            <w:pPr>
              <w:spacing w:line="276" w:lineRule="auto"/>
              <w:rPr>
                <w:sz w:val="24"/>
                <w:szCs w:val="24"/>
              </w:rPr>
            </w:pPr>
          </w:p>
          <w:p w:rsidR="007E0C60" w:rsidRPr="00693640" w:rsidRDefault="007E0C60" w:rsidP="00BE2002">
            <w:pPr>
              <w:spacing w:line="276" w:lineRule="auto"/>
              <w:rPr>
                <w:sz w:val="24"/>
                <w:szCs w:val="24"/>
              </w:rPr>
            </w:pPr>
            <w:r w:rsidRPr="00693640">
              <w:rPr>
                <w:sz w:val="24"/>
                <w:szCs w:val="24"/>
              </w:rPr>
              <w:t>2019 – dále</w:t>
            </w:r>
            <w:r w:rsidRPr="00693640">
              <w:rPr>
                <w:sz w:val="24"/>
                <w:szCs w:val="24"/>
              </w:rPr>
              <w:tab/>
              <w:t>Prorektor pro kvalitu UTB ve Zlíně.</w:t>
            </w:r>
          </w:p>
          <w:p w:rsidR="007E0C60" w:rsidRDefault="007E0C60" w:rsidP="00BE2002">
            <w:pPr>
              <w:spacing w:line="276" w:lineRule="auto"/>
              <w:rPr>
                <w:sz w:val="24"/>
                <w:szCs w:val="24"/>
              </w:rPr>
            </w:pPr>
          </w:p>
          <w:p w:rsidR="007E0C60" w:rsidRPr="00693640" w:rsidRDefault="007E0C60" w:rsidP="00BE2002">
            <w:pPr>
              <w:spacing w:line="276" w:lineRule="auto"/>
              <w:rPr>
                <w:sz w:val="24"/>
                <w:szCs w:val="24"/>
              </w:rPr>
            </w:pPr>
            <w:r w:rsidRPr="00693640">
              <w:rPr>
                <w:sz w:val="24"/>
                <w:szCs w:val="24"/>
              </w:rPr>
              <w:t>2017 – 2019</w:t>
            </w:r>
            <w:r w:rsidRPr="00693640">
              <w:rPr>
                <w:sz w:val="24"/>
                <w:szCs w:val="24"/>
              </w:rPr>
              <w:tab/>
              <w:t>Prorektor pro pedagogickou činnost UTB ve Zlíně.</w:t>
            </w:r>
          </w:p>
          <w:p w:rsidR="007E0C60" w:rsidRDefault="007E0C60" w:rsidP="00BE2002">
            <w:pPr>
              <w:spacing w:line="276" w:lineRule="auto"/>
              <w:rPr>
                <w:sz w:val="24"/>
                <w:szCs w:val="24"/>
              </w:rPr>
            </w:pPr>
          </w:p>
          <w:p w:rsidR="007E0C60" w:rsidRPr="00693640" w:rsidRDefault="007E0C60" w:rsidP="00BE2002">
            <w:pPr>
              <w:spacing w:line="276" w:lineRule="auto"/>
              <w:rPr>
                <w:sz w:val="24"/>
                <w:szCs w:val="24"/>
              </w:rPr>
            </w:pPr>
            <w:r w:rsidRPr="00693640">
              <w:rPr>
                <w:sz w:val="24"/>
                <w:szCs w:val="24"/>
              </w:rPr>
              <w:t>2017 – dále</w:t>
            </w:r>
            <w:r w:rsidRPr="00693640">
              <w:rPr>
                <w:sz w:val="24"/>
                <w:szCs w:val="24"/>
              </w:rPr>
              <w:tab/>
              <w:t>Předseda dislokační komise UTB ve Zlíně.</w:t>
            </w:r>
          </w:p>
          <w:p w:rsidR="007E0C60" w:rsidRDefault="007E0C60" w:rsidP="00BE2002">
            <w:pPr>
              <w:spacing w:line="276" w:lineRule="auto"/>
              <w:rPr>
                <w:sz w:val="24"/>
                <w:szCs w:val="24"/>
              </w:rPr>
            </w:pPr>
          </w:p>
          <w:p w:rsidR="007E0C60" w:rsidRPr="00693640" w:rsidRDefault="007E0C60" w:rsidP="00BE2002">
            <w:pPr>
              <w:spacing w:line="276" w:lineRule="auto"/>
              <w:rPr>
                <w:sz w:val="24"/>
                <w:szCs w:val="24"/>
              </w:rPr>
            </w:pPr>
            <w:r w:rsidRPr="00693640">
              <w:rPr>
                <w:sz w:val="24"/>
                <w:szCs w:val="24"/>
              </w:rPr>
              <w:t>2019 – dále</w:t>
            </w:r>
            <w:r w:rsidRPr="00693640">
              <w:rPr>
                <w:sz w:val="24"/>
                <w:szCs w:val="24"/>
              </w:rPr>
              <w:tab/>
              <w:t xml:space="preserve">Člen etické komise UTB ve Zlíně. </w:t>
            </w:r>
          </w:p>
          <w:p w:rsidR="007E0C60" w:rsidRDefault="007E0C60" w:rsidP="00BE2002">
            <w:pPr>
              <w:spacing w:line="276" w:lineRule="auto"/>
              <w:rPr>
                <w:sz w:val="24"/>
                <w:szCs w:val="24"/>
              </w:rPr>
            </w:pPr>
          </w:p>
          <w:p w:rsidR="007E0C60" w:rsidRPr="00A90E2C" w:rsidRDefault="007E0C60" w:rsidP="00BE2002">
            <w:pPr>
              <w:spacing w:line="276" w:lineRule="auto"/>
              <w:rPr>
                <w:b/>
                <w:sz w:val="24"/>
                <w:szCs w:val="24"/>
              </w:rPr>
            </w:pPr>
            <w:r w:rsidRPr="00693640">
              <w:rPr>
                <w:sz w:val="24"/>
                <w:szCs w:val="24"/>
              </w:rPr>
              <w:t>2015</w:t>
            </w:r>
            <w:r w:rsidRPr="00693640">
              <w:rPr>
                <w:sz w:val="24"/>
                <w:szCs w:val="24"/>
              </w:rPr>
              <w:tab/>
            </w:r>
            <w:r w:rsidRPr="00693640">
              <w:rPr>
                <w:sz w:val="24"/>
                <w:szCs w:val="24"/>
              </w:rPr>
              <w:tab/>
              <w:t>Proděkan pro rozvoj FHS, UTB ve Zlíně.</w:t>
            </w:r>
          </w:p>
        </w:tc>
      </w:tr>
    </w:tbl>
    <w:p w:rsidR="007E0C60" w:rsidRDefault="007E0C60"/>
    <w:sectPr w:rsidR="007E0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3EB" w:rsidRDefault="006813EB" w:rsidP="00AA7C12">
      <w:r>
        <w:separator/>
      </w:r>
    </w:p>
  </w:endnote>
  <w:endnote w:type="continuationSeparator" w:id="0">
    <w:p w:rsidR="006813EB" w:rsidRDefault="006813EB" w:rsidP="00AA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06" w:rsidRDefault="0091014D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B21C06" w:rsidRDefault="00295D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06" w:rsidRDefault="0091014D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5D6D">
      <w:rPr>
        <w:rStyle w:val="slostrnky"/>
        <w:noProof/>
      </w:rPr>
      <w:t>7</w:t>
    </w:r>
    <w:r>
      <w:rPr>
        <w:rStyle w:val="slostrnky"/>
      </w:rPr>
      <w:fldChar w:fldCharType="end"/>
    </w:r>
  </w:p>
  <w:p w:rsidR="00B21C06" w:rsidRDefault="00295D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06" w:rsidRDefault="00295D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3EB" w:rsidRDefault="006813EB" w:rsidP="00AA7C12">
      <w:r>
        <w:separator/>
      </w:r>
    </w:p>
  </w:footnote>
  <w:footnote w:type="continuationSeparator" w:id="0">
    <w:p w:rsidR="006813EB" w:rsidRDefault="006813EB" w:rsidP="00AA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E7E" w:rsidRDefault="00537E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E7E" w:rsidRDefault="00537E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E7E" w:rsidRDefault="00537E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CED"/>
    <w:multiLevelType w:val="hybridMultilevel"/>
    <w:tmpl w:val="8E549C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7204"/>
    <w:multiLevelType w:val="hybridMultilevel"/>
    <w:tmpl w:val="C186E7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96884"/>
    <w:multiLevelType w:val="hybridMultilevel"/>
    <w:tmpl w:val="9B105BF0"/>
    <w:lvl w:ilvl="0" w:tplc="ABF8B4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2275E"/>
    <w:multiLevelType w:val="hybridMultilevel"/>
    <w:tmpl w:val="026C2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EC8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FA1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4D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0E9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9443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46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26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7455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F336D"/>
    <w:multiLevelType w:val="hybridMultilevel"/>
    <w:tmpl w:val="1AF80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2E9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52C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A4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2E9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4CB4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EE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6F4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D61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D0968"/>
    <w:multiLevelType w:val="hybridMultilevel"/>
    <w:tmpl w:val="10E8D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6C4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B87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67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CD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68F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8A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C1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28E1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925F3"/>
    <w:multiLevelType w:val="hybridMultilevel"/>
    <w:tmpl w:val="068ED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45475"/>
    <w:multiLevelType w:val="hybridMultilevel"/>
    <w:tmpl w:val="F866066E"/>
    <w:lvl w:ilvl="0" w:tplc="606CAC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D4203"/>
    <w:multiLevelType w:val="hybridMultilevel"/>
    <w:tmpl w:val="C038BC7E"/>
    <w:lvl w:ilvl="0" w:tplc="ABF8B4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8E80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1A20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2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4B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465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89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AE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D02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F200B"/>
    <w:multiLevelType w:val="hybridMultilevel"/>
    <w:tmpl w:val="EF02C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AA87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C0C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8F4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26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7841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626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415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423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82648"/>
    <w:multiLevelType w:val="hybridMultilevel"/>
    <w:tmpl w:val="C22E0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5816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9076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0F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E3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1CA7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2C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2E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2E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92DD9"/>
    <w:multiLevelType w:val="hybridMultilevel"/>
    <w:tmpl w:val="3B56C1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F7791"/>
    <w:multiLevelType w:val="hybridMultilevel"/>
    <w:tmpl w:val="7168FB72"/>
    <w:lvl w:ilvl="0" w:tplc="B70A72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61E15"/>
    <w:multiLevelType w:val="hybridMultilevel"/>
    <w:tmpl w:val="A61616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170C7"/>
    <w:multiLevelType w:val="hybridMultilevel"/>
    <w:tmpl w:val="9522C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D28E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14F2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2E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0BE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460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648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CFD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3AFE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718AF"/>
    <w:multiLevelType w:val="hybridMultilevel"/>
    <w:tmpl w:val="4D7042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96BF3"/>
    <w:multiLevelType w:val="hybridMultilevel"/>
    <w:tmpl w:val="7CB83710"/>
    <w:lvl w:ilvl="0" w:tplc="B66E43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E7721"/>
    <w:multiLevelType w:val="hybridMultilevel"/>
    <w:tmpl w:val="DB5CEBDC"/>
    <w:lvl w:ilvl="0" w:tplc="B70A72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D74E2D"/>
    <w:multiLevelType w:val="hybridMultilevel"/>
    <w:tmpl w:val="DB2CA1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C4BA3"/>
    <w:multiLevelType w:val="hybridMultilevel"/>
    <w:tmpl w:val="D646C172"/>
    <w:lvl w:ilvl="0" w:tplc="CFBCF23E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94A18"/>
    <w:multiLevelType w:val="hybridMultilevel"/>
    <w:tmpl w:val="E14CC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D3888"/>
    <w:multiLevelType w:val="hybridMultilevel"/>
    <w:tmpl w:val="09405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51A8D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0AE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67E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E62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E435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4CC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A80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869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F779F"/>
    <w:multiLevelType w:val="hybridMultilevel"/>
    <w:tmpl w:val="C20607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F34F4"/>
    <w:multiLevelType w:val="hybridMultilevel"/>
    <w:tmpl w:val="7EEE179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27FA4"/>
    <w:multiLevelType w:val="hybridMultilevel"/>
    <w:tmpl w:val="180E29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9785F"/>
    <w:multiLevelType w:val="hybridMultilevel"/>
    <w:tmpl w:val="366C4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53644F"/>
    <w:multiLevelType w:val="hybridMultilevel"/>
    <w:tmpl w:val="AA82E090"/>
    <w:lvl w:ilvl="0" w:tplc="A10495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0F5F57"/>
    <w:multiLevelType w:val="multilevel"/>
    <w:tmpl w:val="8822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3F0573D3"/>
    <w:multiLevelType w:val="hybridMultilevel"/>
    <w:tmpl w:val="7B8C0B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1B2F7B"/>
    <w:multiLevelType w:val="hybridMultilevel"/>
    <w:tmpl w:val="ED22BD8A"/>
    <w:lvl w:ilvl="0" w:tplc="E300F5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2C7816"/>
    <w:multiLevelType w:val="hybridMultilevel"/>
    <w:tmpl w:val="659CA9E4"/>
    <w:lvl w:ilvl="0" w:tplc="0405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1" w15:restartNumberingAfterBreak="0">
    <w:nsid w:val="419B2461"/>
    <w:multiLevelType w:val="hybridMultilevel"/>
    <w:tmpl w:val="AD52AF4C"/>
    <w:lvl w:ilvl="0" w:tplc="0405000F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EF983B40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608A0588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95485030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BAE42D22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EA6A62D4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C3B48A02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1EB7C8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E9E0E5F2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2" w15:restartNumberingAfterBreak="0">
    <w:nsid w:val="435601B9"/>
    <w:multiLevelType w:val="hybridMultilevel"/>
    <w:tmpl w:val="ACB656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7E304FE"/>
    <w:multiLevelType w:val="hybridMultilevel"/>
    <w:tmpl w:val="9FFCF4C2"/>
    <w:lvl w:ilvl="0" w:tplc="7486C1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F76B71"/>
    <w:multiLevelType w:val="hybridMultilevel"/>
    <w:tmpl w:val="37541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A2C6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64D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C6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2C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54D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CE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EB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88D5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A0354"/>
    <w:multiLevelType w:val="hybridMultilevel"/>
    <w:tmpl w:val="1FCE861A"/>
    <w:lvl w:ilvl="0" w:tplc="10168D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D72CE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406D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EB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CA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88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63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C48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BAA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D70C83"/>
    <w:multiLevelType w:val="multilevel"/>
    <w:tmpl w:val="88909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202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color w:val="7030A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052819"/>
    <w:multiLevelType w:val="hybridMultilevel"/>
    <w:tmpl w:val="E5E8B6D2"/>
    <w:lvl w:ilvl="0" w:tplc="ABF8B4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A82A09"/>
    <w:multiLevelType w:val="hybridMultilevel"/>
    <w:tmpl w:val="966AEAC2"/>
    <w:lvl w:ilvl="0" w:tplc="F1DE512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0D0CBA"/>
    <w:multiLevelType w:val="hybridMultilevel"/>
    <w:tmpl w:val="DDD24B44"/>
    <w:lvl w:ilvl="0" w:tplc="C93211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6357E5"/>
    <w:multiLevelType w:val="hybridMultilevel"/>
    <w:tmpl w:val="8438E9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4E5061"/>
    <w:multiLevelType w:val="hybridMultilevel"/>
    <w:tmpl w:val="CBD8D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C356B"/>
    <w:multiLevelType w:val="hybridMultilevel"/>
    <w:tmpl w:val="FD6815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7D0698"/>
    <w:multiLevelType w:val="hybridMultilevel"/>
    <w:tmpl w:val="3056A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0231C" w:tentative="1">
      <w:start w:val="1"/>
      <w:numFmt w:val="lowerLetter"/>
      <w:lvlText w:val="%2."/>
      <w:lvlJc w:val="left"/>
      <w:pPr>
        <w:ind w:left="1440" w:hanging="360"/>
      </w:pPr>
    </w:lvl>
    <w:lvl w:ilvl="2" w:tplc="66ECEF8C" w:tentative="1">
      <w:start w:val="1"/>
      <w:numFmt w:val="lowerRoman"/>
      <w:lvlText w:val="%3."/>
      <w:lvlJc w:val="right"/>
      <w:pPr>
        <w:ind w:left="2160" w:hanging="180"/>
      </w:pPr>
    </w:lvl>
    <w:lvl w:ilvl="3" w:tplc="64BE5662" w:tentative="1">
      <w:start w:val="1"/>
      <w:numFmt w:val="decimal"/>
      <w:lvlText w:val="%4."/>
      <w:lvlJc w:val="left"/>
      <w:pPr>
        <w:ind w:left="2880" w:hanging="360"/>
      </w:pPr>
    </w:lvl>
    <w:lvl w:ilvl="4" w:tplc="3F563A6A" w:tentative="1">
      <w:start w:val="1"/>
      <w:numFmt w:val="lowerLetter"/>
      <w:lvlText w:val="%5."/>
      <w:lvlJc w:val="left"/>
      <w:pPr>
        <w:ind w:left="3600" w:hanging="360"/>
      </w:pPr>
    </w:lvl>
    <w:lvl w:ilvl="5" w:tplc="63D8C85C" w:tentative="1">
      <w:start w:val="1"/>
      <w:numFmt w:val="lowerRoman"/>
      <w:lvlText w:val="%6."/>
      <w:lvlJc w:val="right"/>
      <w:pPr>
        <w:ind w:left="4320" w:hanging="180"/>
      </w:pPr>
    </w:lvl>
    <w:lvl w:ilvl="6" w:tplc="2C229046" w:tentative="1">
      <w:start w:val="1"/>
      <w:numFmt w:val="decimal"/>
      <w:lvlText w:val="%7."/>
      <w:lvlJc w:val="left"/>
      <w:pPr>
        <w:ind w:left="5040" w:hanging="360"/>
      </w:pPr>
    </w:lvl>
    <w:lvl w:ilvl="7" w:tplc="467A3072" w:tentative="1">
      <w:start w:val="1"/>
      <w:numFmt w:val="lowerLetter"/>
      <w:lvlText w:val="%8."/>
      <w:lvlJc w:val="left"/>
      <w:pPr>
        <w:ind w:left="5760" w:hanging="360"/>
      </w:pPr>
    </w:lvl>
    <w:lvl w:ilvl="8" w:tplc="EDAA1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DE1B54"/>
    <w:multiLevelType w:val="hybridMultilevel"/>
    <w:tmpl w:val="A830BE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F44F38"/>
    <w:multiLevelType w:val="hybridMultilevel"/>
    <w:tmpl w:val="8A4C2780"/>
    <w:lvl w:ilvl="0" w:tplc="B70A72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725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8B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44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44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42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EF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2DC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BC5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77A13"/>
    <w:multiLevelType w:val="hybridMultilevel"/>
    <w:tmpl w:val="F1C0E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6"/>
  </w:num>
  <w:num w:numId="3">
    <w:abstractNumId w:val="27"/>
  </w:num>
  <w:num w:numId="4">
    <w:abstractNumId w:val="20"/>
  </w:num>
  <w:num w:numId="5">
    <w:abstractNumId w:val="40"/>
  </w:num>
  <w:num w:numId="6">
    <w:abstractNumId w:val="22"/>
  </w:num>
  <w:num w:numId="7">
    <w:abstractNumId w:val="45"/>
  </w:num>
  <w:num w:numId="8">
    <w:abstractNumId w:val="35"/>
  </w:num>
  <w:num w:numId="9">
    <w:abstractNumId w:val="0"/>
  </w:num>
  <w:num w:numId="10">
    <w:abstractNumId w:val="19"/>
  </w:num>
  <w:num w:numId="11">
    <w:abstractNumId w:val="32"/>
  </w:num>
  <w:num w:numId="12">
    <w:abstractNumId w:val="28"/>
  </w:num>
  <w:num w:numId="13">
    <w:abstractNumId w:val="3"/>
  </w:num>
  <w:num w:numId="14">
    <w:abstractNumId w:val="14"/>
  </w:num>
  <w:num w:numId="15">
    <w:abstractNumId w:val="4"/>
  </w:num>
  <w:num w:numId="16">
    <w:abstractNumId w:val="8"/>
  </w:num>
  <w:num w:numId="17">
    <w:abstractNumId w:val="44"/>
  </w:num>
  <w:num w:numId="18">
    <w:abstractNumId w:val="21"/>
  </w:num>
  <w:num w:numId="19">
    <w:abstractNumId w:val="24"/>
  </w:num>
  <w:num w:numId="20">
    <w:abstractNumId w:val="43"/>
  </w:num>
  <w:num w:numId="21">
    <w:abstractNumId w:val="25"/>
  </w:num>
  <w:num w:numId="22">
    <w:abstractNumId w:val="9"/>
  </w:num>
  <w:num w:numId="23">
    <w:abstractNumId w:val="5"/>
  </w:num>
  <w:num w:numId="24">
    <w:abstractNumId w:val="29"/>
  </w:num>
  <w:num w:numId="25">
    <w:abstractNumId w:val="34"/>
  </w:num>
  <w:num w:numId="26">
    <w:abstractNumId w:val="18"/>
  </w:num>
  <w:num w:numId="27">
    <w:abstractNumId w:val="31"/>
  </w:num>
  <w:num w:numId="28">
    <w:abstractNumId w:val="36"/>
  </w:num>
  <w:num w:numId="29">
    <w:abstractNumId w:val="6"/>
  </w:num>
  <w:num w:numId="30">
    <w:abstractNumId w:val="10"/>
  </w:num>
  <w:num w:numId="31">
    <w:abstractNumId w:val="39"/>
  </w:num>
  <w:num w:numId="32">
    <w:abstractNumId w:val="33"/>
  </w:num>
  <w:num w:numId="33">
    <w:abstractNumId w:val="13"/>
  </w:num>
  <w:num w:numId="34">
    <w:abstractNumId w:val="15"/>
  </w:num>
  <w:num w:numId="35">
    <w:abstractNumId w:val="26"/>
  </w:num>
  <w:num w:numId="36">
    <w:abstractNumId w:val="30"/>
  </w:num>
  <w:num w:numId="37">
    <w:abstractNumId w:val="12"/>
  </w:num>
  <w:num w:numId="38">
    <w:abstractNumId w:val="17"/>
  </w:num>
  <w:num w:numId="39">
    <w:abstractNumId w:val="16"/>
  </w:num>
  <w:num w:numId="40">
    <w:abstractNumId w:val="37"/>
  </w:num>
  <w:num w:numId="41">
    <w:abstractNumId w:val="42"/>
  </w:num>
  <w:num w:numId="42">
    <w:abstractNumId w:val="7"/>
  </w:num>
  <w:num w:numId="43">
    <w:abstractNumId w:val="11"/>
  </w:num>
  <w:num w:numId="44">
    <w:abstractNumId w:val="2"/>
  </w:num>
  <w:num w:numId="45">
    <w:abstractNumId w:val="23"/>
  </w:num>
  <w:num w:numId="46">
    <w:abstractNumId w:val="1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12"/>
    <w:rsid w:val="00012BAE"/>
    <w:rsid w:val="00047EAC"/>
    <w:rsid w:val="00160C02"/>
    <w:rsid w:val="00173BFE"/>
    <w:rsid w:val="001A554D"/>
    <w:rsid w:val="001B319E"/>
    <w:rsid w:val="00295D6D"/>
    <w:rsid w:val="002A5F86"/>
    <w:rsid w:val="003172E4"/>
    <w:rsid w:val="003E28D7"/>
    <w:rsid w:val="00487FB9"/>
    <w:rsid w:val="004E1999"/>
    <w:rsid w:val="00502700"/>
    <w:rsid w:val="0052583E"/>
    <w:rsid w:val="00537E7E"/>
    <w:rsid w:val="00606D1C"/>
    <w:rsid w:val="006813EB"/>
    <w:rsid w:val="00697F88"/>
    <w:rsid w:val="007A4406"/>
    <w:rsid w:val="007B21D6"/>
    <w:rsid w:val="007C5F33"/>
    <w:rsid w:val="007E0C60"/>
    <w:rsid w:val="007F1CF8"/>
    <w:rsid w:val="00844447"/>
    <w:rsid w:val="00845486"/>
    <w:rsid w:val="0087686E"/>
    <w:rsid w:val="0091014D"/>
    <w:rsid w:val="00943DB7"/>
    <w:rsid w:val="00960CF7"/>
    <w:rsid w:val="009722F6"/>
    <w:rsid w:val="009C4EBB"/>
    <w:rsid w:val="00A31EC5"/>
    <w:rsid w:val="00AA7C12"/>
    <w:rsid w:val="00BB103B"/>
    <w:rsid w:val="00C51284"/>
    <w:rsid w:val="00C5696F"/>
    <w:rsid w:val="00C66F6E"/>
    <w:rsid w:val="00C847E0"/>
    <w:rsid w:val="00CC5A19"/>
    <w:rsid w:val="00D30A32"/>
    <w:rsid w:val="00DA62DB"/>
    <w:rsid w:val="00DF52B1"/>
    <w:rsid w:val="00E23706"/>
    <w:rsid w:val="00EC0B0D"/>
    <w:rsid w:val="00F2112D"/>
    <w:rsid w:val="00F22256"/>
    <w:rsid w:val="00F51BFA"/>
    <w:rsid w:val="00F93B4F"/>
    <w:rsid w:val="00F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ED1E"/>
  <w15:chartTrackingRefBased/>
  <w15:docId w15:val="{AFF40745-1634-46E7-A194-6CD5729A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66F6E"/>
    <w:pPr>
      <w:jc w:val="center"/>
      <w:outlineLvl w:val="0"/>
    </w:pPr>
    <w:rPr>
      <w:b/>
      <w:bCs/>
      <w:sz w:val="52"/>
      <w:szCs w:val="52"/>
    </w:rPr>
  </w:style>
  <w:style w:type="paragraph" w:styleId="Nadpis2">
    <w:name w:val="heading 2"/>
    <w:basedOn w:val="Normln"/>
    <w:next w:val="Normln"/>
    <w:link w:val="Nadpis2Char"/>
    <w:uiPriority w:val="99"/>
    <w:qFormat/>
    <w:rsid w:val="00AA7C12"/>
    <w:pPr>
      <w:keepNext/>
      <w:keepLines/>
      <w:spacing w:before="200" w:after="120" w:line="276" w:lineRule="auto"/>
      <w:outlineLvl w:val="1"/>
    </w:pPr>
    <w:rPr>
      <w:rFonts w:ascii="Helvetica" w:eastAsia="MS Gothic" w:hAnsi="Helvetica"/>
      <w:b/>
      <w:bCs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AA7C1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7C1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link w:val="Nadpis5Char"/>
    <w:uiPriority w:val="9"/>
    <w:qFormat/>
    <w:rsid w:val="00AA7C12"/>
    <w:pPr>
      <w:spacing w:before="100" w:beforeAutospacing="1" w:after="100" w:afterAutospacing="1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7C12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960CF7"/>
    <w:pPr>
      <w:tabs>
        <w:tab w:val="left" w:pos="1276"/>
        <w:tab w:val="right" w:leader="dot" w:pos="9062"/>
      </w:tabs>
      <w:spacing w:after="100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9"/>
    <w:rsid w:val="00C66F6E"/>
    <w:rPr>
      <w:rFonts w:ascii="Times New Roman" w:eastAsia="Times New Roman" w:hAnsi="Times New Roman" w:cs="Times New Roman"/>
      <w:b/>
      <w:bCs/>
      <w:sz w:val="52"/>
      <w:szCs w:val="5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AA7C12"/>
    <w:pPr>
      <w:spacing w:line="259" w:lineRule="auto"/>
      <w:outlineLvl w:val="9"/>
    </w:pPr>
  </w:style>
  <w:style w:type="paragraph" w:customStyle="1" w:styleId="Nadpis33">
    <w:name w:val="Nadpis 33"/>
    <w:basedOn w:val="Normln"/>
    <w:link w:val="Nadpis33Char"/>
    <w:qFormat/>
    <w:rsid w:val="00AA7C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DD6EE"/>
    </w:pPr>
    <w:rPr>
      <w:b/>
      <w:sz w:val="28"/>
    </w:rPr>
  </w:style>
  <w:style w:type="character" w:customStyle="1" w:styleId="Nadpis33Char">
    <w:name w:val="Nadpis 33 Char"/>
    <w:basedOn w:val="Standardnpsmoodstavce"/>
    <w:link w:val="Nadpis33"/>
    <w:rsid w:val="00AA7C12"/>
    <w:rPr>
      <w:rFonts w:ascii="Times New Roman" w:eastAsia="Times New Roman" w:hAnsi="Times New Roman" w:cs="Times New Roman"/>
      <w:b/>
      <w:sz w:val="28"/>
      <w:szCs w:val="20"/>
      <w:shd w:val="clear" w:color="auto" w:fill="BDD6EE"/>
      <w:lang w:eastAsia="cs-CZ"/>
    </w:rPr>
  </w:style>
  <w:style w:type="character" w:customStyle="1" w:styleId="normaltextrun">
    <w:name w:val="normaltextrun"/>
    <w:basedOn w:val="Standardnpsmoodstavce"/>
    <w:rsid w:val="00AA7C12"/>
  </w:style>
  <w:style w:type="character" w:customStyle="1" w:styleId="eop">
    <w:name w:val="eop"/>
    <w:basedOn w:val="Standardnpsmoodstavce"/>
    <w:rsid w:val="00AA7C12"/>
  </w:style>
  <w:style w:type="character" w:customStyle="1" w:styleId="spellingerror">
    <w:name w:val="spellingerror"/>
    <w:basedOn w:val="Standardnpsmoodstavce"/>
    <w:rsid w:val="00AA7C12"/>
  </w:style>
  <w:style w:type="paragraph" w:customStyle="1" w:styleId="Default">
    <w:name w:val="Default"/>
    <w:rsid w:val="00AA7C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AA7C12"/>
    <w:pPr>
      <w:ind w:left="720"/>
      <w:contextualSpacing/>
    </w:pPr>
  </w:style>
  <w:style w:type="table" w:styleId="Mkatabulky">
    <w:name w:val="Table Grid"/>
    <w:basedOn w:val="Normlntabulka"/>
    <w:uiPriority w:val="39"/>
    <w:rsid w:val="00AA7C12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9"/>
    <w:rsid w:val="00AA7C12"/>
    <w:rPr>
      <w:rFonts w:ascii="Helvetica" w:eastAsia="MS Gothic" w:hAnsi="Helvetica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AA7C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7C1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AA7C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C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7C12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7C12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C1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C12"/>
    <w:rPr>
      <w:rFonts w:ascii="Segoe UI" w:hAnsi="Segoe UI" w:cs="Segoe UI"/>
      <w:sz w:val="18"/>
      <w:szCs w:val="18"/>
    </w:rPr>
  </w:style>
  <w:style w:type="character" w:customStyle="1" w:styleId="Zkladntext">
    <w:name w:val="Základní text_"/>
    <w:basedOn w:val="Standardnpsmoodstavce"/>
    <w:link w:val="Zkladntext1"/>
    <w:rsid w:val="00AA7C1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A7C12"/>
    <w:pPr>
      <w:widowControl w:val="0"/>
      <w:shd w:val="clear" w:color="auto" w:fill="FFFFFF"/>
      <w:spacing w:line="389" w:lineRule="auto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styleId="Normlnweb">
    <w:name w:val="Normal (Web)"/>
    <w:basedOn w:val="Normln"/>
    <w:link w:val="NormlnwebChar"/>
    <w:uiPriority w:val="99"/>
    <w:unhideWhenUsed/>
    <w:rsid w:val="00AA7C12"/>
    <w:pPr>
      <w:spacing w:before="100" w:beforeAutospacing="1" w:after="100" w:afterAutospacing="1"/>
    </w:pPr>
    <w:rPr>
      <w:sz w:val="24"/>
      <w:szCs w:val="24"/>
    </w:rPr>
  </w:style>
  <w:style w:type="character" w:customStyle="1" w:styleId="NormlnwebChar">
    <w:name w:val="Normální (web) Char"/>
    <w:basedOn w:val="Standardnpsmoodstavce"/>
    <w:link w:val="Normlnweb"/>
    <w:uiPriority w:val="99"/>
    <w:locked/>
    <w:rsid w:val="00AA7C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A7C12"/>
    <w:rPr>
      <w:i/>
      <w:iCs/>
    </w:rPr>
  </w:style>
  <w:style w:type="character" w:styleId="slostrnky">
    <w:name w:val="page number"/>
    <w:uiPriority w:val="99"/>
    <w:rsid w:val="00AA7C12"/>
    <w:rPr>
      <w:rFonts w:cs="Times New Roman"/>
    </w:rPr>
  </w:style>
  <w:style w:type="paragraph" w:styleId="Zpat">
    <w:name w:val="footer"/>
    <w:basedOn w:val="Normln"/>
    <w:link w:val="ZpatChar"/>
    <w:uiPriority w:val="99"/>
    <w:rsid w:val="00AA7C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7C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remarkable-pre-marked">
    <w:name w:val="remarkable-pre-marked"/>
    <w:basedOn w:val="Standardnpsmoodstavce"/>
    <w:rsid w:val="00AA7C12"/>
  </w:style>
  <w:style w:type="character" w:customStyle="1" w:styleId="serial-title">
    <w:name w:val="serial-title"/>
    <w:basedOn w:val="Standardnpsmoodstavce"/>
    <w:rsid w:val="00AA7C12"/>
  </w:style>
  <w:style w:type="character" w:customStyle="1" w:styleId="authors">
    <w:name w:val="authors"/>
    <w:basedOn w:val="Standardnpsmoodstavce"/>
    <w:rsid w:val="00AA7C12"/>
  </w:style>
  <w:style w:type="character" w:customStyle="1" w:styleId="Datum1">
    <w:name w:val="Datum1"/>
    <w:basedOn w:val="Standardnpsmoodstavce"/>
    <w:rsid w:val="00AA7C12"/>
  </w:style>
  <w:style w:type="character" w:customStyle="1" w:styleId="arttitle">
    <w:name w:val="art_title"/>
    <w:basedOn w:val="Standardnpsmoodstavce"/>
    <w:rsid w:val="00AA7C12"/>
  </w:style>
  <w:style w:type="character" w:customStyle="1" w:styleId="serialtitle">
    <w:name w:val="serial_title"/>
    <w:basedOn w:val="Standardnpsmoodstavce"/>
    <w:rsid w:val="00AA7C12"/>
  </w:style>
  <w:style w:type="character" w:styleId="Siln">
    <w:name w:val="Strong"/>
    <w:uiPriority w:val="22"/>
    <w:qFormat/>
    <w:rsid w:val="00AA7C12"/>
    <w:rPr>
      <w:b/>
      <w:bCs/>
    </w:rPr>
  </w:style>
  <w:style w:type="character" w:customStyle="1" w:styleId="markedcontent">
    <w:name w:val="markedcontent"/>
    <w:basedOn w:val="Standardnpsmoodstavce"/>
    <w:rsid w:val="00AA7C12"/>
  </w:style>
  <w:style w:type="table" w:customStyle="1" w:styleId="TableNormal0">
    <w:name w:val="Table Normal_0"/>
    <w:uiPriority w:val="2"/>
    <w:semiHidden/>
    <w:unhideWhenUsed/>
    <w:qFormat/>
    <w:rsid w:val="00AA7C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A7C12"/>
    <w:pPr>
      <w:widowControl w:val="0"/>
      <w:autoSpaceDE w:val="0"/>
      <w:autoSpaceDN w:val="0"/>
      <w:ind w:left="69"/>
    </w:pPr>
    <w:rPr>
      <w:sz w:val="22"/>
      <w:szCs w:val="22"/>
      <w:lang w:eastAsia="en-US"/>
    </w:rPr>
  </w:style>
  <w:style w:type="paragraph" w:customStyle="1" w:styleId="paragraph">
    <w:name w:val="paragraph"/>
    <w:basedOn w:val="Normln"/>
    <w:rsid w:val="00AA7C12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7C1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A7C1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A7C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A7C12"/>
  </w:style>
  <w:style w:type="paragraph" w:styleId="Textpoznpodarou">
    <w:name w:val="footnote text"/>
    <w:basedOn w:val="Normln"/>
    <w:link w:val="TextpoznpodarouChar"/>
    <w:uiPriority w:val="99"/>
    <w:unhideWhenUsed/>
    <w:rsid w:val="00AA7C12"/>
    <w:pPr>
      <w:spacing w:after="160" w:line="259" w:lineRule="auto"/>
    </w:pPr>
    <w:rPr>
      <w:rFonts w:ascii="Calibri" w:eastAsia="Calibri" w:hAnsi="Calibri" w:cs="Arial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A7C12"/>
    <w:rPr>
      <w:rFonts w:ascii="Calibri" w:eastAsia="Calibri" w:hAnsi="Calibri" w:cs="Arial"/>
      <w:sz w:val="20"/>
      <w:szCs w:val="20"/>
    </w:rPr>
  </w:style>
  <w:style w:type="character" w:styleId="Znakapoznpodarou">
    <w:name w:val="footnote reference"/>
    <w:uiPriority w:val="99"/>
    <w:semiHidden/>
    <w:unhideWhenUsed/>
    <w:rsid w:val="00AA7C12"/>
    <w:rPr>
      <w:vertAlign w:val="superscript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C12"/>
    <w:rPr>
      <w:rFonts w:ascii="Calibri" w:eastAsia="Calibri" w:hAnsi="Calibri" w:cs="Arial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C12"/>
    <w:pPr>
      <w:spacing w:line="259" w:lineRule="auto"/>
    </w:pPr>
    <w:rPr>
      <w:rFonts w:ascii="Calibri" w:eastAsia="Calibri" w:hAnsi="Calibri" w:cs="Arial"/>
      <w:b/>
      <w:bCs/>
    </w:rPr>
  </w:style>
  <w:style w:type="character" w:customStyle="1" w:styleId="PedmtkomenteChar1">
    <w:name w:val="Předmět komentáře Char1"/>
    <w:basedOn w:val="TextkomenteChar"/>
    <w:uiPriority w:val="99"/>
    <w:semiHidden/>
    <w:rsid w:val="00AA7C12"/>
    <w:rPr>
      <w:b/>
      <w:bCs/>
      <w:sz w:val="20"/>
      <w:szCs w:val="20"/>
    </w:rPr>
  </w:style>
  <w:style w:type="character" w:customStyle="1" w:styleId="Zkladntext2Kurzva">
    <w:name w:val="Základní text (2) + Kurzíva"/>
    <w:basedOn w:val="Standardnpsmoodstavce"/>
    <w:uiPriority w:val="99"/>
    <w:qFormat/>
    <w:rsid w:val="00AA7C12"/>
    <w:rPr>
      <w:rFonts w:ascii="Times New Roman" w:hAnsi="Times New Roman" w:cs="Times New Roman"/>
      <w:i/>
      <w:iCs/>
      <w:color w:val="000000"/>
      <w:spacing w:val="0"/>
      <w:w w:val="100"/>
      <w:sz w:val="20"/>
      <w:szCs w:val="20"/>
      <w:shd w:val="clear" w:color="auto" w:fill="FFFFFF"/>
      <w:lang w:val="en-US" w:eastAsia="en-US"/>
    </w:rPr>
  </w:style>
  <w:style w:type="paragraph" w:customStyle="1" w:styleId="l4">
    <w:name w:val="l4"/>
    <w:basedOn w:val="Normln"/>
    <w:uiPriority w:val="99"/>
    <w:rsid w:val="00AA7C12"/>
    <w:pPr>
      <w:spacing w:before="100" w:beforeAutospacing="1" w:after="100" w:afterAutospacing="1"/>
    </w:pPr>
    <w:rPr>
      <w:rFonts w:ascii="Arial Narrow" w:hAnsi="Arial Narrow"/>
      <w:sz w:val="24"/>
      <w:szCs w:val="24"/>
    </w:rPr>
  </w:style>
  <w:style w:type="character" w:customStyle="1" w:styleId="FormtovanvHTMLChar">
    <w:name w:val="Formátovaný v HTML Char"/>
    <w:aliases w:val="Char Char Char,Char Char1"/>
    <w:basedOn w:val="Standardnpsmoodstavce"/>
    <w:link w:val="FormtovanvHTML"/>
    <w:uiPriority w:val="99"/>
    <w:locked/>
    <w:rsid w:val="00AA7C12"/>
    <w:rPr>
      <w:rFonts w:ascii="Courier New" w:eastAsia="Times New Roman" w:hAnsi="Courier New" w:cs="Courier New"/>
      <w:sz w:val="20"/>
      <w:szCs w:val="20"/>
    </w:rPr>
  </w:style>
  <w:style w:type="paragraph" w:styleId="FormtovanvHTML">
    <w:name w:val="HTML Preformatted"/>
    <w:aliases w:val="Char Char,Char"/>
    <w:basedOn w:val="Normln"/>
    <w:link w:val="FormtovanvHTMLChar"/>
    <w:uiPriority w:val="99"/>
    <w:unhideWhenUsed/>
    <w:rsid w:val="00AA7C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FormtovanvHTMLChar1">
    <w:name w:val="Formátovaný v HTML Char1"/>
    <w:basedOn w:val="Standardnpsmoodstavce"/>
    <w:uiPriority w:val="99"/>
    <w:semiHidden/>
    <w:rsid w:val="00AA7C12"/>
    <w:rPr>
      <w:rFonts w:ascii="Consolas" w:eastAsia="Times New Roman" w:hAnsi="Consolas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52583E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52583E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jlqj4b">
    <w:name w:val="jlqj4b"/>
    <w:basedOn w:val="Standardnpsmoodstavce"/>
    <w:rsid w:val="007E0C60"/>
  </w:style>
  <w:style w:type="character" w:customStyle="1" w:styleId="tlid-translation">
    <w:name w:val="tlid-translation"/>
    <w:basedOn w:val="Standardnpsmoodstavce"/>
    <w:rsid w:val="007E0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doi.org/10.1080/02601370.2020.1808102" TargetMode="External"/><Relationship Id="rId26" Type="http://schemas.openxmlformats.org/officeDocument/2006/relationships/hyperlink" Target="http://doi.org/10.14712/23363525.2020.2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80/02601370.2022.20576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doi.org/10.1177/0741713619878391" TargetMode="External"/><Relationship Id="rId25" Type="http://schemas.openxmlformats.org/officeDocument/2006/relationships/hyperlink" Target="http://doi.org/10.1080/0309877X.2019.1614545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i.org/10.1177/07342829211060571" TargetMode="External"/><Relationship Id="rId20" Type="http://schemas.openxmlformats.org/officeDocument/2006/relationships/hyperlink" Target="https://doi.org/10.1080/13639080.2022.2091118" TargetMode="External"/><Relationship Id="rId29" Type="http://schemas.openxmlformats.org/officeDocument/2006/relationships/hyperlink" Target="https://doi.org/10.5817/SP2021-1-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doi.org/10.1177/0741713619878391" TargetMode="External"/><Relationship Id="rId32" Type="http://schemas.openxmlformats.org/officeDocument/2006/relationships/hyperlink" Target="http://doi.org/10.15405/epiceepsy.21101.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13639080.2022.2091118" TargetMode="External"/><Relationship Id="rId23" Type="http://schemas.openxmlformats.org/officeDocument/2006/relationships/hyperlink" Target="http://doi.org/10.1177/07342829211060571" TargetMode="External"/><Relationship Id="rId28" Type="http://schemas.openxmlformats.org/officeDocument/2006/relationships/hyperlink" Target="http://doi.org/10.1080/0158037X.2020.1732334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doi.org/10.1080/13603116.2022.2134475" TargetMode="External"/><Relationship Id="rId31" Type="http://schemas.openxmlformats.org/officeDocument/2006/relationships/hyperlink" Target="https://doi.org/10.11118/lifele20180803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doi.org/10.3384/rela.2000-7426.3535" TargetMode="External"/><Relationship Id="rId27" Type="http://schemas.openxmlformats.org/officeDocument/2006/relationships/hyperlink" Target="http://doi.org/10.1080/02601370.2020.1808102" TargetMode="External"/><Relationship Id="rId30" Type="http://schemas.openxmlformats.org/officeDocument/2006/relationships/hyperlink" Target="https://doi.org/10.13060/csr.2021.00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F3299-B8E1-4D9F-AC5F-BABA4C51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2238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Libor Marek</cp:lastModifiedBy>
  <cp:revision>3</cp:revision>
  <dcterms:created xsi:type="dcterms:W3CDTF">2022-11-02T16:35:00Z</dcterms:created>
  <dcterms:modified xsi:type="dcterms:W3CDTF">2022-11-21T21:43:00Z</dcterms:modified>
</cp:coreProperties>
</file>