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0025977" w:displacedByCustomXml="next"/>
    <w:sdt>
      <w:sdtPr>
        <w:id w:val="-2088527215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:rsidR="00153638" w:rsidRDefault="00153638"/>
        <w:p w:rsidR="003F7E9C" w:rsidRDefault="008F2AD2" w:rsidP="00A6064A">
          <w:pPr>
            <w:suppressAutoHyphens w:val="0"/>
            <w:spacing w:after="160" w:line="259" w:lineRule="auto"/>
            <w:rPr>
              <w:b/>
              <w:bCs/>
              <w:sz w:val="32"/>
              <w:szCs w:val="32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B1582EF" wp14:editId="6DFD8F07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2609849</wp:posOffset>
                    </wp:positionV>
                    <wp:extent cx="5753100" cy="3152775"/>
                    <wp:effectExtent l="0" t="0" r="13335" b="9525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3152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374F" w:rsidRPr="008F2AD2" w:rsidRDefault="007F4AD5" w:rsidP="008F2AD2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olor w:val="C45911" w:themeColor="accent2" w:themeShade="BF"/>
                                      <w:sz w:val="28"/>
                                      <w:szCs w:val="28"/>
                                      <w:lang w:eastAsia="zh-CN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C6230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C45911" w:themeColor="accent2" w:themeShade="BF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 xml:space="preserve">Strategický plán podpory zakládání a fungování studentských spolků </w:t>
                                    </w:r>
                                    <w:r w:rsidR="009C6230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C45911" w:themeColor="accent2" w:themeShade="BF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br/>
                                      <w:t>na Univerzitě Tomáše Bati ve Zlíně a nastavení spolupráce s nimi</w:t>
                                    </w:r>
                                  </w:sdtContent>
                                </w:sdt>
                              </w:p>
                              <w:p w:rsidR="0030374F" w:rsidRDefault="0030374F">
                                <w:pPr>
                                  <w:pStyle w:val="Bezmezer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1582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3" o:spid="_x0000_s1026" type="#_x0000_t202" style="position:absolute;margin-left:89.25pt;margin-top:205.5pt;width:453pt;height:248.2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" filled="f" stroked="f" strokeweight=".5pt">
                    <v:textbox inset="0,0,0,0">
                      <w:txbxContent>
                        <w:p w:rsidR="0030374F" w:rsidRPr="008F2AD2" w:rsidRDefault="00792C33" w:rsidP="008F2AD2">
                          <w:pPr>
                            <w:pStyle w:val="Bezmezer"/>
                            <w:jc w:val="center"/>
                            <w:rPr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:lang w:eastAsia="zh-CN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C6230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C45911" w:themeColor="accent2" w:themeShade="BF"/>
                                  <w:sz w:val="28"/>
                                  <w:szCs w:val="28"/>
                                  <w:lang w:eastAsia="zh-CN"/>
                                </w:rPr>
                                <w:t xml:space="preserve">Strategický plán podpory zakládání a fungování studentských spolků </w:t>
                              </w:r>
                              <w:r w:rsidR="009C6230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C45911" w:themeColor="accent2" w:themeShade="BF"/>
                                  <w:sz w:val="28"/>
                                  <w:szCs w:val="28"/>
                                  <w:lang w:eastAsia="zh-CN"/>
                                </w:rPr>
                                <w:br/>
                                <w:t>na Univerzitě Tomáše Bati ve Zlíně a nastavení spolupráce s nimi</w:t>
                              </w:r>
                            </w:sdtContent>
                          </w:sdt>
                        </w:p>
                        <w:p w:rsidR="0030374F" w:rsidRDefault="0030374F">
                          <w:pPr>
                            <w:pStyle w:val="Bezmezer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53638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B148EF" wp14:editId="1547EE0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0374F" w:rsidRDefault="0030374F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DB148EF" id="Textové pole 111" o:spid="_x0000_s1027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0374F" w:rsidRDefault="0030374F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53638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82C63B" wp14:editId="7F26D8F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374F" w:rsidRDefault="0030374F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0382C63B" id="Textové pole 112" o:spid="_x0000_s1028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" filled="f" stroked="f" strokeweight=".5pt">
                    <v:textbox inset="0,0,0,0">
                      <w:txbxContent>
                        <w:p w:rsidR="0030374F" w:rsidRDefault="0030374F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53638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2E8393D" wp14:editId="01E8B34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630F5329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153638">
            <w:rPr>
              <w:b/>
              <w:bCs/>
              <w:sz w:val="32"/>
              <w:szCs w:val="32"/>
            </w:rP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b w:val="0"/>
          <w:sz w:val="24"/>
          <w:szCs w:val="24"/>
          <w:lang w:eastAsia="zh-CN"/>
        </w:rPr>
        <w:id w:val="-8988893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955C4" w:rsidRDefault="008955C4">
          <w:pPr>
            <w:pStyle w:val="Nadpisobsahu"/>
          </w:pPr>
          <w:r>
            <w:t>Obsah</w:t>
          </w:r>
        </w:p>
        <w:p w:rsidR="00E960A0" w:rsidRPr="00E960A0" w:rsidRDefault="00E960A0" w:rsidP="00E960A0">
          <w:pPr>
            <w:rPr>
              <w:lang w:eastAsia="cs-CZ"/>
            </w:rPr>
          </w:pPr>
        </w:p>
        <w:p w:rsidR="008955C4" w:rsidRPr="00B5528C" w:rsidRDefault="008955C4" w:rsidP="008955C4">
          <w:pPr>
            <w:rPr>
              <w:sz w:val="20"/>
              <w:szCs w:val="20"/>
              <w:lang w:eastAsia="cs-CZ"/>
            </w:rPr>
          </w:pPr>
        </w:p>
        <w:p w:rsidR="00D349B8" w:rsidRPr="00D349B8" w:rsidRDefault="008955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r w:rsidRPr="00B5528C">
            <w:rPr>
              <w:sz w:val="20"/>
              <w:szCs w:val="20"/>
            </w:rPr>
            <w:fldChar w:fldCharType="begin"/>
          </w:r>
          <w:r w:rsidRPr="00B5528C">
            <w:rPr>
              <w:sz w:val="20"/>
              <w:szCs w:val="20"/>
            </w:rPr>
            <w:instrText xml:space="preserve"> TOC \o "1-3" \h \z \u </w:instrText>
          </w:r>
          <w:r w:rsidRPr="00B5528C">
            <w:rPr>
              <w:sz w:val="20"/>
              <w:szCs w:val="20"/>
            </w:rPr>
            <w:fldChar w:fldCharType="separate"/>
          </w:r>
          <w:hyperlink w:anchor="_Toc109046113" w:history="1">
            <w:r w:rsidR="00D349B8" w:rsidRPr="00D349B8">
              <w:rPr>
                <w:rStyle w:val="Hypertextovodkaz"/>
                <w:noProof/>
                <w:color w:val="auto"/>
              </w:rPr>
              <w:t>Strategický plán podpory zakládání a fungování studentských spolků na Univerzitě Tomáše Bati ve Zlíně a nastavení spolupráce s nimi</w:t>
            </w:r>
            <w:r w:rsidR="00D349B8" w:rsidRPr="00D349B8">
              <w:rPr>
                <w:noProof/>
                <w:webHidden/>
              </w:rPr>
              <w:tab/>
            </w:r>
            <w:r w:rsidR="00D349B8" w:rsidRPr="00D349B8">
              <w:rPr>
                <w:noProof/>
                <w:webHidden/>
              </w:rPr>
              <w:fldChar w:fldCharType="begin"/>
            </w:r>
            <w:r w:rsidR="00D349B8" w:rsidRPr="00D349B8">
              <w:rPr>
                <w:noProof/>
                <w:webHidden/>
              </w:rPr>
              <w:instrText xml:space="preserve"> PAGEREF _Toc109046113 \h </w:instrText>
            </w:r>
            <w:r w:rsidR="00D349B8" w:rsidRPr="00D349B8">
              <w:rPr>
                <w:noProof/>
                <w:webHidden/>
              </w:rPr>
            </w:r>
            <w:r w:rsidR="00D349B8" w:rsidRP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3</w:t>
            </w:r>
            <w:r w:rsidR="00D349B8" w:rsidRPr="00D349B8">
              <w:rPr>
                <w:noProof/>
                <w:webHidden/>
              </w:rPr>
              <w:fldChar w:fldCharType="end"/>
            </w:r>
          </w:hyperlink>
        </w:p>
        <w:p w:rsidR="00D349B8" w:rsidRPr="00D349B8" w:rsidRDefault="007F4AD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109046114" w:history="1">
            <w:r w:rsidR="00D349B8" w:rsidRPr="00D349B8">
              <w:rPr>
                <w:rStyle w:val="Hypertextovodkaz"/>
                <w:noProof/>
                <w:color w:val="auto"/>
              </w:rPr>
              <w:t>Úvod</w:t>
            </w:r>
            <w:r w:rsidR="00D349B8" w:rsidRPr="00D349B8">
              <w:rPr>
                <w:noProof/>
                <w:webHidden/>
              </w:rPr>
              <w:tab/>
            </w:r>
            <w:r w:rsidR="00D349B8" w:rsidRPr="00D349B8">
              <w:rPr>
                <w:noProof/>
                <w:webHidden/>
              </w:rPr>
              <w:fldChar w:fldCharType="begin"/>
            </w:r>
            <w:r w:rsidR="00D349B8" w:rsidRPr="00D349B8">
              <w:rPr>
                <w:noProof/>
                <w:webHidden/>
              </w:rPr>
              <w:instrText xml:space="preserve"> PAGEREF _Toc109046114 \h </w:instrText>
            </w:r>
            <w:r w:rsidR="00D349B8" w:rsidRPr="00D349B8">
              <w:rPr>
                <w:noProof/>
                <w:webHidden/>
              </w:rPr>
            </w:r>
            <w:r w:rsidR="00D349B8" w:rsidRP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3</w:t>
            </w:r>
            <w:r w:rsidR="00D349B8" w:rsidRPr="00D349B8">
              <w:rPr>
                <w:noProof/>
                <w:webHidden/>
              </w:rPr>
              <w:fldChar w:fldCharType="end"/>
            </w:r>
          </w:hyperlink>
        </w:p>
        <w:p w:rsidR="00D349B8" w:rsidRPr="00D349B8" w:rsidRDefault="007F4AD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109046115" w:history="1">
            <w:r w:rsidR="00D349B8" w:rsidRPr="00D349B8">
              <w:rPr>
                <w:rStyle w:val="Hypertextovodkaz"/>
                <w:noProof/>
                <w:color w:val="auto"/>
              </w:rPr>
              <w:t>Východisko</w:t>
            </w:r>
            <w:r w:rsidR="00D349B8" w:rsidRPr="00D349B8">
              <w:rPr>
                <w:noProof/>
                <w:webHidden/>
              </w:rPr>
              <w:tab/>
            </w:r>
            <w:r w:rsidR="00D349B8" w:rsidRPr="00D349B8">
              <w:rPr>
                <w:noProof/>
                <w:webHidden/>
              </w:rPr>
              <w:fldChar w:fldCharType="begin"/>
            </w:r>
            <w:r w:rsidR="00D349B8" w:rsidRPr="00D349B8">
              <w:rPr>
                <w:noProof/>
                <w:webHidden/>
              </w:rPr>
              <w:instrText xml:space="preserve"> PAGEREF _Toc109046115 \h </w:instrText>
            </w:r>
            <w:r w:rsidR="00D349B8" w:rsidRPr="00D349B8">
              <w:rPr>
                <w:noProof/>
                <w:webHidden/>
              </w:rPr>
            </w:r>
            <w:r w:rsidR="00D349B8" w:rsidRP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3</w:t>
            </w:r>
            <w:r w:rsidR="00D349B8" w:rsidRPr="00D349B8">
              <w:rPr>
                <w:noProof/>
                <w:webHidden/>
              </w:rPr>
              <w:fldChar w:fldCharType="end"/>
            </w:r>
          </w:hyperlink>
        </w:p>
        <w:p w:rsidR="00D349B8" w:rsidRPr="00D349B8" w:rsidRDefault="007F4AD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109046116" w:history="1">
            <w:r w:rsidR="00D349B8" w:rsidRPr="00D349B8">
              <w:rPr>
                <w:rStyle w:val="Hypertextovodkaz"/>
                <w:noProof/>
                <w:color w:val="auto"/>
              </w:rPr>
              <w:t>Návaznost Strategického plánu spolupráce na strategické dokumenty na národní úrovni a na Strategický záměr Univerzity Tomáše Bati ve Zlíně na období 21+</w:t>
            </w:r>
            <w:r w:rsidR="00D349B8" w:rsidRPr="00D349B8">
              <w:rPr>
                <w:noProof/>
                <w:webHidden/>
              </w:rPr>
              <w:tab/>
            </w:r>
            <w:r w:rsidR="00D349B8" w:rsidRPr="00D349B8">
              <w:rPr>
                <w:noProof/>
                <w:webHidden/>
              </w:rPr>
              <w:fldChar w:fldCharType="begin"/>
            </w:r>
            <w:r w:rsidR="00D349B8" w:rsidRPr="00D349B8">
              <w:rPr>
                <w:noProof/>
                <w:webHidden/>
              </w:rPr>
              <w:instrText xml:space="preserve"> PAGEREF _Toc109046116 \h </w:instrText>
            </w:r>
            <w:r w:rsidR="00D349B8" w:rsidRPr="00D349B8">
              <w:rPr>
                <w:noProof/>
                <w:webHidden/>
              </w:rPr>
            </w:r>
            <w:r w:rsidR="00D349B8" w:rsidRP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4</w:t>
            </w:r>
            <w:r w:rsidR="00D349B8" w:rsidRPr="00D349B8">
              <w:rPr>
                <w:noProof/>
                <w:webHidden/>
              </w:rPr>
              <w:fldChar w:fldCharType="end"/>
            </w:r>
          </w:hyperlink>
        </w:p>
        <w:p w:rsidR="00D349B8" w:rsidRPr="00D349B8" w:rsidRDefault="007F4AD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109046117" w:history="1">
            <w:r w:rsidR="00D349B8" w:rsidRPr="00D349B8">
              <w:rPr>
                <w:rStyle w:val="Hypertextovodkaz"/>
                <w:noProof/>
                <w:color w:val="auto"/>
              </w:rPr>
              <w:t>Pilíře Strategického plán spolupráce</w:t>
            </w:r>
            <w:r w:rsidR="00D349B8" w:rsidRPr="00D349B8">
              <w:rPr>
                <w:noProof/>
                <w:webHidden/>
              </w:rPr>
              <w:tab/>
            </w:r>
            <w:r w:rsidR="00D349B8" w:rsidRPr="00D349B8">
              <w:rPr>
                <w:noProof/>
                <w:webHidden/>
              </w:rPr>
              <w:fldChar w:fldCharType="begin"/>
            </w:r>
            <w:r w:rsidR="00D349B8" w:rsidRPr="00D349B8">
              <w:rPr>
                <w:noProof/>
                <w:webHidden/>
              </w:rPr>
              <w:instrText xml:space="preserve"> PAGEREF _Toc109046117 \h </w:instrText>
            </w:r>
            <w:r w:rsidR="00D349B8" w:rsidRPr="00D349B8">
              <w:rPr>
                <w:noProof/>
                <w:webHidden/>
              </w:rPr>
            </w:r>
            <w:r w:rsidR="00D349B8" w:rsidRP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7</w:t>
            </w:r>
            <w:r w:rsidR="00D349B8" w:rsidRPr="00D349B8">
              <w:rPr>
                <w:noProof/>
                <w:webHidden/>
              </w:rPr>
              <w:fldChar w:fldCharType="end"/>
            </w:r>
          </w:hyperlink>
        </w:p>
        <w:p w:rsidR="00D349B8" w:rsidRDefault="007F4AD5" w:rsidP="00733246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109046118" w:history="1">
            <w:r w:rsidR="00D349B8" w:rsidRPr="00D349B8">
              <w:rPr>
                <w:rStyle w:val="Hypertextovodkaz"/>
                <w:noProof/>
                <w:color w:val="auto"/>
              </w:rPr>
              <w:t>Strategické a dílčí cíle</w:t>
            </w:r>
            <w:r w:rsidR="00733246">
              <w:rPr>
                <w:rStyle w:val="Hypertextovodkaz"/>
                <w:noProof/>
                <w:color w:val="auto"/>
              </w:rPr>
              <w:t>……..</w:t>
            </w:r>
            <w:r w:rsidR="00D349B8" w:rsidRPr="00D349B8">
              <w:rPr>
                <w:noProof/>
                <w:webHidden/>
              </w:rPr>
              <w:tab/>
            </w:r>
            <w:r w:rsidR="00D349B8" w:rsidRPr="00D349B8">
              <w:rPr>
                <w:noProof/>
                <w:webHidden/>
              </w:rPr>
              <w:fldChar w:fldCharType="begin"/>
            </w:r>
            <w:r w:rsidR="00D349B8" w:rsidRPr="00D349B8">
              <w:rPr>
                <w:noProof/>
                <w:webHidden/>
              </w:rPr>
              <w:instrText xml:space="preserve"> PAGEREF _Toc109046118 \h </w:instrText>
            </w:r>
            <w:r w:rsidR="00D349B8" w:rsidRPr="00D349B8">
              <w:rPr>
                <w:noProof/>
                <w:webHidden/>
              </w:rPr>
            </w:r>
            <w:r w:rsidR="00D349B8" w:rsidRP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7</w:t>
            </w:r>
            <w:r w:rsidR="00D349B8" w:rsidRPr="00D349B8">
              <w:rPr>
                <w:noProof/>
                <w:webHidden/>
              </w:rPr>
              <w:fldChar w:fldCharType="end"/>
            </w:r>
          </w:hyperlink>
        </w:p>
        <w:p w:rsidR="00D349B8" w:rsidRDefault="007F4AD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109046119" w:history="1">
            <w:r w:rsidR="00D349B8" w:rsidRPr="000A675E">
              <w:rPr>
                <w:rStyle w:val="Hypertextovodkaz"/>
                <w:noProof/>
              </w:rPr>
              <w:t>Akční plán</w:t>
            </w:r>
            <w:r w:rsidR="00D349B8">
              <w:rPr>
                <w:noProof/>
                <w:webHidden/>
              </w:rPr>
              <w:tab/>
            </w:r>
            <w:r w:rsidR="00D349B8">
              <w:rPr>
                <w:noProof/>
                <w:webHidden/>
              </w:rPr>
              <w:fldChar w:fldCharType="begin"/>
            </w:r>
            <w:r w:rsidR="00D349B8">
              <w:rPr>
                <w:noProof/>
                <w:webHidden/>
              </w:rPr>
              <w:instrText xml:space="preserve"> PAGEREF _Toc109046119 \h </w:instrText>
            </w:r>
            <w:r w:rsidR="00D349B8">
              <w:rPr>
                <w:noProof/>
                <w:webHidden/>
              </w:rPr>
            </w:r>
            <w:r w:rsidR="00D349B8">
              <w:rPr>
                <w:noProof/>
                <w:webHidden/>
              </w:rPr>
              <w:fldChar w:fldCharType="separate"/>
            </w:r>
            <w:r w:rsidR="00552DCE">
              <w:rPr>
                <w:noProof/>
                <w:webHidden/>
              </w:rPr>
              <w:t>9</w:t>
            </w:r>
            <w:r w:rsidR="00D349B8">
              <w:rPr>
                <w:noProof/>
                <w:webHidden/>
              </w:rPr>
              <w:fldChar w:fldCharType="end"/>
            </w:r>
          </w:hyperlink>
        </w:p>
        <w:p w:rsidR="00406F86" w:rsidRDefault="008955C4" w:rsidP="00406F86">
          <w:pPr>
            <w:rPr>
              <w:bCs/>
            </w:rPr>
          </w:pPr>
          <w:r w:rsidRPr="00B5528C">
            <w:rPr>
              <w:b/>
              <w:bCs/>
              <w:sz w:val="20"/>
              <w:szCs w:val="20"/>
            </w:rPr>
            <w:fldChar w:fldCharType="end"/>
          </w:r>
        </w:p>
      </w:sdtContent>
    </w:sdt>
    <w:p w:rsidR="003C7071" w:rsidRPr="00406F86" w:rsidRDefault="003C7071" w:rsidP="00406F86">
      <w:r w:rsidRPr="00FC3A2F">
        <w:rPr>
          <w:rFonts w:ascii="Gill Sans MT" w:hAnsi="Gill Sans MT"/>
          <w:sz w:val="32"/>
          <w:szCs w:val="32"/>
        </w:rPr>
        <w:br w:type="page"/>
      </w:r>
    </w:p>
    <w:p w:rsidR="003F7E9C" w:rsidRPr="00CF2531" w:rsidRDefault="007F2DD2" w:rsidP="001D2CCC">
      <w:pPr>
        <w:pStyle w:val="Nadpis1"/>
        <w:jc w:val="both"/>
        <w:rPr>
          <w:rFonts w:ascii="Times New Roman" w:hAnsi="Times New Roman" w:cs="Times New Roman"/>
          <w:color w:val="C45911" w:themeColor="accent2" w:themeShade="BF"/>
          <w:szCs w:val="28"/>
        </w:rPr>
      </w:pPr>
      <w:bookmarkStart w:id="1" w:name="_Toc109046113"/>
      <w:r w:rsidRPr="00CF2531">
        <w:rPr>
          <w:rFonts w:ascii="Times New Roman" w:hAnsi="Times New Roman" w:cs="Times New Roman"/>
          <w:color w:val="C45911" w:themeColor="accent2" w:themeShade="BF"/>
          <w:szCs w:val="28"/>
        </w:rPr>
        <w:lastRenderedPageBreak/>
        <w:t>St</w:t>
      </w:r>
      <w:r w:rsidR="0004089C">
        <w:rPr>
          <w:rFonts w:ascii="Times New Roman" w:hAnsi="Times New Roman" w:cs="Times New Roman"/>
          <w:color w:val="C45911" w:themeColor="accent2" w:themeShade="BF"/>
          <w:szCs w:val="28"/>
        </w:rPr>
        <w:t>rategický plán podpory zakládání a fungování studentských spolků na Univerzitě</w:t>
      </w:r>
      <w:r w:rsidRPr="00CF2531">
        <w:rPr>
          <w:rFonts w:ascii="Times New Roman" w:hAnsi="Times New Roman" w:cs="Times New Roman"/>
          <w:color w:val="C45911" w:themeColor="accent2" w:themeShade="BF"/>
          <w:szCs w:val="28"/>
        </w:rPr>
        <w:t xml:space="preserve"> Tomáše Bati ve Zlíně</w:t>
      </w:r>
      <w:r w:rsidR="001D2CCC">
        <w:rPr>
          <w:rFonts w:ascii="Times New Roman" w:hAnsi="Times New Roman" w:cs="Times New Roman"/>
          <w:color w:val="C45911" w:themeColor="accent2" w:themeShade="BF"/>
          <w:szCs w:val="28"/>
        </w:rPr>
        <w:t xml:space="preserve"> </w:t>
      </w:r>
      <w:r w:rsidR="0004089C">
        <w:rPr>
          <w:rFonts w:ascii="Times New Roman" w:hAnsi="Times New Roman" w:cs="Times New Roman"/>
          <w:color w:val="C45911" w:themeColor="accent2" w:themeShade="BF"/>
          <w:szCs w:val="28"/>
        </w:rPr>
        <w:t>a nastavení spolupráce s nimi</w:t>
      </w:r>
      <w:bookmarkEnd w:id="1"/>
    </w:p>
    <w:p w:rsidR="001533D4" w:rsidRDefault="001533D4" w:rsidP="001D2CCC">
      <w:pPr>
        <w:pStyle w:val="Nadpis1"/>
        <w:jc w:val="both"/>
        <w:rPr>
          <w:color w:val="C45911" w:themeColor="accent2" w:themeShade="BF"/>
        </w:rPr>
      </w:pPr>
    </w:p>
    <w:p w:rsidR="005062F1" w:rsidRPr="00CF2531" w:rsidRDefault="005062F1" w:rsidP="00CF2531">
      <w:pPr>
        <w:pStyle w:val="Nadpis1"/>
        <w:rPr>
          <w:rFonts w:ascii="Times New Roman" w:hAnsi="Times New Roman" w:cs="Times New Roman"/>
          <w:color w:val="C45911" w:themeColor="accent2" w:themeShade="BF"/>
        </w:rPr>
      </w:pPr>
      <w:bookmarkStart w:id="2" w:name="_Toc109046114"/>
      <w:r w:rsidRPr="00CF2531">
        <w:rPr>
          <w:rFonts w:ascii="Times New Roman" w:hAnsi="Times New Roman" w:cs="Times New Roman"/>
          <w:color w:val="C45911" w:themeColor="accent2" w:themeShade="BF"/>
        </w:rPr>
        <w:t>Úvod</w:t>
      </w:r>
      <w:bookmarkEnd w:id="2"/>
    </w:p>
    <w:p w:rsidR="007F2DD2" w:rsidRDefault="007F2DD2" w:rsidP="007F2DD2"/>
    <w:p w:rsidR="00F648AF" w:rsidRDefault="001A0668" w:rsidP="0010145E">
      <w:pPr>
        <w:pStyle w:val="Normlnweb"/>
        <w:spacing w:line="276" w:lineRule="auto"/>
        <w:jc w:val="both"/>
      </w:pPr>
      <w:r w:rsidRPr="008B056C">
        <w:t xml:space="preserve">Univerzita Tomáše Bati ve Zlíně (dále jen </w:t>
      </w:r>
      <w:r w:rsidR="001533D4">
        <w:t>„</w:t>
      </w:r>
      <w:r w:rsidR="009B5179">
        <w:t>UTB</w:t>
      </w:r>
      <w:r w:rsidR="00062168">
        <w:t xml:space="preserve"> ve Zlíně</w:t>
      </w:r>
      <w:r w:rsidR="001533D4">
        <w:t>“</w:t>
      </w:r>
      <w:r w:rsidR="0004089C">
        <w:t>) považuje činnost studentských spolků</w:t>
      </w:r>
      <w:r w:rsidR="00644073">
        <w:t xml:space="preserve"> za </w:t>
      </w:r>
      <w:r w:rsidR="0004089C">
        <w:t xml:space="preserve">jednu z klíčových součástí </w:t>
      </w:r>
      <w:r w:rsidR="00A91AFA">
        <w:t>svého fungování a rozvoje.</w:t>
      </w:r>
      <w:r w:rsidR="008C4AC7" w:rsidRPr="008C4AC7">
        <w:t xml:space="preserve"> Tato činnost posiluje</w:t>
      </w:r>
      <w:r w:rsidR="008C4AC7" w:rsidRPr="008C4AC7">
        <w:br/>
      </w:r>
      <w:r w:rsidR="008C4AC7">
        <w:t>sociální integraci studentů, přispívá</w:t>
      </w:r>
      <w:r w:rsidR="008C4AC7" w:rsidRPr="008C4AC7">
        <w:t xml:space="preserve"> ke zvyšování kvality a relevance </w:t>
      </w:r>
      <w:r w:rsidR="008C4AC7">
        <w:t>učení a zásadním způsobem ovlivňuje kulturní a společenský život ve Zlínském kraj</w:t>
      </w:r>
      <w:r w:rsidR="00733246">
        <w:t>i</w:t>
      </w:r>
      <w:r w:rsidR="00A91AFA">
        <w:t xml:space="preserve"> a </w:t>
      </w:r>
      <w:r w:rsidR="008C4AC7">
        <w:t>statutárním městě Z</w:t>
      </w:r>
      <w:r w:rsidR="00140415">
        <w:t>líně</w:t>
      </w:r>
      <w:r w:rsidR="00A91AFA">
        <w:t>. UTB</w:t>
      </w:r>
      <w:r w:rsidR="00062168">
        <w:t xml:space="preserve"> ve Zlíně</w:t>
      </w:r>
      <w:r w:rsidR="00A91AFA">
        <w:t xml:space="preserve"> je </w:t>
      </w:r>
      <w:r w:rsidR="00140415">
        <w:t>o</w:t>
      </w:r>
      <w:r w:rsidR="007C6A30">
        <w:t>tevřena těmto studentským aktivitám</w:t>
      </w:r>
      <w:r w:rsidR="00140415">
        <w:t>, snaží se vytvářet podmínky, které budou</w:t>
      </w:r>
      <w:r w:rsidR="00644073">
        <w:t xml:space="preserve"> studenty motivova</w:t>
      </w:r>
      <w:r w:rsidR="00140415">
        <w:t>t k</w:t>
      </w:r>
      <w:r w:rsidR="007C6A30">
        <w:t xml:space="preserve"> zapojování </w:t>
      </w:r>
      <w:r w:rsidR="0010145E">
        <w:t>se do života na akademické půdě touto formou. Prioritou je nastavení</w:t>
      </w:r>
      <w:r w:rsidR="00140415">
        <w:t xml:space="preserve"> systém</w:t>
      </w:r>
      <w:r w:rsidR="0010145E">
        <w:t xml:space="preserve">u podpory a </w:t>
      </w:r>
      <w:r w:rsidR="00140415">
        <w:t>spolupráce, který umožní oboustran</w:t>
      </w:r>
      <w:r w:rsidR="0010145E">
        <w:t>nou komunikaci včetně nastavení nástrojů pro implementaci podnětů či návrhů</w:t>
      </w:r>
      <w:r w:rsidR="00140415">
        <w:t xml:space="preserve"> studentů </w:t>
      </w:r>
      <w:r w:rsidR="0010145E">
        <w:t xml:space="preserve">vzešlých ze vzájemné diskuze </w:t>
      </w:r>
      <w:r w:rsidR="00140415">
        <w:t xml:space="preserve">do rozhodovacích procesů </w:t>
      </w:r>
      <w:r w:rsidR="007C6A30">
        <w:t>na UTB.</w:t>
      </w:r>
      <w:r w:rsidR="00177EEF">
        <w:t xml:space="preserve"> Proto byl připraven Strategický plán </w:t>
      </w:r>
      <w:r w:rsidR="00177EEF" w:rsidRPr="00177EEF">
        <w:t>podpory zakládání a fungování studentských spolků na Univerzitě Tomáše Bati ve Zlíně</w:t>
      </w:r>
      <w:r w:rsidR="00177EEF">
        <w:t xml:space="preserve"> </w:t>
      </w:r>
      <w:r w:rsidR="00062168">
        <w:t xml:space="preserve">a nastavení spolupráce </w:t>
      </w:r>
      <w:r w:rsidR="00177EEF" w:rsidRPr="00177EEF">
        <w:t>s</w:t>
      </w:r>
      <w:r w:rsidR="00177EEF">
        <w:t> </w:t>
      </w:r>
      <w:r w:rsidR="00177EEF" w:rsidRPr="00177EEF">
        <w:t>nimi</w:t>
      </w:r>
      <w:r w:rsidR="00177EEF">
        <w:t xml:space="preserve"> (dále jen „Strategický plán spolupráce</w:t>
      </w:r>
      <w:r w:rsidR="00DD2ECC">
        <w:t xml:space="preserve"> se studentskými spolky</w:t>
      </w:r>
      <w:r w:rsidR="00177EEF">
        <w:t>“) ve vš</w:t>
      </w:r>
      <w:r w:rsidR="00DD2ECC">
        <w:t xml:space="preserve">ech oblastech akademického </w:t>
      </w:r>
      <w:r w:rsidR="00177EEF">
        <w:t>a společenského života na UTB</w:t>
      </w:r>
      <w:r w:rsidR="00062168">
        <w:t xml:space="preserve"> ve Zlíně</w:t>
      </w:r>
      <w:r w:rsidR="00177EEF">
        <w:t xml:space="preserve"> i v regionálním kontextu.</w:t>
      </w:r>
    </w:p>
    <w:p w:rsidR="00177EEF" w:rsidRPr="008B056C" w:rsidRDefault="00177EEF" w:rsidP="00177EEF">
      <w:pPr>
        <w:pStyle w:val="Normlnweb"/>
        <w:spacing w:before="0" w:beforeAutospacing="0" w:after="0" w:afterAutospacing="0" w:line="276" w:lineRule="auto"/>
        <w:jc w:val="both"/>
      </w:pPr>
    </w:p>
    <w:p w:rsidR="00CF2531" w:rsidRDefault="001A0668" w:rsidP="003B1D81">
      <w:pPr>
        <w:pStyle w:val="Nadpis1"/>
        <w:spacing w:before="0" w:line="276" w:lineRule="auto"/>
        <w:rPr>
          <w:rFonts w:ascii="Times New Roman" w:hAnsi="Times New Roman" w:cs="Times New Roman"/>
          <w:color w:val="C45911" w:themeColor="accent2" w:themeShade="BF"/>
          <w:szCs w:val="28"/>
        </w:rPr>
      </w:pPr>
      <w:bookmarkStart w:id="3" w:name="_Toc109046115"/>
      <w:r w:rsidRPr="00197C24">
        <w:rPr>
          <w:rFonts w:ascii="Times New Roman" w:hAnsi="Times New Roman" w:cs="Times New Roman"/>
          <w:color w:val="C45911" w:themeColor="accent2" w:themeShade="BF"/>
          <w:szCs w:val="28"/>
        </w:rPr>
        <w:t>Východisko</w:t>
      </w:r>
      <w:bookmarkEnd w:id="3"/>
    </w:p>
    <w:p w:rsidR="00CF2531" w:rsidRDefault="00CF2531" w:rsidP="00F648AF">
      <w:pPr>
        <w:spacing w:line="276" w:lineRule="auto"/>
      </w:pPr>
    </w:p>
    <w:p w:rsidR="003B1D81" w:rsidRDefault="003B1D81" w:rsidP="00F648AF">
      <w:pPr>
        <w:spacing w:line="276" w:lineRule="auto"/>
      </w:pPr>
    </w:p>
    <w:p w:rsidR="00997ECD" w:rsidRDefault="00F648AF" w:rsidP="00F648AF">
      <w:pPr>
        <w:spacing w:line="276" w:lineRule="auto"/>
        <w:jc w:val="both"/>
      </w:pPr>
      <w:bookmarkStart w:id="4" w:name="_Toc95916635"/>
      <w:r>
        <w:t>UTB</w:t>
      </w:r>
      <w:r w:rsidR="00062168">
        <w:t xml:space="preserve"> ve Zlíně</w:t>
      </w:r>
      <w:r w:rsidR="00C063E9" w:rsidRPr="00C063E9">
        <w:t xml:space="preserve"> v současné době spolupracuje se dvěma studentskými spolky</w:t>
      </w:r>
      <w:r w:rsidR="00997ECD">
        <w:t xml:space="preserve"> – se </w:t>
      </w:r>
      <w:r w:rsidR="00C063E9" w:rsidRPr="00C063E9">
        <w:rPr>
          <w:b/>
        </w:rPr>
        <w:t>Studentskou uni</w:t>
      </w:r>
      <w:r w:rsidR="00997ECD">
        <w:rPr>
          <w:b/>
        </w:rPr>
        <w:t>í</w:t>
      </w:r>
      <w:r w:rsidR="00C063E9" w:rsidRPr="00C063E9">
        <w:rPr>
          <w:b/>
        </w:rPr>
        <w:t xml:space="preserve"> UTB</w:t>
      </w:r>
      <w:r w:rsidR="00C063E9" w:rsidRPr="00C063E9">
        <w:t xml:space="preserve"> (</w:t>
      </w:r>
      <w:r w:rsidR="00AE0C1B">
        <w:t>dále jen „</w:t>
      </w:r>
      <w:r w:rsidR="00C063E9" w:rsidRPr="00C063E9">
        <w:t>SU</w:t>
      </w:r>
      <w:r w:rsidR="00AE0C1B">
        <w:t>“</w:t>
      </w:r>
      <w:r w:rsidR="00C063E9" w:rsidRPr="00C063E9">
        <w:t>)</w:t>
      </w:r>
      <w:r w:rsidR="00997ECD">
        <w:t xml:space="preserve"> a spolkem </w:t>
      </w:r>
      <w:r w:rsidR="00997ECD" w:rsidRPr="00997ECD">
        <w:rPr>
          <w:b/>
        </w:rPr>
        <w:t>UTB za klima</w:t>
      </w:r>
      <w:r w:rsidR="00997ECD">
        <w:t>.</w:t>
      </w:r>
    </w:p>
    <w:p w:rsidR="00997ECD" w:rsidRDefault="00997ECD" w:rsidP="00F648AF">
      <w:pPr>
        <w:spacing w:line="276" w:lineRule="auto"/>
        <w:jc w:val="both"/>
      </w:pPr>
    </w:p>
    <w:p w:rsidR="00C063E9" w:rsidRPr="00C063E9" w:rsidRDefault="00997ECD" w:rsidP="00F648AF">
      <w:pPr>
        <w:spacing w:line="276" w:lineRule="auto"/>
        <w:jc w:val="both"/>
      </w:pPr>
      <w:r>
        <w:t xml:space="preserve">SU </w:t>
      </w:r>
      <w:r w:rsidR="00C063E9" w:rsidRPr="00C063E9">
        <w:t>je dobrovolnická nezisková</w:t>
      </w:r>
      <w:r w:rsidR="004B06B8">
        <w:t xml:space="preserve"> organizace </w:t>
      </w:r>
      <w:r w:rsidR="00C063E9" w:rsidRPr="00C063E9">
        <w:t>s dlouholetou tradicí (byla založena již v roce 2000). Organizace má mezi studenty i zaměstnanci UTB</w:t>
      </w:r>
      <w:r w:rsidR="00062168">
        <w:t xml:space="preserve"> ve Zlíně</w:t>
      </w:r>
      <w:r w:rsidR="00C063E9" w:rsidRPr="00C063E9">
        <w:t xml:space="preserve"> vysoké renomé. Zaměřuje se zejména na zkvalitnění života studentů UTB, pořádá pro ně kulturní a sportovní akce, a přispívá svým dílem i ke společenskému  dění v rámci UTB</w:t>
      </w:r>
      <w:r w:rsidR="00062168">
        <w:t xml:space="preserve"> ve Zlíně</w:t>
      </w:r>
      <w:r w:rsidR="00C063E9" w:rsidRPr="00C063E9">
        <w:t xml:space="preserve"> a </w:t>
      </w:r>
      <w:r w:rsidR="004B06B8">
        <w:t xml:space="preserve">statutárního </w:t>
      </w:r>
      <w:r w:rsidR="00C063E9" w:rsidRPr="00C063E9">
        <w:t>města Zlína. Či</w:t>
      </w:r>
      <w:r w:rsidR="00DD2ECC">
        <w:t xml:space="preserve">nnost SU je univerzitou </w:t>
      </w:r>
      <w:r w:rsidR="00C063E9" w:rsidRPr="00C063E9">
        <w:t>podporována (finančně, metodic</w:t>
      </w:r>
      <w:r w:rsidR="00DD2ECC">
        <w:t xml:space="preserve">ky, administrativně aj.), a to </w:t>
      </w:r>
      <w:r w:rsidR="004B06B8">
        <w:t xml:space="preserve">na úrovni rektorátu </w:t>
      </w:r>
      <w:r w:rsidR="00C063E9" w:rsidRPr="00C063E9">
        <w:t xml:space="preserve">i </w:t>
      </w:r>
      <w:r w:rsidR="00DD2ECC">
        <w:t xml:space="preserve">jednotlivých </w:t>
      </w:r>
      <w:r w:rsidR="00C063E9" w:rsidRPr="00C063E9">
        <w:t>fakult. Studenti, zaměstnanci i veřejnost se rádi zúčastňují tradičních akcí poř</w:t>
      </w:r>
      <w:r w:rsidR="004B06B8">
        <w:t xml:space="preserve">ádaných </w:t>
      </w:r>
      <w:proofErr w:type="gramStart"/>
      <w:r w:rsidR="004B06B8">
        <w:t>SU</w:t>
      </w:r>
      <w:r w:rsidR="00F12B4D">
        <w:t xml:space="preserve"> </w:t>
      </w:r>
      <w:r w:rsidR="00C063E9" w:rsidRPr="00C063E9">
        <w:t>jako</w:t>
      </w:r>
      <w:proofErr w:type="gramEnd"/>
      <w:r w:rsidR="00C063E9" w:rsidRPr="00C063E9">
        <w:t xml:space="preserve"> jsou Majáles, Mezinárodní den studentstva, Rozsvícení vánočního stromku, Galavečer SU a další. Významný je rovněž podíl SU na organizaci </w:t>
      </w:r>
      <w:proofErr w:type="gramStart"/>
      <w:r w:rsidR="00733246">
        <w:t xml:space="preserve">Reprezentačního  </w:t>
      </w:r>
      <w:r w:rsidR="00C063E9" w:rsidRPr="00C063E9">
        <w:t>plesu</w:t>
      </w:r>
      <w:proofErr w:type="gramEnd"/>
      <w:r w:rsidR="00C063E9" w:rsidRPr="00C063E9">
        <w:t xml:space="preserve"> UTB</w:t>
      </w:r>
      <w:r w:rsidR="00062168">
        <w:t xml:space="preserve"> ve Zlíně</w:t>
      </w:r>
      <w:r w:rsidR="00C063E9" w:rsidRPr="00C063E9">
        <w:t xml:space="preserve">. </w:t>
      </w:r>
      <w:r w:rsidR="004B06B8">
        <w:t xml:space="preserve">Zájem o členství v SU </w:t>
      </w:r>
      <w:r w:rsidR="00C063E9" w:rsidRPr="00C063E9">
        <w:t>se v posledních</w:t>
      </w:r>
      <w:r w:rsidR="004B06B8">
        <w:t xml:space="preserve"> letech výrazně zvýšil, </w:t>
      </w:r>
      <w:r w:rsidR="00C063E9" w:rsidRPr="00C063E9">
        <w:t> </w:t>
      </w:r>
      <w:r w:rsidR="00DD2ECC">
        <w:t xml:space="preserve">v současné době </w:t>
      </w:r>
      <w:r w:rsidR="00C063E9" w:rsidRPr="00C063E9">
        <w:t xml:space="preserve">má okolo 90 členů. </w:t>
      </w:r>
    </w:p>
    <w:p w:rsidR="004B06B8" w:rsidRDefault="004B06B8" w:rsidP="00F648AF">
      <w:pPr>
        <w:spacing w:line="276" w:lineRule="auto"/>
        <w:jc w:val="both"/>
      </w:pPr>
    </w:p>
    <w:p w:rsidR="00733246" w:rsidRDefault="00C063E9" w:rsidP="00F648AF">
      <w:pPr>
        <w:spacing w:line="276" w:lineRule="auto"/>
        <w:jc w:val="both"/>
        <w:rPr>
          <w:color w:val="000000"/>
          <w:shd w:val="clear" w:color="auto" w:fill="FFFFFF"/>
        </w:rPr>
      </w:pPr>
      <w:r w:rsidRPr="004B06B8">
        <w:t>UTB za klima</w:t>
      </w:r>
      <w:r w:rsidRPr="00C063E9">
        <w:t xml:space="preserve"> vychází z iniciativy Univerzity za klima a poskytuje prostor pro setkávání členů akademické obce UTB</w:t>
      </w:r>
      <w:r w:rsidR="00062168">
        <w:t xml:space="preserve"> ve Zlíně</w:t>
      </w:r>
      <w:r w:rsidRPr="00C063E9">
        <w:t>, kteří mají z</w:t>
      </w:r>
      <w:r w:rsidR="00F12B4D">
        <w:t xml:space="preserve">ájem o environmentálně-sociální </w:t>
      </w:r>
      <w:proofErr w:type="gramStart"/>
      <w:r w:rsidRPr="00C063E9">
        <w:t xml:space="preserve">otázky </w:t>
      </w:r>
      <w:r w:rsidR="00062168">
        <w:t xml:space="preserve">                                  </w:t>
      </w:r>
      <w:r w:rsidR="00F12B4D">
        <w:t>a </w:t>
      </w:r>
      <w:r w:rsidRPr="00C063E9">
        <w:t>udržitelnost</w:t>
      </w:r>
      <w:proofErr w:type="gramEnd"/>
      <w:r w:rsidRPr="00C063E9">
        <w:t>. Jejich vizí je podporovat environmentálně příznivé chování na univerzitě, přispívat k</w:t>
      </w:r>
      <w:r w:rsidR="00DD2ECC">
        <w:t> jejímu dobrému jménu</w:t>
      </w:r>
      <w:r w:rsidR="008E16A6">
        <w:t xml:space="preserve"> a propagovat </w:t>
      </w:r>
      <w:r w:rsidRPr="00C063E9">
        <w:t>kroky k udržitelnému rozvoji</w:t>
      </w:r>
      <w:r w:rsidR="008E16A6">
        <w:t xml:space="preserve"> UTB</w:t>
      </w:r>
      <w:r w:rsidR="00062168">
        <w:t xml:space="preserve"> ve Zlíně</w:t>
      </w:r>
      <w:r w:rsidR="008E16A6">
        <w:t xml:space="preserve">. </w:t>
      </w:r>
      <w:r w:rsidRPr="00C063E9">
        <w:t>Ve spolku se nyní aktivně angažuje 5 st</w:t>
      </w:r>
      <w:r w:rsidR="004B06B8">
        <w:t xml:space="preserve">udentů. Jeho činnost podporují </w:t>
      </w:r>
      <w:r w:rsidRPr="00C063E9">
        <w:t xml:space="preserve">4 akademičtí pracovníci </w:t>
      </w:r>
      <w:r w:rsidRPr="00C063E9">
        <w:lastRenderedPageBreak/>
        <w:t>a další 2 zaměstnanci univerzity, zejména formou osvěty a</w:t>
      </w:r>
      <w:r w:rsidRPr="00C063E9">
        <w:rPr>
          <w:color w:val="000000"/>
          <w:shd w:val="clear" w:color="auto" w:fill="FFFFFF"/>
        </w:rPr>
        <w:t xml:space="preserve"> vzdělávání na téma klimatických změn.</w:t>
      </w:r>
      <w:r w:rsidR="00062168">
        <w:rPr>
          <w:color w:val="000000"/>
          <w:shd w:val="clear" w:color="auto" w:fill="FFFFFF"/>
        </w:rPr>
        <w:t xml:space="preserve"> </w:t>
      </w:r>
    </w:p>
    <w:p w:rsidR="00733246" w:rsidRDefault="00733246" w:rsidP="00F648AF">
      <w:pPr>
        <w:spacing w:line="276" w:lineRule="auto"/>
        <w:jc w:val="both"/>
        <w:rPr>
          <w:color w:val="000000"/>
          <w:shd w:val="clear" w:color="auto" w:fill="FFFFFF"/>
        </w:rPr>
      </w:pPr>
    </w:p>
    <w:p w:rsidR="00C063E9" w:rsidRPr="00C063E9" w:rsidRDefault="008E16A6" w:rsidP="00F648AF">
      <w:pPr>
        <w:spacing w:line="276" w:lineRule="auto"/>
        <w:jc w:val="both"/>
      </w:pPr>
      <w:r>
        <w:t>S</w:t>
      </w:r>
      <w:r w:rsidR="00C063E9" w:rsidRPr="00C063E9">
        <w:t>tudenti UTB</w:t>
      </w:r>
      <w:r w:rsidR="00062168">
        <w:t xml:space="preserve"> ve Zlíně</w:t>
      </w:r>
      <w:r w:rsidR="00C063E9" w:rsidRPr="00C063E9">
        <w:t xml:space="preserve"> mohou využívat i dalších </w:t>
      </w:r>
      <w:r w:rsidR="004B06B8">
        <w:t>možností k trávení volného času. N</w:t>
      </w:r>
      <w:r w:rsidR="00C063E9" w:rsidRPr="00C063E9">
        <w:t>a UTB</w:t>
      </w:r>
      <w:r w:rsidR="00062168">
        <w:t xml:space="preserve"> ve Zlíně</w:t>
      </w:r>
      <w:r w:rsidR="00C063E9" w:rsidRPr="00C063E9">
        <w:t xml:space="preserve"> působí vysokoškolský sportovní klub s rozsáhlou nabídkou sportovních aktivit, a také unikátní team amerického fotbalu Zlín University </w:t>
      </w:r>
      <w:proofErr w:type="spellStart"/>
      <w:r w:rsidR="00C063E9" w:rsidRPr="00C063E9">
        <w:t>Golems</w:t>
      </w:r>
      <w:proofErr w:type="spellEnd"/>
      <w:r w:rsidR="00C063E9" w:rsidRPr="00C063E9">
        <w:t xml:space="preserve"> s dívčím teamem roztleskáva</w:t>
      </w:r>
      <w:r w:rsidR="006C4F57">
        <w:t>ček (</w:t>
      </w:r>
      <w:proofErr w:type="spellStart"/>
      <w:r w:rsidR="006C4F57">
        <w:t>cheerleaders</w:t>
      </w:r>
      <w:proofErr w:type="spellEnd"/>
      <w:r w:rsidR="006C4F57">
        <w:t>). Studenti Fakulty multimediálních komunikací</w:t>
      </w:r>
      <w:r w:rsidR="00C063E9" w:rsidRPr="00C063E9">
        <w:t xml:space="preserve"> </w:t>
      </w:r>
      <w:r w:rsidR="004B06B8">
        <w:t>se realizují</w:t>
      </w:r>
      <w:r w:rsidR="00C063E9" w:rsidRPr="00C063E9">
        <w:t xml:space="preserve"> v cvičné reklamní agentuře KOMAG, kde získávají zkušenosti s organizací akcí a se spoluprací s neziskovou sférou. Další možnosti nabízejí i ostatní fakulty, např. Fakulta humanitních studií pořádá jazykové kurzy. </w:t>
      </w:r>
      <w:r w:rsidR="006C4F57">
        <w:t xml:space="preserve"> </w:t>
      </w:r>
      <w:r w:rsidR="00C063E9" w:rsidRPr="00C063E9">
        <w:t xml:space="preserve">Některé činnosti v posledních dvou letech bohužel přerušila pandemie onemocnění COVID -19, a musí být postupně obnovovány.  </w:t>
      </w:r>
    </w:p>
    <w:p w:rsidR="008E16A6" w:rsidRDefault="008E16A6" w:rsidP="008E16A6">
      <w:pPr>
        <w:spacing w:line="276" w:lineRule="auto"/>
        <w:jc w:val="both"/>
      </w:pPr>
    </w:p>
    <w:p w:rsidR="008E16A6" w:rsidRPr="00C063E9" w:rsidRDefault="008E16A6" w:rsidP="008E16A6">
      <w:pPr>
        <w:spacing w:line="276" w:lineRule="auto"/>
        <w:jc w:val="both"/>
      </w:pPr>
      <w:r w:rsidRPr="00C063E9">
        <w:t xml:space="preserve">Je zřejmé, že počet zájmových </w:t>
      </w:r>
      <w:r>
        <w:t>studentských spolků je vzhledem k počtu studentů UTB</w:t>
      </w:r>
      <w:r w:rsidR="00671F14">
        <w:t xml:space="preserve"> ve Zlíně</w:t>
      </w:r>
      <w:r>
        <w:t xml:space="preserve"> nedostatečný. UTB</w:t>
      </w:r>
      <w:r w:rsidR="00671F14">
        <w:t xml:space="preserve"> ve Zlíně</w:t>
      </w:r>
      <w:r w:rsidR="006C4F57">
        <w:t xml:space="preserve"> chce proto</w:t>
      </w:r>
      <w:r w:rsidRPr="00C063E9">
        <w:t xml:space="preserve"> usilo</w:t>
      </w:r>
      <w:r>
        <w:t xml:space="preserve">vat o vznik nových </w:t>
      </w:r>
      <w:r w:rsidR="006C4F57">
        <w:t>studentských spolků</w:t>
      </w:r>
      <w:r>
        <w:t>, chce je podporovat a současně s nimi vést komunikaci přispívající k rozvoji UTB</w:t>
      </w:r>
      <w:r w:rsidR="00671F14">
        <w:t xml:space="preserve"> ve Zlíně</w:t>
      </w:r>
      <w:r>
        <w:t xml:space="preserve"> ve všech jej</w:t>
      </w:r>
      <w:r w:rsidR="00733246">
        <w:t>í</w:t>
      </w:r>
      <w:r>
        <w:t>ch oblastech.</w:t>
      </w:r>
    </w:p>
    <w:p w:rsidR="00FD1ABC" w:rsidRPr="00FD1ABC" w:rsidRDefault="00FD1ABC" w:rsidP="00FD1ABC"/>
    <w:p w:rsidR="00177EEF" w:rsidRDefault="00177EEF" w:rsidP="00CF2531">
      <w:pPr>
        <w:pStyle w:val="Nadpis1"/>
        <w:jc w:val="both"/>
        <w:rPr>
          <w:rFonts w:ascii="Times New Roman" w:hAnsi="Times New Roman" w:cs="Times New Roman"/>
          <w:color w:val="C45911" w:themeColor="accent2" w:themeShade="BF"/>
          <w:szCs w:val="28"/>
        </w:rPr>
      </w:pPr>
    </w:p>
    <w:p w:rsidR="006D2A31" w:rsidRPr="00CF2531" w:rsidRDefault="00A86F97" w:rsidP="003B1D81">
      <w:pPr>
        <w:pStyle w:val="Nadpis1"/>
        <w:spacing w:before="0"/>
        <w:jc w:val="both"/>
        <w:rPr>
          <w:rFonts w:ascii="Times New Roman" w:hAnsi="Times New Roman" w:cs="Times New Roman"/>
          <w:color w:val="C45911" w:themeColor="accent2" w:themeShade="BF"/>
          <w:szCs w:val="28"/>
        </w:rPr>
      </w:pPr>
      <w:bookmarkStart w:id="5" w:name="_Toc109046116"/>
      <w:r>
        <w:rPr>
          <w:rFonts w:ascii="Times New Roman" w:hAnsi="Times New Roman" w:cs="Times New Roman"/>
          <w:color w:val="C45911" w:themeColor="accent2" w:themeShade="BF"/>
          <w:szCs w:val="28"/>
        </w:rPr>
        <w:t xml:space="preserve">Návaznost </w:t>
      </w:r>
      <w:r w:rsidR="00177EEF">
        <w:rPr>
          <w:rFonts w:ascii="Times New Roman" w:hAnsi="Times New Roman" w:cs="Times New Roman"/>
          <w:color w:val="C45911" w:themeColor="accent2" w:themeShade="BF"/>
          <w:szCs w:val="28"/>
        </w:rPr>
        <w:t>Strategického plánu spolupráce</w:t>
      </w:r>
      <w:r w:rsidR="006C4F57">
        <w:rPr>
          <w:rFonts w:ascii="Times New Roman" w:hAnsi="Times New Roman" w:cs="Times New Roman"/>
          <w:color w:val="C45911" w:themeColor="accent2" w:themeShade="BF"/>
          <w:szCs w:val="28"/>
        </w:rPr>
        <w:t xml:space="preserve"> se studentskými spolky</w:t>
      </w:r>
      <w:r w:rsidR="00177EEF">
        <w:rPr>
          <w:rFonts w:ascii="Times New Roman" w:hAnsi="Times New Roman" w:cs="Times New Roman"/>
          <w:color w:val="C45911" w:themeColor="accent2" w:themeShade="BF"/>
          <w:szCs w:val="28"/>
        </w:rPr>
        <w:t xml:space="preserve"> </w:t>
      </w:r>
      <w:r w:rsidR="006D2A31" w:rsidRPr="00CF2531">
        <w:rPr>
          <w:rFonts w:ascii="Times New Roman" w:hAnsi="Times New Roman" w:cs="Times New Roman"/>
          <w:color w:val="C45911" w:themeColor="accent2" w:themeShade="BF"/>
          <w:szCs w:val="28"/>
        </w:rPr>
        <w:t xml:space="preserve">na </w:t>
      </w:r>
      <w:r w:rsidR="00CF2531" w:rsidRPr="00CF2531">
        <w:rPr>
          <w:rFonts w:ascii="Times New Roman" w:hAnsi="Times New Roman" w:cs="Times New Roman"/>
          <w:color w:val="C45911" w:themeColor="accent2" w:themeShade="BF"/>
          <w:szCs w:val="28"/>
        </w:rPr>
        <w:t>strategické dokumenty</w:t>
      </w:r>
      <w:r w:rsidR="00177EEF">
        <w:rPr>
          <w:rFonts w:ascii="Times New Roman" w:hAnsi="Times New Roman" w:cs="Times New Roman"/>
          <w:color w:val="C45911" w:themeColor="accent2" w:themeShade="BF"/>
          <w:szCs w:val="28"/>
        </w:rPr>
        <w:t xml:space="preserve"> na národní úrovni </w:t>
      </w:r>
      <w:r w:rsidR="00CF2531" w:rsidRPr="00CF2531">
        <w:rPr>
          <w:rFonts w:ascii="Times New Roman" w:hAnsi="Times New Roman" w:cs="Times New Roman"/>
          <w:color w:val="C45911" w:themeColor="accent2" w:themeShade="BF"/>
          <w:szCs w:val="28"/>
        </w:rPr>
        <w:t>a na</w:t>
      </w:r>
      <w:r w:rsidR="006C23FC">
        <w:rPr>
          <w:rFonts w:ascii="Times New Roman" w:hAnsi="Times New Roman" w:cs="Times New Roman"/>
          <w:color w:val="C45911" w:themeColor="accent2" w:themeShade="BF"/>
          <w:szCs w:val="28"/>
        </w:rPr>
        <w:t xml:space="preserve"> </w:t>
      </w:r>
      <w:r w:rsidR="00CF2531" w:rsidRPr="00CF2531">
        <w:rPr>
          <w:rFonts w:ascii="Times New Roman" w:hAnsi="Times New Roman" w:cs="Times New Roman"/>
          <w:color w:val="C45911" w:themeColor="accent2" w:themeShade="BF"/>
          <w:szCs w:val="28"/>
        </w:rPr>
        <w:t>Strategický záměr Univerzity Tomáše Bati ve Zlíně na období 21+</w:t>
      </w:r>
      <w:bookmarkEnd w:id="5"/>
    </w:p>
    <w:bookmarkEnd w:id="4"/>
    <w:p w:rsidR="006D2A31" w:rsidRDefault="006D2A31" w:rsidP="00CF2531">
      <w:pPr>
        <w:spacing w:line="276" w:lineRule="auto"/>
        <w:jc w:val="both"/>
      </w:pPr>
    </w:p>
    <w:p w:rsidR="003B1D81" w:rsidRPr="001E7B45" w:rsidRDefault="003B1D81" w:rsidP="00CF2531">
      <w:pPr>
        <w:spacing w:line="276" w:lineRule="auto"/>
        <w:jc w:val="both"/>
      </w:pPr>
    </w:p>
    <w:p w:rsidR="00330FE2" w:rsidRPr="00B3329E" w:rsidRDefault="00330FE2" w:rsidP="00330FE2">
      <w:pPr>
        <w:rPr>
          <w:u w:val="single"/>
        </w:rPr>
      </w:pPr>
      <w:r w:rsidRPr="00B3329E">
        <w:rPr>
          <w:u w:val="single"/>
        </w:rPr>
        <w:t>Na národní úrovni</w:t>
      </w:r>
    </w:p>
    <w:p w:rsidR="00330FE2" w:rsidRDefault="00330FE2" w:rsidP="00330FE2"/>
    <w:p w:rsidR="006D2A31" w:rsidRPr="00B3329E" w:rsidRDefault="006D2A31" w:rsidP="00330FE2">
      <w:r w:rsidRPr="00330FE2">
        <w:rPr>
          <w:b/>
        </w:rPr>
        <w:t xml:space="preserve">Strategický záměr ministerstva pro oblast vysokých škol na období od roku 2021 </w:t>
      </w:r>
    </w:p>
    <w:p w:rsidR="006D2A31" w:rsidRDefault="006D2A31" w:rsidP="00330FE2"/>
    <w:p w:rsidR="00644073" w:rsidRPr="00B3329E" w:rsidRDefault="00B3329E" w:rsidP="00157FD4">
      <w:pPr>
        <w:jc w:val="both"/>
        <w:rPr>
          <w:rStyle w:val="markedcontent"/>
          <w:rFonts w:eastAsiaTheme="majorEastAsia"/>
        </w:rPr>
      </w:pPr>
      <w:r w:rsidRPr="00B3329E">
        <w:t xml:space="preserve">Prioritní cíl I. </w:t>
      </w:r>
      <w:r w:rsidR="00644073" w:rsidRPr="00B3329E">
        <w:t>R</w:t>
      </w:r>
      <w:r w:rsidRPr="00B3329E">
        <w:t>ozvíjet kompetence přímo relevantní pro život a praxi v 21. století</w:t>
      </w:r>
    </w:p>
    <w:p w:rsidR="00644073" w:rsidRDefault="00644073" w:rsidP="00157FD4">
      <w:pPr>
        <w:jc w:val="both"/>
      </w:pPr>
    </w:p>
    <w:p w:rsidR="00644073" w:rsidRPr="00B3329E" w:rsidRDefault="00B3329E" w:rsidP="00157FD4">
      <w:pPr>
        <w:jc w:val="both"/>
      </w:pPr>
      <w:r w:rsidRPr="00B3329E">
        <w:t xml:space="preserve">Operační </w:t>
      </w:r>
      <w:proofErr w:type="gramStart"/>
      <w:r w:rsidRPr="00B3329E">
        <w:t>cíl 1.C</w:t>
      </w:r>
      <w:r>
        <w:t>:</w:t>
      </w:r>
      <w:proofErr w:type="gramEnd"/>
      <w:r>
        <w:t xml:space="preserve"> </w:t>
      </w:r>
      <w:r w:rsidRPr="00B3329E">
        <w:t>Posilovat vazbu studia na praxi a přípravu na budoucí uplatnění</w:t>
      </w:r>
    </w:p>
    <w:p w:rsidR="00B3329E" w:rsidRDefault="00B3329E" w:rsidP="00157FD4">
      <w:pPr>
        <w:jc w:val="both"/>
      </w:pPr>
    </w:p>
    <w:p w:rsidR="00644073" w:rsidRPr="00B90CEE" w:rsidRDefault="00B3329E" w:rsidP="00157FD4">
      <w:pPr>
        <w:jc w:val="both"/>
        <w:rPr>
          <w:i/>
        </w:rPr>
      </w:pPr>
      <w:r w:rsidRPr="00B90CEE">
        <w:rPr>
          <w:i/>
        </w:rPr>
        <w:t>O</w:t>
      </w:r>
      <w:r w:rsidR="00B90CEE">
        <w:rPr>
          <w:i/>
        </w:rPr>
        <w:t>čekávané o</w:t>
      </w:r>
      <w:r w:rsidRPr="00B90CEE">
        <w:rPr>
          <w:i/>
        </w:rPr>
        <w:t>patření</w:t>
      </w:r>
      <w:r w:rsidR="00B90CEE">
        <w:rPr>
          <w:i/>
        </w:rPr>
        <w:t xml:space="preserve"> na úrovni VŠ</w:t>
      </w:r>
      <w:r w:rsidRPr="00B90CEE">
        <w:rPr>
          <w:i/>
        </w:rPr>
        <w:t xml:space="preserve">: </w:t>
      </w:r>
      <w:r w:rsidR="00644073" w:rsidRPr="00B90CEE">
        <w:rPr>
          <w:i/>
        </w:rPr>
        <w:t>Zvýšit podporu studentských aktivit nebo spolků a touto cestou podporovat aktivní</w:t>
      </w:r>
      <w:r w:rsidR="00B90CEE">
        <w:rPr>
          <w:i/>
        </w:rPr>
        <w:t xml:space="preserve"> </w:t>
      </w:r>
      <w:r w:rsidR="00644073" w:rsidRPr="00B90CEE">
        <w:rPr>
          <w:i/>
        </w:rPr>
        <w:t>zapojení studujících do výuky nebo života vysoké školy.</w:t>
      </w:r>
    </w:p>
    <w:p w:rsidR="00644073" w:rsidRDefault="00644073" w:rsidP="00157FD4">
      <w:pPr>
        <w:jc w:val="both"/>
      </w:pPr>
    </w:p>
    <w:p w:rsidR="00644073" w:rsidRPr="00157FD4" w:rsidRDefault="00157FD4" w:rsidP="00157FD4">
      <w:pPr>
        <w:jc w:val="both"/>
      </w:pPr>
      <w:r w:rsidRPr="00157FD4">
        <w:t xml:space="preserve">Operační </w:t>
      </w:r>
      <w:proofErr w:type="gramStart"/>
      <w:r w:rsidRPr="00157FD4">
        <w:t>cíl 1.E:</w:t>
      </w:r>
      <w:proofErr w:type="gramEnd"/>
      <w:r w:rsidRPr="00157FD4">
        <w:t xml:space="preserve"> Podporovat budování infrastruktury pro interaktivní metody </w:t>
      </w:r>
      <w:proofErr w:type="gramStart"/>
      <w:r w:rsidRPr="00157FD4">
        <w:t xml:space="preserve">vzdělávání </w:t>
      </w:r>
      <w:r>
        <w:t xml:space="preserve">                        </w:t>
      </w:r>
      <w:r w:rsidRPr="00157FD4">
        <w:t>a integraci</w:t>
      </w:r>
      <w:proofErr w:type="gramEnd"/>
      <w:r w:rsidRPr="00157FD4">
        <w:t xml:space="preserve"> studujících</w:t>
      </w:r>
    </w:p>
    <w:p w:rsidR="00E14748" w:rsidRPr="00157FD4" w:rsidRDefault="00E14748" w:rsidP="00157FD4">
      <w:pPr>
        <w:jc w:val="both"/>
      </w:pPr>
    </w:p>
    <w:p w:rsidR="00644073" w:rsidRDefault="00B90CEE" w:rsidP="00157FD4">
      <w:pPr>
        <w:jc w:val="both"/>
        <w:rPr>
          <w:i/>
        </w:rPr>
      </w:pPr>
      <w:r w:rsidRPr="00B90CEE">
        <w:rPr>
          <w:i/>
        </w:rPr>
        <w:t>O</w:t>
      </w:r>
      <w:r>
        <w:rPr>
          <w:i/>
        </w:rPr>
        <w:t>čekávané o</w:t>
      </w:r>
      <w:r w:rsidRPr="00B90CEE">
        <w:rPr>
          <w:i/>
        </w:rPr>
        <w:t>patření</w:t>
      </w:r>
      <w:r>
        <w:rPr>
          <w:i/>
        </w:rPr>
        <w:t xml:space="preserve"> na úrovni VŠ:</w:t>
      </w:r>
      <w:r w:rsidR="00157FD4">
        <w:t xml:space="preserve"> </w:t>
      </w:r>
      <w:r w:rsidR="00644073" w:rsidRPr="00B90CEE">
        <w:rPr>
          <w:i/>
        </w:rPr>
        <w:t>Studentským spolkům a organizac</w:t>
      </w:r>
      <w:r>
        <w:rPr>
          <w:i/>
        </w:rPr>
        <w:t xml:space="preserve">ím </w:t>
      </w:r>
      <w:r w:rsidR="00644073" w:rsidRPr="00B90CEE">
        <w:rPr>
          <w:i/>
        </w:rPr>
        <w:t>poskytovat materiální zázemí a finanční i organizační podporu pro jejich činnost.</w:t>
      </w:r>
      <w:r>
        <w:rPr>
          <w:i/>
        </w:rPr>
        <w:t xml:space="preserve"> </w:t>
      </w:r>
      <w:r w:rsidR="00157FD4" w:rsidRPr="00157FD4">
        <w:rPr>
          <w:i/>
        </w:rPr>
        <w:t>J</w:t>
      </w:r>
      <w:r w:rsidR="00157FD4">
        <w:rPr>
          <w:i/>
        </w:rPr>
        <w:t>de o spolky a org</w:t>
      </w:r>
      <w:r>
        <w:rPr>
          <w:i/>
        </w:rPr>
        <w:t xml:space="preserve">anizace, </w:t>
      </w:r>
      <w:r w:rsidR="00644073" w:rsidRPr="009E4CE7">
        <w:rPr>
          <w:i/>
        </w:rPr>
        <w:t>které posilují</w:t>
      </w:r>
      <w:r w:rsidR="00157FD4">
        <w:rPr>
          <w:i/>
        </w:rPr>
        <w:t xml:space="preserve"> </w:t>
      </w:r>
      <w:r w:rsidR="00644073" w:rsidRPr="009E4CE7">
        <w:rPr>
          <w:i/>
        </w:rPr>
        <w:t>sociální integraci studujících, propojují akademickou obec a přispívají ke zvyšování kvality a relevance</w:t>
      </w:r>
      <w:r w:rsidR="00644073">
        <w:rPr>
          <w:i/>
        </w:rPr>
        <w:t xml:space="preserve"> </w:t>
      </w:r>
      <w:r w:rsidR="00644073" w:rsidRPr="009E4CE7">
        <w:rPr>
          <w:i/>
        </w:rPr>
        <w:t>učení. Z hlediska prevence studijní neúspěšnosti mají zvláštní význam organizace a akce, které propojují</w:t>
      </w:r>
      <w:r w:rsidR="00644073">
        <w:rPr>
          <w:i/>
        </w:rPr>
        <w:t xml:space="preserve"> </w:t>
      </w:r>
      <w:r w:rsidR="00644073" w:rsidRPr="009E4CE7">
        <w:rPr>
          <w:i/>
        </w:rPr>
        <w:t>studující od samého počátku studia, například prostřednictvím seznamovacích kurzů, a které jim poskytují</w:t>
      </w:r>
      <w:r w:rsidR="00644073">
        <w:rPr>
          <w:i/>
        </w:rPr>
        <w:t xml:space="preserve"> </w:t>
      </w:r>
      <w:r w:rsidR="00644073" w:rsidRPr="009E4CE7">
        <w:rPr>
          <w:i/>
        </w:rPr>
        <w:t>podporu v prvním ročníku.</w:t>
      </w:r>
    </w:p>
    <w:p w:rsidR="00644073" w:rsidRDefault="00644073" w:rsidP="00157FD4">
      <w:pPr>
        <w:jc w:val="both"/>
        <w:rPr>
          <w:i/>
        </w:rPr>
      </w:pPr>
    </w:p>
    <w:p w:rsidR="00F12B4D" w:rsidRDefault="00F12B4D" w:rsidP="006A5CFE">
      <w:pPr>
        <w:jc w:val="both"/>
        <w:rPr>
          <w:u w:val="single"/>
        </w:rPr>
      </w:pPr>
    </w:p>
    <w:p w:rsidR="00F12B4D" w:rsidRDefault="00F12B4D" w:rsidP="006A5CFE">
      <w:pPr>
        <w:jc w:val="both"/>
        <w:rPr>
          <w:u w:val="single"/>
        </w:rPr>
      </w:pPr>
    </w:p>
    <w:p w:rsidR="006D2A31" w:rsidRPr="00E14748" w:rsidRDefault="006D2A31" w:rsidP="006A5CFE">
      <w:pPr>
        <w:jc w:val="both"/>
        <w:rPr>
          <w:u w:val="single"/>
        </w:rPr>
      </w:pPr>
      <w:r w:rsidRPr="001E7B45">
        <w:rPr>
          <w:u w:val="single"/>
        </w:rPr>
        <w:lastRenderedPageBreak/>
        <w:t>Na strategické dokumenty UTB</w:t>
      </w:r>
      <w:r w:rsidR="00671F14">
        <w:rPr>
          <w:u w:val="single"/>
        </w:rPr>
        <w:t xml:space="preserve"> ve Zlíně</w:t>
      </w:r>
      <w:r w:rsidRPr="001E7B45">
        <w:rPr>
          <w:u w:val="single"/>
        </w:rPr>
        <w:t>:</w:t>
      </w:r>
    </w:p>
    <w:p w:rsidR="00BD23EC" w:rsidRDefault="00BD23EC" w:rsidP="006A5CFE">
      <w:pPr>
        <w:jc w:val="both"/>
        <w:rPr>
          <w:color w:val="000000"/>
        </w:rPr>
      </w:pPr>
    </w:p>
    <w:p w:rsidR="003B1D81" w:rsidRPr="009E1C87" w:rsidRDefault="006D2A31" w:rsidP="009E1C87">
      <w:pPr>
        <w:jc w:val="both"/>
        <w:rPr>
          <w:color w:val="000000"/>
        </w:rPr>
      </w:pPr>
      <w:r w:rsidRPr="006A5CFE">
        <w:rPr>
          <w:b/>
          <w:color w:val="000000"/>
        </w:rPr>
        <w:t>Strategický záměr Univerzity Tomáše Bati ve Zlíně na období 21</w:t>
      </w:r>
      <w:r w:rsidR="006A5CFE" w:rsidRPr="006A5CFE">
        <w:rPr>
          <w:b/>
          <w:color w:val="000000"/>
        </w:rPr>
        <w:t>+</w:t>
      </w:r>
      <w:r w:rsidR="006A5CFE">
        <w:rPr>
          <w:color w:val="000000"/>
        </w:rPr>
        <w:t xml:space="preserve"> (dále jen „Strategie UTB 21+“)</w:t>
      </w:r>
      <w:bookmarkStart w:id="6" w:name="_Toc62131477"/>
      <w:bookmarkStart w:id="7" w:name="_Toc62132568"/>
    </w:p>
    <w:p w:rsidR="001C22F3" w:rsidRPr="009E1C87" w:rsidRDefault="001C22F3" w:rsidP="006A5CFE">
      <w:pPr>
        <w:spacing w:line="276" w:lineRule="auto"/>
        <w:jc w:val="both"/>
      </w:pPr>
      <w:r w:rsidRPr="00062168">
        <w:rPr>
          <w:b/>
        </w:rPr>
        <w:t>Pilíř A: VZDĚLÁVÁNÍ</w:t>
      </w:r>
      <w:bookmarkEnd w:id="6"/>
      <w:r w:rsidRPr="009E1C87">
        <w:t>, Priorita č. 1: Realizovat otevřené, flexibilní a kvalitní vzdělávání reagující na nové potřeby trhu práce a společenské výzvy 21. století</w:t>
      </w:r>
    </w:p>
    <w:p w:rsidR="001C22F3" w:rsidRPr="006A5CFE" w:rsidRDefault="001C22F3" w:rsidP="006A5CFE">
      <w:pPr>
        <w:spacing w:line="276" w:lineRule="auto"/>
        <w:jc w:val="both"/>
        <w:rPr>
          <w:b/>
        </w:rPr>
      </w:pPr>
    </w:p>
    <w:p w:rsidR="001C22F3" w:rsidRPr="001C22F3" w:rsidRDefault="001C22F3" w:rsidP="006A5CFE">
      <w:pPr>
        <w:spacing w:line="276" w:lineRule="auto"/>
        <w:jc w:val="both"/>
      </w:pPr>
      <w:r w:rsidRPr="001C22F3">
        <w:t>Strategický cíl 1.1: Zkvalitňovat a rozvíjet otevřený a nediskriminační přístup ke vzdělání</w:t>
      </w:r>
    </w:p>
    <w:p w:rsidR="001C22F3" w:rsidRPr="001C22F3" w:rsidRDefault="001C22F3" w:rsidP="006A5CFE">
      <w:pPr>
        <w:spacing w:line="276" w:lineRule="auto"/>
        <w:jc w:val="both"/>
      </w:pPr>
    </w:p>
    <w:p w:rsidR="001C22F3" w:rsidRPr="001C22F3" w:rsidRDefault="001C22F3" w:rsidP="006A5CFE">
      <w:pPr>
        <w:spacing w:line="276" w:lineRule="auto"/>
        <w:jc w:val="both"/>
      </w:pPr>
      <w:r w:rsidRPr="001C22F3">
        <w:t>Dílčí cíl 1.1.1: Zvyšovat studijní úspěšnost na všech úrovních studia a vytvářet podmínky pro flexibilitu studia vzhledem k individuálním potřebám studentů.</w:t>
      </w:r>
    </w:p>
    <w:p w:rsidR="00062168" w:rsidRDefault="00062168" w:rsidP="006A5CFE">
      <w:pPr>
        <w:spacing w:line="276" w:lineRule="auto"/>
        <w:jc w:val="both"/>
      </w:pPr>
    </w:p>
    <w:p w:rsidR="005179E0" w:rsidRPr="001C22F3" w:rsidRDefault="005179E0" w:rsidP="006A5CFE">
      <w:pPr>
        <w:spacing w:line="276" w:lineRule="auto"/>
        <w:jc w:val="both"/>
      </w:pPr>
      <w:r w:rsidRPr="001C22F3">
        <w:t>Podporovat činnost studentských spolků a organizací, které v rámci svých činností vyvíjí aktivity na snižování studijní neúspěšnosti.</w:t>
      </w:r>
      <w:r w:rsidRPr="001C22F3">
        <w:rPr>
          <w:rStyle w:val="Znakapoznpodarou"/>
        </w:rPr>
        <w:footnoteReference w:id="1"/>
      </w:r>
    </w:p>
    <w:p w:rsidR="005179E0" w:rsidRDefault="005179E0" w:rsidP="006A5CFE">
      <w:pPr>
        <w:spacing w:line="276" w:lineRule="auto"/>
        <w:jc w:val="both"/>
      </w:pPr>
    </w:p>
    <w:p w:rsidR="00663279" w:rsidRDefault="00663279" w:rsidP="006A5CFE">
      <w:pPr>
        <w:spacing w:line="276" w:lineRule="auto"/>
        <w:jc w:val="both"/>
        <w:rPr>
          <w:color w:val="C45911" w:themeColor="accent2" w:themeShade="BF"/>
        </w:rPr>
      </w:pPr>
      <w:r w:rsidRPr="005179E0">
        <w:rPr>
          <w:color w:val="C45911" w:themeColor="accent2" w:themeShade="BF"/>
        </w:rPr>
        <w:t>Návr</w:t>
      </w:r>
      <w:r w:rsidR="006A5CFE">
        <w:rPr>
          <w:color w:val="C45911" w:themeColor="accent2" w:themeShade="BF"/>
        </w:rPr>
        <w:t>h klíčových opatření pro Pilíř A</w:t>
      </w:r>
      <w:r w:rsidRPr="005179E0">
        <w:rPr>
          <w:color w:val="C45911" w:themeColor="accent2" w:themeShade="BF"/>
        </w:rPr>
        <w:t xml:space="preserve">: </w:t>
      </w:r>
    </w:p>
    <w:p w:rsidR="00663279" w:rsidRDefault="00663279" w:rsidP="006A5CFE">
      <w:pPr>
        <w:spacing w:line="276" w:lineRule="auto"/>
        <w:jc w:val="both"/>
        <w:rPr>
          <w:lang w:eastAsia="cs-CZ"/>
        </w:rPr>
      </w:pPr>
    </w:p>
    <w:p w:rsidR="00663279" w:rsidRDefault="00663279" w:rsidP="006A5CFE">
      <w:pPr>
        <w:spacing w:line="276" w:lineRule="auto"/>
        <w:jc w:val="both"/>
      </w:pPr>
      <w:r w:rsidRPr="001C22F3">
        <w:t>Klíčové opatření 3</w:t>
      </w:r>
      <w:r w:rsidR="006A5CFE">
        <w:t xml:space="preserve">) </w:t>
      </w:r>
      <w:r w:rsidRPr="0014636B">
        <w:t xml:space="preserve">Rozvoj zajišťování zpětné vazby na kvalitu výuky: pokračovat v inovacích systému hodnocení kvality výuky především prostřednictvím posílení komunikace se studenty a zvýšit tak jejich zapojení do procesů hodnocení výuky. Zapojit studenty do </w:t>
      </w:r>
      <w:proofErr w:type="gramStart"/>
      <w:r w:rsidRPr="0014636B">
        <w:t xml:space="preserve">tvorby </w:t>
      </w:r>
      <w:r w:rsidR="00062168">
        <w:t xml:space="preserve">                                      </w:t>
      </w:r>
      <w:r w:rsidRPr="0014636B">
        <w:t>a vyhodnocování</w:t>
      </w:r>
      <w:proofErr w:type="gramEnd"/>
      <w:r w:rsidRPr="0014636B">
        <w:t xml:space="preserve"> opatření spojených se zvyšováním kvality výuky.</w:t>
      </w:r>
    </w:p>
    <w:p w:rsidR="00663279" w:rsidRDefault="00663279" w:rsidP="006A5CFE">
      <w:pPr>
        <w:spacing w:line="276" w:lineRule="auto"/>
        <w:jc w:val="both"/>
      </w:pPr>
    </w:p>
    <w:p w:rsidR="00663279" w:rsidRPr="00663279" w:rsidRDefault="00663279" w:rsidP="006A5CFE">
      <w:pPr>
        <w:spacing w:line="276" w:lineRule="auto"/>
        <w:jc w:val="both"/>
        <w:rPr>
          <w:lang w:eastAsia="cs-CZ"/>
        </w:rPr>
      </w:pPr>
    </w:p>
    <w:p w:rsidR="00E14748" w:rsidRPr="009E1C87" w:rsidRDefault="00E14748" w:rsidP="006A5CFE">
      <w:pPr>
        <w:spacing w:line="276" w:lineRule="auto"/>
        <w:jc w:val="both"/>
      </w:pPr>
      <w:r w:rsidRPr="00062168">
        <w:rPr>
          <w:b/>
        </w:rPr>
        <w:t>Pilíř D: TŘETÍ ROLE UTB VE ZLÍNĚ</w:t>
      </w:r>
      <w:bookmarkEnd w:id="7"/>
      <w:r w:rsidRPr="009E1C87">
        <w:t xml:space="preserve">, Priorita č. 4: 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Posilovat aktivity v oblasti společenské odpovědnosti </w:t>
      </w:r>
      <w:proofErr w:type="gramStart"/>
      <w:r w:rsidRPr="009E1C87">
        <w:t xml:space="preserve">uvnitř </w:t>
      </w:r>
      <w:r w:rsidR="00062168">
        <w:t xml:space="preserve">                                </w:t>
      </w:r>
      <w:r w:rsidRPr="009E1C87">
        <w:t>i navenek</w:t>
      </w:r>
      <w:proofErr w:type="gramEnd"/>
      <w:r w:rsidRPr="009E1C87">
        <w:t xml:space="preserve"> a podílet se na trvale udržitelném rozvoji společnosti.</w:t>
      </w:r>
    </w:p>
    <w:p w:rsidR="00E14748" w:rsidRPr="001C22F3" w:rsidRDefault="00E14748" w:rsidP="006A5CFE">
      <w:pPr>
        <w:spacing w:line="276" w:lineRule="auto"/>
        <w:jc w:val="both"/>
      </w:pPr>
    </w:p>
    <w:p w:rsidR="00E14748" w:rsidRPr="001C22F3" w:rsidRDefault="00E14748" w:rsidP="006A5CFE">
      <w:pPr>
        <w:spacing w:line="276" w:lineRule="auto"/>
        <w:jc w:val="both"/>
      </w:pPr>
      <w:r w:rsidRPr="001C22F3">
        <w:t>Strategický cíl 4.1</w:t>
      </w:r>
      <w:r w:rsidR="001C22F3" w:rsidRPr="001C22F3">
        <w:t xml:space="preserve">: </w:t>
      </w:r>
      <w:r w:rsidRPr="001C22F3">
        <w:t xml:space="preserve">Aktivně se zapojovat do formování, přípravy a implementace národních i regionálních strategií včetně rozvojových strategií města Zlína a dalších municipalit regionu, spolupodílet se na rozvoji neziskového sektoru kulturního a společenského </w:t>
      </w:r>
      <w:proofErr w:type="gramStart"/>
      <w:r w:rsidRPr="001C22F3">
        <w:t xml:space="preserve">prostředí </w:t>
      </w:r>
      <w:r w:rsidR="00062168">
        <w:t xml:space="preserve">                                 </w:t>
      </w:r>
      <w:r w:rsidRPr="001C22F3">
        <w:t>a spolupracovat</w:t>
      </w:r>
      <w:proofErr w:type="gramEnd"/>
      <w:r w:rsidRPr="001C22F3">
        <w:t xml:space="preserve"> s externími subjekty na rozvojových projektech</w:t>
      </w:r>
      <w:r w:rsidR="00733246">
        <w:t>.</w:t>
      </w:r>
    </w:p>
    <w:p w:rsidR="005179E0" w:rsidRDefault="005179E0" w:rsidP="006A5CFE">
      <w:pPr>
        <w:spacing w:line="276" w:lineRule="auto"/>
        <w:jc w:val="both"/>
      </w:pPr>
    </w:p>
    <w:p w:rsidR="005179E0" w:rsidRDefault="005179E0" w:rsidP="006A5CFE">
      <w:pPr>
        <w:spacing w:line="276" w:lineRule="auto"/>
        <w:jc w:val="both"/>
      </w:pPr>
      <w:r w:rsidRPr="00832681">
        <w:t>Dílčí cíl 4.1.</w:t>
      </w:r>
      <w:r>
        <w:t>3</w:t>
      </w:r>
      <w:r w:rsidR="001C22F3">
        <w:t xml:space="preserve">: </w:t>
      </w:r>
      <w:r w:rsidRPr="00832681">
        <w:t xml:space="preserve">Podporovat neziskový sektor a charitativní projekty, aktivity </w:t>
      </w:r>
      <w:proofErr w:type="gramStart"/>
      <w:r w:rsidRPr="00832681">
        <w:t xml:space="preserve">kulturního </w:t>
      </w:r>
      <w:r w:rsidR="00671F14">
        <w:t xml:space="preserve">                         </w:t>
      </w:r>
      <w:r w:rsidRPr="00832681">
        <w:t>a sportovního</w:t>
      </w:r>
      <w:proofErr w:type="gramEnd"/>
      <w:r w:rsidRPr="00832681">
        <w:t xml:space="preserve"> charakteru</w:t>
      </w:r>
      <w:r w:rsidR="00733246">
        <w:t>,</w:t>
      </w:r>
      <w:r w:rsidRPr="00832681">
        <w:t xml:space="preserve"> zejména tam, kde jsou přímo zapojeni zaměstnanci nebo studenti UTB</w:t>
      </w:r>
      <w:r>
        <w:t xml:space="preserve"> ve Zlíně</w:t>
      </w:r>
      <w:r w:rsidRPr="00832681">
        <w:t xml:space="preserve"> nebo jde o</w:t>
      </w:r>
      <w:r>
        <w:t> </w:t>
      </w:r>
      <w:r w:rsidRPr="00832681">
        <w:t>studentské projekty.</w:t>
      </w:r>
    </w:p>
    <w:p w:rsidR="003B1D81" w:rsidRDefault="003B1D81" w:rsidP="006A5CFE">
      <w:pPr>
        <w:spacing w:line="276" w:lineRule="auto"/>
        <w:jc w:val="both"/>
        <w:rPr>
          <w:color w:val="C45911" w:themeColor="accent2" w:themeShade="BF"/>
        </w:rPr>
      </w:pPr>
      <w:bookmarkStart w:id="8" w:name="_Toc62132569"/>
    </w:p>
    <w:p w:rsidR="00F12B4D" w:rsidRDefault="00F12B4D" w:rsidP="006A5CFE">
      <w:pPr>
        <w:spacing w:line="276" w:lineRule="auto"/>
        <w:jc w:val="both"/>
        <w:rPr>
          <w:color w:val="C45911" w:themeColor="accent2" w:themeShade="BF"/>
        </w:rPr>
      </w:pPr>
    </w:p>
    <w:p w:rsidR="00F12B4D" w:rsidRDefault="00F12B4D" w:rsidP="006A5CFE">
      <w:pPr>
        <w:spacing w:line="276" w:lineRule="auto"/>
        <w:jc w:val="both"/>
        <w:rPr>
          <w:color w:val="C45911" w:themeColor="accent2" w:themeShade="BF"/>
        </w:rPr>
      </w:pPr>
    </w:p>
    <w:p w:rsidR="001C22F3" w:rsidRDefault="001C22F3" w:rsidP="006A5CFE">
      <w:pPr>
        <w:spacing w:line="276" w:lineRule="auto"/>
        <w:jc w:val="both"/>
        <w:rPr>
          <w:color w:val="C45911" w:themeColor="accent2" w:themeShade="BF"/>
        </w:rPr>
      </w:pPr>
      <w:r w:rsidRPr="005179E0">
        <w:rPr>
          <w:color w:val="C45911" w:themeColor="accent2" w:themeShade="BF"/>
        </w:rPr>
        <w:lastRenderedPageBreak/>
        <w:t>Návrh klíčových opatření pro Pilíř D</w:t>
      </w:r>
      <w:bookmarkEnd w:id="8"/>
      <w:r w:rsidRPr="005179E0">
        <w:rPr>
          <w:color w:val="C45911" w:themeColor="accent2" w:themeShade="BF"/>
        </w:rPr>
        <w:t xml:space="preserve">: </w:t>
      </w:r>
    </w:p>
    <w:p w:rsidR="006A5CFE" w:rsidRDefault="006A5CFE" w:rsidP="006A5CFE">
      <w:pPr>
        <w:spacing w:line="276" w:lineRule="auto"/>
        <w:jc w:val="both"/>
      </w:pPr>
    </w:p>
    <w:p w:rsidR="001C22F3" w:rsidRPr="005179E0" w:rsidRDefault="001C22F3" w:rsidP="006A5CFE">
      <w:pPr>
        <w:spacing w:line="276" w:lineRule="auto"/>
        <w:jc w:val="both"/>
        <w:rPr>
          <w:color w:val="C45911" w:themeColor="accent2" w:themeShade="BF"/>
        </w:rPr>
      </w:pPr>
      <w:r w:rsidRPr="0004089C">
        <w:t>Klíčové opatření 3</w:t>
      </w:r>
      <w:r w:rsidR="006A5CFE">
        <w:t xml:space="preserve">) </w:t>
      </w:r>
      <w:r w:rsidRPr="0004089C">
        <w:rPr>
          <w:bCs/>
        </w:rPr>
        <w:t>Společenská odpovědnost</w:t>
      </w:r>
      <w:r w:rsidRPr="005179E0">
        <w:rPr>
          <w:bCs/>
        </w:rPr>
        <w:t xml:space="preserve">: aktivně budovat spolupráci v oblasti společenského působení UTB ve Zlíně, navrhovat a realizovat opatření v rámci společenské odpovědnosti UTB ve Zlíně. Podporovat činnost spolků a zájmovou činnost </w:t>
      </w:r>
      <w:proofErr w:type="gramStart"/>
      <w:r w:rsidRPr="005179E0">
        <w:rPr>
          <w:bCs/>
        </w:rPr>
        <w:t xml:space="preserve">studentů </w:t>
      </w:r>
      <w:r w:rsidR="00671F14">
        <w:rPr>
          <w:bCs/>
        </w:rPr>
        <w:t xml:space="preserve">                              </w:t>
      </w:r>
      <w:r w:rsidRPr="005179E0">
        <w:rPr>
          <w:bCs/>
        </w:rPr>
        <w:t>i zaměstnanců</w:t>
      </w:r>
      <w:proofErr w:type="gramEnd"/>
      <w:r w:rsidRPr="005179E0">
        <w:rPr>
          <w:bCs/>
        </w:rPr>
        <w:t xml:space="preserve"> UTB ve Zlíně, podporovat jejich zapojení do řešení celospolečenských otázek </w:t>
      </w:r>
      <w:r w:rsidR="00671F14">
        <w:rPr>
          <w:bCs/>
        </w:rPr>
        <w:t xml:space="preserve">                    </w:t>
      </w:r>
      <w:r w:rsidRPr="005179E0">
        <w:rPr>
          <w:bCs/>
        </w:rPr>
        <w:t>a rozvíjet motivační systém k dobrovolnickým aktivitám</w:t>
      </w:r>
      <w:r w:rsidR="006A5CFE">
        <w:rPr>
          <w:bCs/>
        </w:rPr>
        <w:t>.</w:t>
      </w:r>
    </w:p>
    <w:p w:rsidR="00062168" w:rsidRDefault="00062168" w:rsidP="006A5CFE">
      <w:pPr>
        <w:spacing w:line="276" w:lineRule="auto"/>
        <w:jc w:val="both"/>
        <w:rPr>
          <w:b/>
        </w:rPr>
      </w:pPr>
    </w:p>
    <w:p w:rsidR="00663279" w:rsidRDefault="00663279" w:rsidP="006A5CFE">
      <w:pPr>
        <w:spacing w:line="276" w:lineRule="auto"/>
        <w:jc w:val="both"/>
      </w:pPr>
      <w:r w:rsidRPr="009E1C87">
        <w:rPr>
          <w:b/>
        </w:rPr>
        <w:t>Plán realizace Strategického záměru Univerzity Tomáše Bati ve Zlíně na období 21+ pro rok 2022</w:t>
      </w:r>
      <w:r w:rsidR="006A5CFE" w:rsidRPr="009E1C87">
        <w:rPr>
          <w:b/>
        </w:rPr>
        <w:t xml:space="preserve"> </w:t>
      </w:r>
      <w:r w:rsidR="006A5CFE">
        <w:t>(dále jen „PR 2022“)</w:t>
      </w:r>
      <w:r>
        <w:t>:</w:t>
      </w:r>
    </w:p>
    <w:p w:rsidR="006A5CFE" w:rsidRDefault="006A5CFE" w:rsidP="006A5CFE">
      <w:pPr>
        <w:spacing w:line="276" w:lineRule="auto"/>
        <w:jc w:val="both"/>
        <w:rPr>
          <w:color w:val="000000"/>
        </w:rPr>
      </w:pPr>
    </w:p>
    <w:p w:rsidR="00663279" w:rsidRDefault="00663279" w:rsidP="006A5CFE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6A5CFE">
        <w:rPr>
          <w:color w:val="000000"/>
        </w:rPr>
        <w:t>Připravit koncepci rozvoje další spolupráce se Studentskou unií UTB a studentskými veřejně prospěšnými spolky.</w:t>
      </w:r>
    </w:p>
    <w:p w:rsidR="00663279" w:rsidRDefault="00663279" w:rsidP="006A5CFE">
      <w:pPr>
        <w:spacing w:line="276" w:lineRule="auto"/>
        <w:jc w:val="both"/>
      </w:pPr>
    </w:p>
    <w:p w:rsidR="001C22F3" w:rsidRPr="009E1C87" w:rsidRDefault="006A5CFE" w:rsidP="006A5CFE">
      <w:pPr>
        <w:spacing w:line="276" w:lineRule="auto"/>
        <w:jc w:val="both"/>
        <w:rPr>
          <w:b/>
        </w:rPr>
      </w:pPr>
      <w:r w:rsidRPr="009E1C87">
        <w:rPr>
          <w:b/>
        </w:rPr>
        <w:t>Hlavní m</w:t>
      </w:r>
      <w:r w:rsidR="001C22F3" w:rsidRPr="009E1C87">
        <w:rPr>
          <w:b/>
        </w:rPr>
        <w:t>onitorovací indikátory</w:t>
      </w:r>
      <w:r w:rsidRPr="009E1C87">
        <w:rPr>
          <w:b/>
        </w:rPr>
        <w:t xml:space="preserve"> pro sledování naplňování </w:t>
      </w:r>
      <w:r w:rsidR="003B1D81" w:rsidRPr="009E1C87">
        <w:rPr>
          <w:b/>
        </w:rPr>
        <w:t xml:space="preserve">Strategie UTB 21+ </w:t>
      </w:r>
      <w:r w:rsidRPr="009E1C87">
        <w:rPr>
          <w:b/>
        </w:rPr>
        <w:t>této oblasti jsou</w:t>
      </w:r>
      <w:r w:rsidR="001C22F3" w:rsidRPr="009E1C87">
        <w:rPr>
          <w:b/>
        </w:rPr>
        <w:t>:</w:t>
      </w:r>
    </w:p>
    <w:p w:rsidR="006A5CFE" w:rsidRDefault="006A5CFE" w:rsidP="006A5CFE">
      <w:pPr>
        <w:spacing w:line="276" w:lineRule="auto"/>
        <w:jc w:val="both"/>
      </w:pPr>
    </w:p>
    <w:p w:rsidR="005179E0" w:rsidRPr="001C22F3" w:rsidRDefault="005179E0" w:rsidP="006A5CFE">
      <w:pPr>
        <w:spacing w:line="276" w:lineRule="auto"/>
        <w:jc w:val="both"/>
      </w:pPr>
      <w:r w:rsidRPr="001C22F3">
        <w:t>G</w:t>
      </w:r>
      <w:r w:rsidRPr="001C22F3">
        <w:rPr>
          <w:vertAlign w:val="subscript"/>
        </w:rPr>
        <w:t>15</w:t>
      </w:r>
      <w:r w:rsidRPr="001C22F3">
        <w:t xml:space="preserve"> – Systém podpory sportu na UTB ve Zlíně</w:t>
      </w:r>
    </w:p>
    <w:p w:rsidR="005179E0" w:rsidRPr="001C22F3" w:rsidRDefault="005179E0" w:rsidP="006A5CFE">
      <w:pPr>
        <w:spacing w:line="276" w:lineRule="auto"/>
        <w:jc w:val="both"/>
      </w:pPr>
    </w:p>
    <w:p w:rsidR="005179E0" w:rsidRPr="001C22F3" w:rsidRDefault="005179E0" w:rsidP="006A5CFE">
      <w:pPr>
        <w:spacing w:line="276" w:lineRule="auto"/>
        <w:jc w:val="both"/>
      </w:pPr>
      <w:r w:rsidRPr="001C22F3">
        <w:t>G</w:t>
      </w:r>
      <w:r w:rsidRPr="001C22F3">
        <w:rPr>
          <w:vertAlign w:val="subscript"/>
        </w:rPr>
        <w:t>14</w:t>
      </w:r>
      <w:r w:rsidRPr="001C22F3">
        <w:t xml:space="preserve"> – Spolupráce se studentskými organizacemi </w:t>
      </w:r>
    </w:p>
    <w:p w:rsidR="005179E0" w:rsidRPr="001E7B45" w:rsidRDefault="005179E0" w:rsidP="006A5CFE">
      <w:pPr>
        <w:suppressAutoHyphens w:val="0"/>
        <w:spacing w:line="276" w:lineRule="auto"/>
        <w:jc w:val="both"/>
      </w:pPr>
    </w:p>
    <w:p w:rsidR="0004089C" w:rsidRDefault="0004089C" w:rsidP="006A5CFE">
      <w:pPr>
        <w:spacing w:line="276" w:lineRule="auto"/>
        <w:jc w:val="both"/>
        <w:rPr>
          <w:color w:val="000000"/>
        </w:rPr>
      </w:pPr>
    </w:p>
    <w:p w:rsidR="006D2A31" w:rsidRDefault="006D2A3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3B1D81" w:rsidRDefault="003B1D81" w:rsidP="006D2A31">
      <w:pPr>
        <w:spacing w:line="276" w:lineRule="auto"/>
        <w:jc w:val="both"/>
        <w:rPr>
          <w:b/>
          <w:color w:val="000000"/>
        </w:rPr>
      </w:pPr>
    </w:p>
    <w:p w:rsidR="009E1C87" w:rsidRDefault="009E1C87" w:rsidP="006D2A31">
      <w:pPr>
        <w:spacing w:line="276" w:lineRule="auto"/>
        <w:jc w:val="both"/>
        <w:rPr>
          <w:b/>
          <w:color w:val="000000"/>
        </w:rPr>
      </w:pPr>
    </w:p>
    <w:p w:rsidR="009E1C87" w:rsidRDefault="009E1C87" w:rsidP="00BD23EC"/>
    <w:p w:rsidR="00A86F97" w:rsidRDefault="003B1D81" w:rsidP="003B1D81">
      <w:pPr>
        <w:pStyle w:val="Nadpis1"/>
        <w:rPr>
          <w:rFonts w:ascii="Times New Roman" w:hAnsi="Times New Roman" w:cs="Times New Roman"/>
          <w:color w:val="C45911" w:themeColor="accent2" w:themeShade="BF"/>
        </w:rPr>
      </w:pPr>
      <w:bookmarkStart w:id="9" w:name="_Toc109046117"/>
      <w:r w:rsidRPr="003B1D81">
        <w:rPr>
          <w:rFonts w:ascii="Times New Roman" w:hAnsi="Times New Roman" w:cs="Times New Roman"/>
          <w:color w:val="C45911" w:themeColor="accent2" w:themeShade="BF"/>
        </w:rPr>
        <w:lastRenderedPageBreak/>
        <w:t>Pilíře Strategického plán spolupráce</w:t>
      </w:r>
      <w:bookmarkEnd w:id="9"/>
      <w:r w:rsidR="00671F14">
        <w:rPr>
          <w:rFonts w:ascii="Times New Roman" w:hAnsi="Times New Roman" w:cs="Times New Roman"/>
          <w:color w:val="C45911" w:themeColor="accent2" w:themeShade="BF"/>
        </w:rPr>
        <w:t xml:space="preserve"> se studentskými spolky</w:t>
      </w:r>
      <w:r w:rsidRPr="003B1D81">
        <w:rPr>
          <w:rFonts w:ascii="Times New Roman" w:hAnsi="Times New Roman" w:cs="Times New Roman"/>
          <w:color w:val="C45911" w:themeColor="accent2" w:themeShade="BF"/>
        </w:rPr>
        <w:t xml:space="preserve"> </w:t>
      </w:r>
    </w:p>
    <w:p w:rsidR="00527966" w:rsidRPr="00527966" w:rsidRDefault="00527966" w:rsidP="00527966"/>
    <w:p w:rsidR="00FA5D29" w:rsidRDefault="006D5665" w:rsidP="006E313D">
      <w:pPr>
        <w:spacing w:line="276" w:lineRule="auto"/>
        <w:jc w:val="both"/>
      </w:pPr>
      <w:r>
        <w:rPr>
          <w:noProof/>
          <w:lang w:eastAsia="cs-CZ"/>
        </w:rPr>
        <w:drawing>
          <wp:inline distT="0" distB="0" distL="0" distR="0">
            <wp:extent cx="5486400" cy="2114550"/>
            <wp:effectExtent l="38100" t="57150" r="3810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A5D29" w:rsidRDefault="00FA5D29" w:rsidP="006E313D">
      <w:pPr>
        <w:spacing w:line="276" w:lineRule="auto"/>
        <w:jc w:val="both"/>
      </w:pPr>
    </w:p>
    <w:p w:rsidR="00527966" w:rsidRDefault="00527966" w:rsidP="006E313D">
      <w:pPr>
        <w:spacing w:line="276" w:lineRule="auto"/>
        <w:jc w:val="both"/>
      </w:pPr>
    </w:p>
    <w:p w:rsidR="00E07AF6" w:rsidRPr="00527966" w:rsidRDefault="005062F1" w:rsidP="00527966">
      <w:pPr>
        <w:pStyle w:val="Nadpis1"/>
        <w:rPr>
          <w:rFonts w:ascii="Times New Roman" w:hAnsi="Times New Roman" w:cs="Times New Roman"/>
          <w:color w:val="C45911" w:themeColor="accent2" w:themeShade="BF"/>
        </w:rPr>
      </w:pPr>
      <w:bookmarkStart w:id="10" w:name="_Toc109046118"/>
      <w:r w:rsidRPr="00527966">
        <w:rPr>
          <w:rFonts w:ascii="Times New Roman" w:hAnsi="Times New Roman" w:cs="Times New Roman"/>
          <w:color w:val="C45911" w:themeColor="accent2" w:themeShade="BF"/>
        </w:rPr>
        <w:t xml:space="preserve">Strategické </w:t>
      </w:r>
      <w:r w:rsidR="007F07F5" w:rsidRPr="00527966">
        <w:rPr>
          <w:rFonts w:ascii="Times New Roman" w:hAnsi="Times New Roman" w:cs="Times New Roman"/>
          <w:color w:val="C45911" w:themeColor="accent2" w:themeShade="BF"/>
        </w:rPr>
        <w:t xml:space="preserve">a dílčí </w:t>
      </w:r>
      <w:r w:rsidRPr="00527966">
        <w:rPr>
          <w:rFonts w:ascii="Times New Roman" w:hAnsi="Times New Roman" w:cs="Times New Roman"/>
          <w:color w:val="C45911" w:themeColor="accent2" w:themeShade="BF"/>
        </w:rPr>
        <w:t>cíle</w:t>
      </w:r>
      <w:bookmarkEnd w:id="10"/>
      <w:r w:rsidR="00871B1C">
        <w:rPr>
          <w:rFonts w:ascii="Times New Roman" w:hAnsi="Times New Roman" w:cs="Times New Roman"/>
          <w:color w:val="C45911" w:themeColor="accent2" w:themeShade="BF"/>
        </w:rPr>
        <w:t xml:space="preserve"> pilířů</w:t>
      </w:r>
    </w:p>
    <w:p w:rsidR="00890D3E" w:rsidRDefault="00890D3E" w:rsidP="00890D3E">
      <w:pPr>
        <w:pStyle w:val="Default"/>
        <w:spacing w:line="276" w:lineRule="auto"/>
        <w:jc w:val="both"/>
        <w:rPr>
          <w:b/>
          <w:color w:val="auto"/>
        </w:rPr>
      </w:pPr>
    </w:p>
    <w:p w:rsidR="00527966" w:rsidRDefault="00527966" w:rsidP="00890D3E">
      <w:pPr>
        <w:pStyle w:val="Default"/>
        <w:spacing w:line="276" w:lineRule="auto"/>
        <w:jc w:val="both"/>
        <w:rPr>
          <w:b/>
          <w:color w:val="auto"/>
        </w:rPr>
      </w:pPr>
    </w:p>
    <w:p w:rsidR="00121ADC" w:rsidRPr="00121ADC" w:rsidRDefault="00121ADC" w:rsidP="009E1C87">
      <w:pPr>
        <w:pStyle w:val="Default"/>
        <w:spacing w:line="276" w:lineRule="auto"/>
        <w:jc w:val="both"/>
        <w:rPr>
          <w:b/>
          <w:color w:val="C45911" w:themeColor="accent2" w:themeShade="BF"/>
        </w:rPr>
      </w:pPr>
      <w:r w:rsidRPr="00121ADC">
        <w:rPr>
          <w:b/>
          <w:color w:val="C45911" w:themeColor="accent2" w:themeShade="BF"/>
        </w:rPr>
        <w:t>Pilíř PODPORA:</w:t>
      </w:r>
    </w:p>
    <w:p w:rsidR="00121ADC" w:rsidRDefault="00121ADC" w:rsidP="009E1C87">
      <w:pPr>
        <w:pStyle w:val="Default"/>
        <w:spacing w:line="276" w:lineRule="auto"/>
        <w:jc w:val="both"/>
        <w:rPr>
          <w:b/>
          <w:color w:val="auto"/>
        </w:rPr>
      </w:pPr>
    </w:p>
    <w:p w:rsidR="00A86F97" w:rsidRPr="005547A5" w:rsidRDefault="001925D2" w:rsidP="009E1C87">
      <w:pPr>
        <w:pStyle w:val="Default"/>
        <w:spacing w:line="276" w:lineRule="auto"/>
        <w:jc w:val="both"/>
        <w:rPr>
          <w:b/>
          <w:color w:val="auto"/>
        </w:rPr>
      </w:pPr>
      <w:r w:rsidRPr="00890D3E">
        <w:rPr>
          <w:b/>
          <w:color w:val="auto"/>
        </w:rPr>
        <w:t xml:space="preserve">Strategický cíl 1: </w:t>
      </w:r>
      <w:r w:rsidR="00F23509">
        <w:rPr>
          <w:b/>
          <w:color w:val="auto"/>
        </w:rPr>
        <w:t>Vytvořit p</w:t>
      </w:r>
      <w:r w:rsidR="005E0A6E" w:rsidRPr="005547A5">
        <w:rPr>
          <w:b/>
          <w:color w:val="auto"/>
        </w:rPr>
        <w:t xml:space="preserve">ravidla </w:t>
      </w:r>
      <w:r w:rsidR="00B4254E">
        <w:rPr>
          <w:b/>
          <w:color w:val="auto"/>
        </w:rPr>
        <w:t xml:space="preserve">a podmínky </w:t>
      </w:r>
      <w:r w:rsidR="003852DB">
        <w:rPr>
          <w:b/>
          <w:color w:val="auto"/>
        </w:rPr>
        <w:t xml:space="preserve">podpory </w:t>
      </w:r>
      <w:r w:rsidR="005E0A6E" w:rsidRPr="005547A5">
        <w:rPr>
          <w:b/>
          <w:color w:val="auto"/>
        </w:rPr>
        <w:t>zájmové činnosti studentů na UTB</w:t>
      </w:r>
      <w:r w:rsidR="00EA54B5">
        <w:rPr>
          <w:b/>
          <w:color w:val="auto"/>
        </w:rPr>
        <w:t xml:space="preserve"> ve Zlíně</w:t>
      </w:r>
      <w:r w:rsidR="005E0A6E" w:rsidRPr="005547A5">
        <w:rPr>
          <w:b/>
          <w:color w:val="auto"/>
        </w:rPr>
        <w:t xml:space="preserve"> pro </w:t>
      </w:r>
      <w:r w:rsidR="005E0A6E" w:rsidRPr="005547A5">
        <w:rPr>
          <w:b/>
        </w:rPr>
        <w:t>naplňování jejich sportovních, kulturních, so</w:t>
      </w:r>
      <w:r w:rsidR="00EA14C4">
        <w:rPr>
          <w:b/>
        </w:rPr>
        <w:t xml:space="preserve">ciálních a dalších </w:t>
      </w:r>
      <w:proofErr w:type="gramStart"/>
      <w:r w:rsidR="00EA14C4">
        <w:rPr>
          <w:b/>
        </w:rPr>
        <w:t>potře</w:t>
      </w:r>
      <w:r w:rsidR="0052360C">
        <w:rPr>
          <w:b/>
        </w:rPr>
        <w:t>b</w:t>
      </w:r>
      <w:r w:rsidR="00EA14C4">
        <w:rPr>
          <w:b/>
        </w:rPr>
        <w:t xml:space="preserve"> </w:t>
      </w:r>
      <w:r w:rsidR="00B4254E">
        <w:rPr>
          <w:b/>
        </w:rPr>
        <w:t xml:space="preserve"> </w:t>
      </w:r>
      <w:r w:rsidR="00EA14C4">
        <w:rPr>
          <w:b/>
        </w:rPr>
        <w:t xml:space="preserve">                  a </w:t>
      </w:r>
      <w:r w:rsidR="00B4254E">
        <w:rPr>
          <w:b/>
        </w:rPr>
        <w:t>pro</w:t>
      </w:r>
      <w:proofErr w:type="gramEnd"/>
      <w:r w:rsidR="00B4254E">
        <w:rPr>
          <w:b/>
        </w:rPr>
        <w:t xml:space="preserve"> </w:t>
      </w:r>
      <w:r w:rsidR="00EA14C4">
        <w:rPr>
          <w:b/>
          <w:bCs/>
        </w:rPr>
        <w:t xml:space="preserve">jejich integraci se </w:t>
      </w:r>
      <w:r w:rsidR="001002AF">
        <w:rPr>
          <w:b/>
          <w:bCs/>
        </w:rPr>
        <w:t xml:space="preserve">do </w:t>
      </w:r>
      <w:r w:rsidR="00F45161" w:rsidRPr="005547A5">
        <w:rPr>
          <w:b/>
          <w:bCs/>
        </w:rPr>
        <w:t>života akademické obce na UTB</w:t>
      </w:r>
      <w:r w:rsidR="00EA54B5">
        <w:rPr>
          <w:b/>
          <w:bCs/>
        </w:rPr>
        <w:t xml:space="preserve"> ve Zlíně</w:t>
      </w:r>
      <w:r w:rsidR="00B4254E">
        <w:rPr>
          <w:b/>
          <w:bCs/>
        </w:rPr>
        <w:t>.</w:t>
      </w:r>
    </w:p>
    <w:p w:rsidR="009E1C87" w:rsidRPr="005E0A6E" w:rsidRDefault="009E1C87" w:rsidP="009E1C87">
      <w:pPr>
        <w:pStyle w:val="Default"/>
        <w:spacing w:line="276" w:lineRule="auto"/>
        <w:jc w:val="both"/>
        <w:rPr>
          <w:color w:val="auto"/>
        </w:rPr>
      </w:pPr>
    </w:p>
    <w:p w:rsidR="00200714" w:rsidRPr="00EA54B5" w:rsidRDefault="00890D3E" w:rsidP="009E1C87">
      <w:pPr>
        <w:pStyle w:val="Default"/>
        <w:spacing w:line="276" w:lineRule="auto"/>
        <w:jc w:val="both"/>
        <w:rPr>
          <w:color w:val="auto"/>
        </w:rPr>
      </w:pPr>
      <w:r w:rsidRPr="005547A5">
        <w:rPr>
          <w:b/>
          <w:color w:val="auto"/>
        </w:rPr>
        <w:t>Dílčí cíl 1.1:</w:t>
      </w:r>
      <w:r>
        <w:rPr>
          <w:color w:val="auto"/>
        </w:rPr>
        <w:t xml:space="preserve"> </w:t>
      </w:r>
      <w:r w:rsidR="008D3A34">
        <w:rPr>
          <w:color w:val="auto"/>
        </w:rPr>
        <w:t xml:space="preserve">Vytvořit </w:t>
      </w:r>
      <w:r w:rsidR="001002AF">
        <w:rPr>
          <w:color w:val="auto"/>
        </w:rPr>
        <w:t>p</w:t>
      </w:r>
      <w:r w:rsidR="00200714">
        <w:rPr>
          <w:color w:val="auto"/>
        </w:rPr>
        <w:t xml:space="preserve">ravidla </w:t>
      </w:r>
      <w:r w:rsidR="003852DB">
        <w:rPr>
          <w:color w:val="auto"/>
        </w:rPr>
        <w:t xml:space="preserve">podpory </w:t>
      </w:r>
      <w:r w:rsidR="00200714" w:rsidRPr="005E0A6E">
        <w:rPr>
          <w:color w:val="auto"/>
        </w:rPr>
        <w:t>zájmové činnosti studentů na UTB</w:t>
      </w:r>
      <w:r w:rsidR="00EA54B5">
        <w:rPr>
          <w:color w:val="auto"/>
        </w:rPr>
        <w:t xml:space="preserve"> ve Zlíně</w:t>
      </w:r>
      <w:r w:rsidR="00CD4B9C">
        <w:rPr>
          <w:color w:val="auto"/>
        </w:rPr>
        <w:t xml:space="preserve"> pro vznik</w:t>
      </w:r>
      <w:r w:rsidR="00EA54B5">
        <w:rPr>
          <w:color w:val="auto"/>
        </w:rPr>
        <w:t xml:space="preserve">ající nebo již fungující </w:t>
      </w:r>
      <w:r w:rsidR="00554835">
        <w:rPr>
          <w:color w:val="auto"/>
        </w:rPr>
        <w:t xml:space="preserve">studentské </w:t>
      </w:r>
      <w:r w:rsidR="00EA54B5">
        <w:rPr>
          <w:color w:val="auto"/>
        </w:rPr>
        <w:t xml:space="preserve">spolky a </w:t>
      </w:r>
      <w:r w:rsidR="00200714">
        <w:t>syst</w:t>
      </w:r>
      <w:r w:rsidR="00554835">
        <w:t xml:space="preserve">ém jejich evidence </w:t>
      </w:r>
      <w:r w:rsidR="00200714">
        <w:t>na UTB</w:t>
      </w:r>
      <w:r w:rsidR="00EA54B5">
        <w:t xml:space="preserve"> ve Zlíně</w:t>
      </w:r>
      <w:r w:rsidR="00200714">
        <w:t>.</w:t>
      </w:r>
    </w:p>
    <w:p w:rsidR="00200714" w:rsidRDefault="00200714" w:rsidP="009E1C87">
      <w:pPr>
        <w:pStyle w:val="Default"/>
        <w:spacing w:line="276" w:lineRule="auto"/>
        <w:jc w:val="both"/>
      </w:pPr>
    </w:p>
    <w:p w:rsidR="008D3A34" w:rsidRPr="00A86F97" w:rsidRDefault="00EA54B5" w:rsidP="00CD4B9C">
      <w:pPr>
        <w:suppressAutoHyphens w:val="0"/>
        <w:spacing w:line="276" w:lineRule="auto"/>
        <w:jc w:val="both"/>
      </w:pPr>
      <w:r>
        <w:rPr>
          <w:b/>
        </w:rPr>
        <w:t>Dílčí cíl 1.2</w:t>
      </w:r>
      <w:r w:rsidR="00200714" w:rsidRPr="005547A5">
        <w:rPr>
          <w:b/>
        </w:rPr>
        <w:t>:</w:t>
      </w:r>
      <w:r w:rsidR="00B4254E">
        <w:t xml:space="preserve"> N</w:t>
      </w:r>
      <w:r w:rsidR="00EA14C4">
        <w:t xml:space="preserve">astavit transparentní </w:t>
      </w:r>
      <w:r w:rsidR="003852DB">
        <w:t>podmínky pro podporu činnosti studentských spolků</w:t>
      </w:r>
      <w:r w:rsidR="0064567B">
        <w:t xml:space="preserve"> </w:t>
      </w:r>
      <w:r w:rsidR="003852DB">
        <w:t xml:space="preserve">pro </w:t>
      </w:r>
      <w:r w:rsidR="00EA14C4">
        <w:t xml:space="preserve">jejich </w:t>
      </w:r>
      <w:r w:rsidR="003852DB">
        <w:t xml:space="preserve">zapojování se do </w:t>
      </w:r>
      <w:r w:rsidR="00554835">
        <w:t xml:space="preserve">akademického a </w:t>
      </w:r>
      <w:r w:rsidR="003852DB">
        <w:t xml:space="preserve">společenského života </w:t>
      </w:r>
      <w:r w:rsidR="00554835">
        <w:t>nebo</w:t>
      </w:r>
      <w:r w:rsidR="00EA14C4">
        <w:t xml:space="preserve"> dobrovolnických akcí.</w:t>
      </w:r>
    </w:p>
    <w:p w:rsidR="004B0B8F" w:rsidRDefault="004B0B8F" w:rsidP="009E1C87">
      <w:pPr>
        <w:pStyle w:val="Default"/>
        <w:spacing w:after="120" w:line="276" w:lineRule="auto"/>
        <w:jc w:val="both"/>
        <w:rPr>
          <w:b/>
          <w:color w:val="auto"/>
        </w:rPr>
      </w:pPr>
    </w:p>
    <w:p w:rsidR="00121ADC" w:rsidRDefault="00121ADC" w:rsidP="00121ADC">
      <w:pPr>
        <w:pStyle w:val="Default"/>
        <w:spacing w:line="276" w:lineRule="auto"/>
        <w:jc w:val="both"/>
      </w:pPr>
      <w:r>
        <w:rPr>
          <w:b/>
          <w:color w:val="auto"/>
        </w:rPr>
        <w:t>Dílčí cíl 1.3</w:t>
      </w:r>
      <w:r w:rsidRPr="00336C84">
        <w:rPr>
          <w:b/>
          <w:color w:val="auto"/>
        </w:rPr>
        <w:t>:</w:t>
      </w:r>
      <w:r>
        <w:rPr>
          <w:color w:val="auto"/>
        </w:rPr>
        <w:t xml:space="preserve"> </w:t>
      </w:r>
      <w:r w:rsidR="006A1612">
        <w:t xml:space="preserve">Nastavit systém spolupráce </w:t>
      </w:r>
      <w:r w:rsidR="002E2F2B">
        <w:t>se studentskými spolky n</w:t>
      </w:r>
      <w:r w:rsidR="006A1612">
        <w:t>a UTB ve Zlíně</w:t>
      </w:r>
      <w:r w:rsidR="002E2F2B">
        <w:t xml:space="preserve"> včetně ustanovení kompetentních osob pro jednotlivé oblasti.</w:t>
      </w:r>
    </w:p>
    <w:p w:rsidR="00121ADC" w:rsidRDefault="00121ADC" w:rsidP="00121ADC">
      <w:pPr>
        <w:pStyle w:val="Default"/>
        <w:spacing w:line="276" w:lineRule="auto"/>
        <w:jc w:val="both"/>
      </w:pPr>
    </w:p>
    <w:p w:rsidR="00527966" w:rsidRDefault="00527966" w:rsidP="00121ADC">
      <w:pPr>
        <w:pStyle w:val="Default"/>
        <w:spacing w:line="276" w:lineRule="auto"/>
        <w:jc w:val="both"/>
        <w:rPr>
          <w:b/>
          <w:color w:val="C45911" w:themeColor="accent2" w:themeShade="BF"/>
        </w:rPr>
      </w:pPr>
    </w:p>
    <w:p w:rsidR="00121ADC" w:rsidRDefault="00121ADC" w:rsidP="00121ADC">
      <w:pPr>
        <w:pStyle w:val="Default"/>
        <w:spacing w:line="276" w:lineRule="auto"/>
        <w:jc w:val="both"/>
        <w:rPr>
          <w:b/>
          <w:color w:val="C45911" w:themeColor="accent2" w:themeShade="BF"/>
        </w:rPr>
      </w:pPr>
      <w:r w:rsidRPr="00121ADC">
        <w:rPr>
          <w:b/>
          <w:color w:val="C45911" w:themeColor="accent2" w:themeShade="BF"/>
        </w:rPr>
        <w:t xml:space="preserve">Pilíř </w:t>
      </w:r>
      <w:r>
        <w:rPr>
          <w:b/>
          <w:color w:val="C45911" w:themeColor="accent2" w:themeShade="BF"/>
        </w:rPr>
        <w:t>SPOLUPRÁCE</w:t>
      </w:r>
      <w:r w:rsidRPr="00121ADC">
        <w:rPr>
          <w:b/>
          <w:color w:val="C45911" w:themeColor="accent2" w:themeShade="BF"/>
        </w:rPr>
        <w:t>:</w:t>
      </w:r>
    </w:p>
    <w:p w:rsidR="00121ADC" w:rsidRPr="00121ADC" w:rsidRDefault="00121ADC" w:rsidP="00121ADC">
      <w:pPr>
        <w:pStyle w:val="Default"/>
        <w:spacing w:line="276" w:lineRule="auto"/>
        <w:jc w:val="both"/>
        <w:rPr>
          <w:b/>
          <w:color w:val="C45911" w:themeColor="accent2" w:themeShade="BF"/>
        </w:rPr>
      </w:pPr>
    </w:p>
    <w:p w:rsidR="005547A5" w:rsidRDefault="001925D2" w:rsidP="009E1C87">
      <w:pPr>
        <w:pStyle w:val="Default"/>
        <w:spacing w:after="120" w:line="276" w:lineRule="auto"/>
        <w:jc w:val="both"/>
        <w:rPr>
          <w:b/>
          <w:color w:val="auto"/>
        </w:rPr>
      </w:pPr>
      <w:r w:rsidRPr="00890D3E">
        <w:rPr>
          <w:b/>
          <w:color w:val="auto"/>
        </w:rPr>
        <w:t xml:space="preserve">Strategický cíl 2: </w:t>
      </w:r>
      <w:r w:rsidR="005547A5">
        <w:rPr>
          <w:b/>
          <w:color w:val="auto"/>
        </w:rPr>
        <w:t xml:space="preserve">Vytvořit účinný systém </w:t>
      </w:r>
      <w:r w:rsidR="00373F95">
        <w:rPr>
          <w:b/>
          <w:color w:val="auto"/>
        </w:rPr>
        <w:t xml:space="preserve">spolupráce </w:t>
      </w:r>
      <w:r w:rsidR="005547A5">
        <w:rPr>
          <w:b/>
          <w:color w:val="auto"/>
        </w:rPr>
        <w:t>se studentskými spolky</w:t>
      </w:r>
      <w:r w:rsidR="00373F95">
        <w:rPr>
          <w:b/>
          <w:color w:val="auto"/>
        </w:rPr>
        <w:t xml:space="preserve">, který umožní jejich angažování </w:t>
      </w:r>
      <w:r w:rsidR="00BA2AE2">
        <w:rPr>
          <w:b/>
          <w:color w:val="auto"/>
        </w:rPr>
        <w:t xml:space="preserve">se </w:t>
      </w:r>
      <w:r w:rsidR="00373F95">
        <w:rPr>
          <w:b/>
          <w:color w:val="auto"/>
        </w:rPr>
        <w:t>do všech oblastí života vysoké školy.</w:t>
      </w:r>
    </w:p>
    <w:p w:rsidR="00552DCE" w:rsidRDefault="00552DCE" w:rsidP="00552DCE">
      <w:pPr>
        <w:pStyle w:val="Default"/>
        <w:spacing w:line="276" w:lineRule="auto"/>
        <w:jc w:val="both"/>
        <w:rPr>
          <w:b/>
          <w:color w:val="auto"/>
        </w:rPr>
      </w:pPr>
    </w:p>
    <w:p w:rsidR="00373F95" w:rsidRPr="00AC0C89" w:rsidRDefault="00447D61" w:rsidP="00121ADC">
      <w:pPr>
        <w:spacing w:line="276" w:lineRule="auto"/>
        <w:jc w:val="both"/>
      </w:pPr>
      <w:r w:rsidRPr="004B0B8F">
        <w:rPr>
          <w:b/>
        </w:rPr>
        <w:t>Dílčí cíl 2.1:</w:t>
      </w:r>
      <w:r w:rsidR="00373F95">
        <w:rPr>
          <w:b/>
        </w:rPr>
        <w:t xml:space="preserve"> </w:t>
      </w:r>
      <w:r w:rsidR="00373F95" w:rsidRPr="00373F95">
        <w:t xml:space="preserve">Zapojit </w:t>
      </w:r>
      <w:r w:rsidR="00373F95">
        <w:t>členy studentských spolků do pracovní skupiny</w:t>
      </w:r>
      <w:r w:rsidR="00AC0C89">
        <w:t xml:space="preserve"> pro snižování studijní neúspěšnosti na UTB ve </w:t>
      </w:r>
      <w:r w:rsidR="00AC0C89" w:rsidRPr="00AC0C89">
        <w:t xml:space="preserve">Zlíně </w:t>
      </w:r>
      <w:r w:rsidR="00AC0C89">
        <w:t xml:space="preserve">a podporovat </w:t>
      </w:r>
      <w:r w:rsidR="00AC0C89" w:rsidRPr="00AC0C89">
        <w:t>akce</w:t>
      </w:r>
      <w:r w:rsidR="00AC0C89">
        <w:t xml:space="preserve"> </w:t>
      </w:r>
      <w:r w:rsidR="0064567B">
        <w:t xml:space="preserve">studentských </w:t>
      </w:r>
      <w:r w:rsidR="00AC0C89">
        <w:t>spolků</w:t>
      </w:r>
      <w:r w:rsidR="00AC0C89" w:rsidRPr="00AC0C89">
        <w:t>, které propojují stud</w:t>
      </w:r>
      <w:r w:rsidR="0064567B">
        <w:t>ující od samého počátku studia</w:t>
      </w:r>
      <w:r w:rsidR="00AC0C89">
        <w:t>.</w:t>
      </w:r>
    </w:p>
    <w:p w:rsidR="00121ADC" w:rsidRDefault="00121ADC" w:rsidP="00121ADC">
      <w:pPr>
        <w:pStyle w:val="Default"/>
        <w:spacing w:line="276" w:lineRule="auto"/>
        <w:jc w:val="both"/>
        <w:rPr>
          <w:b/>
        </w:rPr>
      </w:pPr>
    </w:p>
    <w:p w:rsidR="00EA35F7" w:rsidRDefault="00AC0C89" w:rsidP="00121ADC">
      <w:pPr>
        <w:pStyle w:val="Default"/>
        <w:spacing w:line="276" w:lineRule="auto"/>
        <w:jc w:val="both"/>
      </w:pPr>
      <w:r>
        <w:rPr>
          <w:b/>
        </w:rPr>
        <w:t xml:space="preserve">Dílčí cíl 2.2. </w:t>
      </w:r>
      <w:r w:rsidR="00A870B0" w:rsidRPr="00A870B0">
        <w:t xml:space="preserve">Iniciovat </w:t>
      </w:r>
      <w:r w:rsidR="004B0B8F">
        <w:t>pořádání diskusí, besed a dalších setkávání</w:t>
      </w:r>
      <w:r w:rsidR="00EA35F7">
        <w:t xml:space="preserve"> zástupců UTB</w:t>
      </w:r>
      <w:r w:rsidR="00373F95">
        <w:t xml:space="preserve"> ve </w:t>
      </w:r>
      <w:proofErr w:type="gramStart"/>
      <w:r w:rsidR="00373F95">
        <w:t>Zlíně</w:t>
      </w:r>
      <w:r w:rsidR="0064567B">
        <w:t xml:space="preserve">                      a </w:t>
      </w:r>
      <w:r w:rsidR="00EA35F7">
        <w:t xml:space="preserve"> jejích</w:t>
      </w:r>
      <w:proofErr w:type="gramEnd"/>
      <w:r w:rsidR="00EA35F7">
        <w:t xml:space="preserve"> součástí se studentskými spolky, k tomu využívat komunikaci a zapojení studentských senátorů v Akademickém senátu UTB</w:t>
      </w:r>
      <w:r w:rsidR="00373F95">
        <w:t xml:space="preserve"> ve Zlíně</w:t>
      </w:r>
      <w:r w:rsidR="00EA35F7">
        <w:t xml:space="preserve"> a </w:t>
      </w:r>
      <w:r w:rsidR="0064567B">
        <w:t xml:space="preserve">v </w:t>
      </w:r>
      <w:r w:rsidR="00EA35F7">
        <w:t>akademických senátech fakult.</w:t>
      </w:r>
    </w:p>
    <w:p w:rsidR="000B06E5" w:rsidRDefault="000B06E5" w:rsidP="00121ADC">
      <w:pPr>
        <w:pStyle w:val="Default"/>
        <w:spacing w:line="276" w:lineRule="auto"/>
        <w:jc w:val="both"/>
      </w:pPr>
    </w:p>
    <w:p w:rsidR="006F1925" w:rsidRPr="00CC3EF4" w:rsidRDefault="00121ADC" w:rsidP="00121ADC">
      <w:pPr>
        <w:pStyle w:val="Default"/>
        <w:spacing w:line="276" w:lineRule="auto"/>
        <w:jc w:val="both"/>
        <w:rPr>
          <w:color w:val="auto"/>
        </w:rPr>
      </w:pPr>
      <w:r>
        <w:rPr>
          <w:b/>
          <w:color w:val="auto"/>
        </w:rPr>
        <w:t xml:space="preserve">Dílčí </w:t>
      </w:r>
      <w:r w:rsidR="00E70E13">
        <w:rPr>
          <w:b/>
          <w:color w:val="auto"/>
        </w:rPr>
        <w:t>cíl 2.3</w:t>
      </w:r>
      <w:r w:rsidR="006F1925">
        <w:rPr>
          <w:b/>
          <w:color w:val="auto"/>
        </w:rPr>
        <w:t xml:space="preserve">: </w:t>
      </w:r>
      <w:r w:rsidR="0064567B">
        <w:rPr>
          <w:color w:val="auto"/>
        </w:rPr>
        <w:t>P</w:t>
      </w:r>
      <w:r w:rsidR="00CE0DFD">
        <w:rPr>
          <w:color w:val="auto"/>
        </w:rPr>
        <w:t xml:space="preserve">rostřednictvím spolupráce se studentskými spolky </w:t>
      </w:r>
      <w:r w:rsidR="0064567B">
        <w:rPr>
          <w:color w:val="auto"/>
        </w:rPr>
        <w:t xml:space="preserve">více angažovat </w:t>
      </w:r>
      <w:r w:rsidR="00CE0DFD">
        <w:rPr>
          <w:color w:val="auto"/>
        </w:rPr>
        <w:t>studenty</w:t>
      </w:r>
      <w:r w:rsidR="00865FA2">
        <w:rPr>
          <w:color w:val="auto"/>
        </w:rPr>
        <w:t xml:space="preserve"> do </w:t>
      </w:r>
      <w:r w:rsidR="006F1925" w:rsidRPr="00CC3EF4">
        <w:rPr>
          <w:color w:val="auto"/>
        </w:rPr>
        <w:t>hodnocení kvality vzdělávací, tvůrčí a s nimi souvisejících činností UTB ve Zlíně</w:t>
      </w:r>
      <w:r w:rsidR="00CC3EF4">
        <w:rPr>
          <w:color w:val="auto"/>
        </w:rPr>
        <w:t>.</w:t>
      </w:r>
    </w:p>
    <w:p w:rsidR="006F1925" w:rsidRDefault="006F1925" w:rsidP="009E1C87">
      <w:pPr>
        <w:pStyle w:val="Default"/>
        <w:spacing w:line="276" w:lineRule="auto"/>
        <w:jc w:val="both"/>
      </w:pPr>
    </w:p>
    <w:p w:rsidR="00E70E13" w:rsidRDefault="00E70E13" w:rsidP="00E70E13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</w:rPr>
        <w:t>Dílčí cíl 2.4</w:t>
      </w:r>
      <w:r>
        <w:t>: Iniciovat pořádání společných akcí UTB ve Zlíně a studentských spolků.</w:t>
      </w:r>
    </w:p>
    <w:p w:rsidR="00E70E13" w:rsidRDefault="00E70E13" w:rsidP="009E1C87">
      <w:pPr>
        <w:pStyle w:val="Default"/>
        <w:spacing w:line="276" w:lineRule="auto"/>
        <w:jc w:val="both"/>
      </w:pPr>
    </w:p>
    <w:p w:rsidR="003852DB" w:rsidRDefault="003852DB" w:rsidP="009E1C87">
      <w:pPr>
        <w:spacing w:line="276" w:lineRule="auto"/>
        <w:jc w:val="both"/>
      </w:pPr>
    </w:p>
    <w:p w:rsidR="00121ADC" w:rsidRPr="00121ADC" w:rsidRDefault="00121ADC" w:rsidP="00121ADC">
      <w:pPr>
        <w:pStyle w:val="Default"/>
        <w:spacing w:line="276" w:lineRule="auto"/>
        <w:jc w:val="both"/>
        <w:rPr>
          <w:b/>
          <w:color w:val="C45911" w:themeColor="accent2" w:themeShade="BF"/>
        </w:rPr>
      </w:pPr>
      <w:r w:rsidRPr="00121ADC">
        <w:rPr>
          <w:b/>
          <w:color w:val="C45911" w:themeColor="accent2" w:themeShade="BF"/>
        </w:rPr>
        <w:t xml:space="preserve">Pilíř </w:t>
      </w:r>
      <w:r>
        <w:rPr>
          <w:b/>
          <w:color w:val="C45911" w:themeColor="accent2" w:themeShade="BF"/>
        </w:rPr>
        <w:t>MARKETING</w:t>
      </w:r>
      <w:r w:rsidRPr="00121ADC">
        <w:rPr>
          <w:b/>
          <w:color w:val="C45911" w:themeColor="accent2" w:themeShade="BF"/>
        </w:rPr>
        <w:t>:</w:t>
      </w:r>
    </w:p>
    <w:p w:rsidR="00121ADC" w:rsidRDefault="00121ADC" w:rsidP="009E1C87">
      <w:pPr>
        <w:pStyle w:val="Default"/>
        <w:spacing w:after="120" w:line="276" w:lineRule="auto"/>
        <w:jc w:val="both"/>
        <w:rPr>
          <w:b/>
          <w:color w:val="auto"/>
        </w:rPr>
      </w:pPr>
    </w:p>
    <w:p w:rsidR="009E1C87" w:rsidRDefault="00527966" w:rsidP="009E1C87">
      <w:pPr>
        <w:pStyle w:val="Default"/>
        <w:spacing w:after="120" w:line="276" w:lineRule="auto"/>
        <w:jc w:val="both"/>
        <w:rPr>
          <w:b/>
        </w:rPr>
      </w:pPr>
      <w:r>
        <w:rPr>
          <w:b/>
          <w:color w:val="auto"/>
        </w:rPr>
        <w:t>Strategický cíl 3</w:t>
      </w:r>
      <w:r w:rsidR="009E1C87" w:rsidRPr="00890D3E">
        <w:rPr>
          <w:b/>
          <w:color w:val="auto"/>
        </w:rPr>
        <w:t xml:space="preserve">: </w:t>
      </w:r>
      <w:r w:rsidR="00121ADC">
        <w:rPr>
          <w:b/>
          <w:color w:val="auto"/>
        </w:rPr>
        <w:t>Podporovat m</w:t>
      </w:r>
      <w:r>
        <w:rPr>
          <w:b/>
          <w:color w:val="auto"/>
        </w:rPr>
        <w:t xml:space="preserve">arketing </w:t>
      </w:r>
      <w:r w:rsidR="00F95C06">
        <w:rPr>
          <w:b/>
        </w:rPr>
        <w:t>studentských spolků a jejich aktivit nebo akcí</w:t>
      </w:r>
      <w:r w:rsidR="00966707" w:rsidRPr="00966707">
        <w:rPr>
          <w:b/>
        </w:rPr>
        <w:t xml:space="preserve"> </w:t>
      </w:r>
      <w:r w:rsidR="00865FA2">
        <w:rPr>
          <w:b/>
        </w:rPr>
        <w:t>v rámci informačních kanálů UTB ve Zlíně</w:t>
      </w:r>
      <w:r w:rsidR="00966707" w:rsidRPr="00966707">
        <w:rPr>
          <w:b/>
        </w:rPr>
        <w:t>.</w:t>
      </w:r>
    </w:p>
    <w:p w:rsidR="00552DCE" w:rsidRPr="00966707" w:rsidRDefault="00552DCE" w:rsidP="00552DCE">
      <w:pPr>
        <w:pStyle w:val="Default"/>
        <w:spacing w:line="276" w:lineRule="auto"/>
        <w:jc w:val="both"/>
        <w:rPr>
          <w:b/>
          <w:color w:val="auto"/>
        </w:rPr>
      </w:pPr>
    </w:p>
    <w:p w:rsidR="009E1C87" w:rsidRPr="00CC3EF4" w:rsidRDefault="00527966" w:rsidP="009E1C87">
      <w:pPr>
        <w:pStyle w:val="Default"/>
        <w:spacing w:line="276" w:lineRule="auto"/>
        <w:jc w:val="both"/>
        <w:rPr>
          <w:color w:val="auto"/>
        </w:rPr>
      </w:pPr>
      <w:r>
        <w:rPr>
          <w:b/>
          <w:color w:val="auto"/>
        </w:rPr>
        <w:t>Dílčí cíl 3</w:t>
      </w:r>
      <w:r w:rsidR="009E1C87" w:rsidRPr="0030374F">
        <w:rPr>
          <w:b/>
          <w:color w:val="auto"/>
        </w:rPr>
        <w:t>.1:</w:t>
      </w:r>
      <w:r w:rsidR="009E1C87">
        <w:rPr>
          <w:color w:val="auto"/>
        </w:rPr>
        <w:t xml:space="preserve"> </w:t>
      </w:r>
      <w:r w:rsidR="005E157D" w:rsidRPr="00CC3EF4">
        <w:rPr>
          <w:color w:val="auto"/>
        </w:rPr>
        <w:t>Nastavit pravidla a podmínky pro propagaci studentských spolků a jejich činnosti ze strany UTB ve Zlíně včetně loga UTB ve Zlíně pro činnost a marketing studentských spolků.</w:t>
      </w:r>
    </w:p>
    <w:p w:rsidR="0030374F" w:rsidRDefault="0030374F" w:rsidP="009E1C87">
      <w:pPr>
        <w:pStyle w:val="Default"/>
        <w:spacing w:line="276" w:lineRule="auto"/>
        <w:jc w:val="both"/>
        <w:rPr>
          <w:b/>
        </w:rPr>
      </w:pPr>
    </w:p>
    <w:p w:rsidR="00A870B0" w:rsidRPr="005E157D" w:rsidRDefault="00527966" w:rsidP="009E1C87">
      <w:pPr>
        <w:pStyle w:val="Default"/>
        <w:spacing w:line="276" w:lineRule="auto"/>
        <w:jc w:val="both"/>
      </w:pPr>
      <w:r>
        <w:rPr>
          <w:b/>
        </w:rPr>
        <w:t>Dílčí cíl 3</w:t>
      </w:r>
      <w:r w:rsidR="0030374F">
        <w:rPr>
          <w:b/>
        </w:rPr>
        <w:t>.2</w:t>
      </w:r>
      <w:r w:rsidR="0030374F" w:rsidRPr="004B0B8F">
        <w:rPr>
          <w:b/>
        </w:rPr>
        <w:t>:</w:t>
      </w:r>
      <w:r w:rsidR="00A870B0">
        <w:rPr>
          <w:b/>
        </w:rPr>
        <w:t xml:space="preserve"> </w:t>
      </w:r>
      <w:r w:rsidR="00B90697">
        <w:t xml:space="preserve">Zajišťovat </w:t>
      </w:r>
      <w:r w:rsidR="00A870B0">
        <w:t>propagaci činnos</w:t>
      </w:r>
      <w:r w:rsidR="00B90697">
        <w:t xml:space="preserve">ti studentských spolků na </w:t>
      </w:r>
      <w:r w:rsidR="00A870B0">
        <w:t xml:space="preserve">informačních kanálech </w:t>
      </w:r>
      <w:r w:rsidR="00F95C06">
        <w:t>UTB ve Zlíně.</w:t>
      </w:r>
    </w:p>
    <w:p w:rsidR="00907E11" w:rsidRPr="00A870B0" w:rsidRDefault="00907E11" w:rsidP="009E1C87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884CDF" w:rsidRDefault="00884CDF" w:rsidP="008B056C">
      <w:pPr>
        <w:spacing w:line="276" w:lineRule="auto"/>
        <w:jc w:val="both"/>
      </w:pPr>
    </w:p>
    <w:p w:rsidR="00E70E13" w:rsidRDefault="00E70E13" w:rsidP="008B056C">
      <w:pPr>
        <w:spacing w:line="276" w:lineRule="auto"/>
        <w:jc w:val="both"/>
      </w:pPr>
    </w:p>
    <w:p w:rsidR="00E70E13" w:rsidRDefault="00E70E13" w:rsidP="008B056C">
      <w:pPr>
        <w:spacing w:line="276" w:lineRule="auto"/>
        <w:jc w:val="both"/>
      </w:pPr>
    </w:p>
    <w:p w:rsidR="00E70E13" w:rsidRDefault="00E70E13" w:rsidP="008B056C">
      <w:pPr>
        <w:spacing w:line="276" w:lineRule="auto"/>
        <w:jc w:val="both"/>
      </w:pPr>
      <w:bookmarkStart w:id="11" w:name="_GoBack"/>
      <w:bookmarkEnd w:id="11"/>
    </w:p>
    <w:p w:rsidR="00F95C06" w:rsidRDefault="00F95C06" w:rsidP="00AE0C1B">
      <w:pPr>
        <w:pStyle w:val="Nadpis1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2" w:name="_Toc109046119"/>
    </w:p>
    <w:p w:rsidR="00F95C06" w:rsidRDefault="00F95C06" w:rsidP="00F95C06"/>
    <w:p w:rsidR="005E157D" w:rsidRDefault="005E157D" w:rsidP="00F95C06"/>
    <w:p w:rsidR="005E157D" w:rsidRDefault="005E157D" w:rsidP="00F95C06"/>
    <w:p w:rsidR="005E157D" w:rsidRDefault="005E157D" w:rsidP="00F95C06"/>
    <w:p w:rsidR="005E157D" w:rsidRPr="00F95C06" w:rsidRDefault="005E157D" w:rsidP="00F95C06"/>
    <w:p w:rsidR="005062F1" w:rsidRDefault="00890D3E" w:rsidP="00AE0C1B">
      <w:pPr>
        <w:pStyle w:val="Nadpis1"/>
        <w:jc w:val="both"/>
        <w:rPr>
          <w:rFonts w:ascii="Times New Roman" w:hAnsi="Times New Roman" w:cs="Times New Roman"/>
          <w:color w:val="C45911" w:themeColor="accent2" w:themeShade="BF"/>
        </w:rPr>
      </w:pPr>
      <w:r w:rsidRPr="00907E11">
        <w:rPr>
          <w:rFonts w:ascii="Times New Roman" w:hAnsi="Times New Roman" w:cs="Times New Roman"/>
          <w:color w:val="C45911" w:themeColor="accent2" w:themeShade="BF"/>
        </w:rPr>
        <w:lastRenderedPageBreak/>
        <w:t>Akční plán</w:t>
      </w:r>
      <w:bookmarkEnd w:id="12"/>
      <w:r w:rsidR="00AE0C1B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E0C1B" w:rsidRPr="00CF2531">
        <w:rPr>
          <w:rFonts w:ascii="Times New Roman" w:hAnsi="Times New Roman" w:cs="Times New Roman"/>
          <w:color w:val="C45911" w:themeColor="accent2" w:themeShade="BF"/>
          <w:szCs w:val="28"/>
        </w:rPr>
        <w:t>St</w:t>
      </w:r>
      <w:r w:rsidR="00AE0C1B">
        <w:rPr>
          <w:rFonts w:ascii="Times New Roman" w:hAnsi="Times New Roman" w:cs="Times New Roman"/>
          <w:color w:val="C45911" w:themeColor="accent2" w:themeShade="BF"/>
          <w:szCs w:val="28"/>
        </w:rPr>
        <w:t>rategického plánu podpory zakládání a fungování studentských spolků na Univerzitě</w:t>
      </w:r>
      <w:r w:rsidR="00AE0C1B" w:rsidRPr="00CF2531">
        <w:rPr>
          <w:rFonts w:ascii="Times New Roman" w:hAnsi="Times New Roman" w:cs="Times New Roman"/>
          <w:color w:val="C45911" w:themeColor="accent2" w:themeShade="BF"/>
          <w:szCs w:val="28"/>
        </w:rPr>
        <w:t xml:space="preserve"> Tomáše Bati ve Zlíně</w:t>
      </w:r>
      <w:r w:rsidR="00AE0C1B">
        <w:rPr>
          <w:rFonts w:ascii="Times New Roman" w:hAnsi="Times New Roman" w:cs="Times New Roman"/>
          <w:color w:val="C45911" w:themeColor="accent2" w:themeShade="BF"/>
          <w:szCs w:val="28"/>
        </w:rPr>
        <w:t xml:space="preserve"> a nastavení spolupráce s nimi pro období </w:t>
      </w:r>
      <w:r w:rsidR="00AE0C1B">
        <w:rPr>
          <w:rFonts w:ascii="Times New Roman" w:hAnsi="Times New Roman" w:cs="Times New Roman"/>
          <w:color w:val="C45911" w:themeColor="accent2" w:themeShade="BF"/>
        </w:rPr>
        <w:t xml:space="preserve">2023 – 2025 </w:t>
      </w:r>
    </w:p>
    <w:p w:rsidR="006A1612" w:rsidRDefault="006A1612" w:rsidP="007F07F5"/>
    <w:p w:rsidR="006A1612" w:rsidRDefault="006A1612" w:rsidP="007F07F5"/>
    <w:tbl>
      <w:tblPr>
        <w:tblW w:w="6236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2703"/>
        <w:gridCol w:w="2789"/>
        <w:gridCol w:w="1023"/>
        <w:gridCol w:w="1350"/>
        <w:gridCol w:w="1231"/>
      </w:tblGrid>
      <w:tr w:rsidR="007F07F5" w:rsidRPr="00F95C06" w:rsidTr="007B756E">
        <w:trPr>
          <w:trHeight w:val="440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7F07F5" w:rsidRPr="00F95C06" w:rsidRDefault="007F07F5" w:rsidP="00AF4D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C06">
              <w:rPr>
                <w:rStyle w:val="Siln"/>
                <w:b w:val="0"/>
                <w:sz w:val="22"/>
                <w:szCs w:val="22"/>
              </w:rPr>
              <w:br w:type="page"/>
            </w:r>
            <w:r w:rsidRPr="00F95C06">
              <w:rPr>
                <w:b/>
                <w:sz w:val="22"/>
                <w:szCs w:val="22"/>
              </w:rPr>
              <w:t>Strategický cíl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7F07F5" w:rsidRPr="00F95C06" w:rsidRDefault="007F07F5" w:rsidP="00AF4D0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Dílčí cíl</w:t>
            </w:r>
          </w:p>
          <w:p w:rsidR="007F07F5" w:rsidRPr="00F95C06" w:rsidRDefault="007F07F5" w:rsidP="00AF4D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hideMark/>
          </w:tcPr>
          <w:p w:rsidR="007F07F5" w:rsidRPr="00F95C06" w:rsidRDefault="007F07F5" w:rsidP="00AF4D0E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Realizační opatření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7F07F5" w:rsidRPr="00F95C06" w:rsidRDefault="007F07F5" w:rsidP="00AF4D0E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Časový plán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7F07F5" w:rsidRPr="00F95C06" w:rsidRDefault="00884CDF" w:rsidP="00AF4D0E">
            <w:pPr>
              <w:spacing w:before="60"/>
              <w:ind w:left="12" w:hanging="12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Nástroj </w:t>
            </w:r>
            <w:r w:rsidR="007F07F5"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(indikátor)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hideMark/>
          </w:tcPr>
          <w:p w:rsidR="007F07F5" w:rsidRPr="00F95C06" w:rsidRDefault="007F07F5" w:rsidP="00AF4D0E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Odpovídá</w:t>
            </w:r>
          </w:p>
        </w:tc>
      </w:tr>
      <w:tr w:rsidR="000F1630" w:rsidRPr="00F95C06" w:rsidTr="007B756E">
        <w:trPr>
          <w:trHeight w:val="1201"/>
        </w:trPr>
        <w:tc>
          <w:tcPr>
            <w:tcW w:w="972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EEAF6" w:themeFill="accent1" w:themeFillTint="33"/>
          </w:tcPr>
          <w:p w:rsidR="000F1630" w:rsidRPr="00F95C06" w:rsidRDefault="000F1630" w:rsidP="00F95C06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  <w:r w:rsidRPr="00F95C06">
              <w:rPr>
                <w:b/>
                <w:color w:val="auto"/>
                <w:sz w:val="22"/>
                <w:szCs w:val="22"/>
              </w:rPr>
              <w:t xml:space="preserve">Strategický cíl 1: Vytvořit pravidla a podmínky podpory zájmové činnosti studentů na UTB ve Zlíně pro </w:t>
            </w:r>
            <w:r w:rsidRPr="00F95C06">
              <w:rPr>
                <w:b/>
                <w:sz w:val="22"/>
                <w:szCs w:val="22"/>
              </w:rPr>
              <w:t xml:space="preserve">naplňování jejich sportovních, kulturních, sociálních a dalších </w:t>
            </w:r>
            <w:proofErr w:type="gramStart"/>
            <w:r w:rsidRPr="00F95C06">
              <w:rPr>
                <w:b/>
                <w:sz w:val="22"/>
                <w:szCs w:val="22"/>
              </w:rPr>
              <w:t>potřeb                    a pro</w:t>
            </w:r>
            <w:proofErr w:type="gramEnd"/>
            <w:r w:rsidRPr="00F95C06">
              <w:rPr>
                <w:b/>
                <w:sz w:val="22"/>
                <w:szCs w:val="22"/>
              </w:rPr>
              <w:t xml:space="preserve"> </w:t>
            </w:r>
            <w:r w:rsidRPr="00F95C06">
              <w:rPr>
                <w:b/>
                <w:bCs/>
                <w:sz w:val="22"/>
                <w:szCs w:val="22"/>
              </w:rPr>
              <w:t>jejich integraci se do života akademické obce na UTB ve Zlíně.</w:t>
            </w:r>
          </w:p>
          <w:p w:rsidR="000F1630" w:rsidRPr="00F95C06" w:rsidRDefault="000F1630" w:rsidP="00F95C06">
            <w:pPr>
              <w:pStyle w:val="Default"/>
              <w:spacing w:line="276" w:lineRule="auto"/>
              <w:rPr>
                <w:sz w:val="22"/>
                <w:szCs w:val="22"/>
                <w:lang w:eastAsia="cs-CZ"/>
              </w:rPr>
            </w:pPr>
          </w:p>
        </w:tc>
        <w:tc>
          <w:tcPr>
            <w:tcW w:w="119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F95C0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6A1612">
              <w:rPr>
                <w:b/>
                <w:color w:val="auto"/>
                <w:sz w:val="22"/>
                <w:szCs w:val="22"/>
              </w:rPr>
              <w:t>Dílčí cíl 1.1:</w:t>
            </w:r>
            <w:r w:rsidRPr="006A1612">
              <w:rPr>
                <w:color w:val="auto"/>
                <w:sz w:val="22"/>
                <w:szCs w:val="22"/>
              </w:rPr>
              <w:t xml:space="preserve"> Vytvořit pravidla podpory zájmové činnosti studentů na UTB ve Zlíně pro vznikající nebo již fungující studentské spolky a </w:t>
            </w:r>
            <w:r w:rsidRPr="006A1612">
              <w:rPr>
                <w:sz w:val="22"/>
                <w:szCs w:val="22"/>
              </w:rPr>
              <w:t>systém jejich evidence na UTB ve Zlíně.</w:t>
            </w:r>
          </w:p>
          <w:p w:rsidR="000F1630" w:rsidRPr="006A1612" w:rsidRDefault="000F1630" w:rsidP="00A0561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0F1630" w:rsidRPr="006A1612" w:rsidRDefault="000F1630" w:rsidP="00A0561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0F1630" w:rsidRPr="006A1612" w:rsidRDefault="000F1630" w:rsidP="00A0561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CE0DFD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Připravit vnitřní normu  - směrnici rektora Pravidla podpory zakládání a fungování studentských spolků na UTB ve Zlíně.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17F1F" w:rsidP="00712C96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listopad</w:t>
            </w:r>
            <w:r w:rsidR="000F1630" w:rsidRPr="000F1630">
              <w:rPr>
                <w:color w:val="000000"/>
                <w:sz w:val="20"/>
                <w:szCs w:val="20"/>
                <w:lang w:eastAsia="cs-CZ"/>
              </w:rPr>
              <w:t xml:space="preserve"> 2022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after="120" w:line="276" w:lineRule="auto"/>
              <w:rPr>
                <w:sz w:val="22"/>
                <w:szCs w:val="22"/>
              </w:rPr>
            </w:pPr>
            <w:r w:rsidRPr="00F95C06">
              <w:rPr>
                <w:sz w:val="22"/>
                <w:szCs w:val="22"/>
              </w:rPr>
              <w:t>Vnitřní norma – směrnice rektora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Kancléřka</w:t>
            </w:r>
          </w:p>
        </w:tc>
      </w:tr>
      <w:tr w:rsidR="000F1630" w:rsidRPr="00F95C06" w:rsidTr="007B756E">
        <w:trPr>
          <w:trHeight w:val="1668"/>
        </w:trPr>
        <w:tc>
          <w:tcPr>
            <w:tcW w:w="972" w:type="pct"/>
            <w:vMerge/>
            <w:tcBorders>
              <w:left w:val="single" w:sz="8" w:space="0" w:color="auto"/>
              <w:right w:val="nil"/>
            </w:tcBorders>
            <w:shd w:val="clear" w:color="auto" w:fill="DEEAF6" w:themeFill="accent1" w:themeFillTint="33"/>
          </w:tcPr>
          <w:p w:rsidR="000F1630" w:rsidRPr="00F95C06" w:rsidRDefault="000F1630" w:rsidP="00A05616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A0561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CE0DFD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Vytvořit systém evidence studentských spolků na UTB ve Zlíně.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17F1F" w:rsidP="00712C96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cs-CZ"/>
              </w:rPr>
              <w:t>prosinec</w:t>
            </w:r>
            <w:r w:rsidR="000F1630" w:rsidRPr="000F1630">
              <w:rPr>
                <w:color w:val="000000"/>
                <w:sz w:val="20"/>
                <w:szCs w:val="20"/>
                <w:lang w:eastAsia="cs-CZ"/>
              </w:rPr>
              <w:t xml:space="preserve">  2022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after="120" w:line="276" w:lineRule="auto"/>
              <w:rPr>
                <w:sz w:val="22"/>
                <w:szCs w:val="22"/>
              </w:rPr>
            </w:pPr>
            <w:r w:rsidRPr="00F95C06">
              <w:rPr>
                <w:sz w:val="22"/>
                <w:szCs w:val="22"/>
              </w:rPr>
              <w:t>Seznam stude</w:t>
            </w:r>
            <w:r>
              <w:rPr>
                <w:sz w:val="22"/>
                <w:szCs w:val="22"/>
              </w:rPr>
              <w:t>n</w:t>
            </w:r>
            <w:r w:rsidRPr="00F95C06">
              <w:rPr>
                <w:sz w:val="22"/>
                <w:szCs w:val="22"/>
              </w:rPr>
              <w:t xml:space="preserve">tských spolků působících na UTB ve Zlíně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7B756E">
        <w:trPr>
          <w:trHeight w:val="929"/>
        </w:trPr>
        <w:tc>
          <w:tcPr>
            <w:tcW w:w="972" w:type="pct"/>
            <w:vMerge/>
            <w:tcBorders>
              <w:left w:val="single" w:sz="8" w:space="0" w:color="auto"/>
              <w:right w:val="nil"/>
            </w:tcBorders>
            <w:shd w:val="clear" w:color="auto" w:fill="DEEAF6" w:themeFill="accent1" w:themeFillTint="33"/>
          </w:tcPr>
          <w:p w:rsidR="000F1630" w:rsidRPr="00F95C06" w:rsidRDefault="000F1630" w:rsidP="00A05616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A0561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7B756E" w:rsidRDefault="000F1630" w:rsidP="00CE0DFD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7B756E">
              <w:rPr>
                <w:color w:val="000000"/>
                <w:sz w:val="22"/>
                <w:szCs w:val="22"/>
                <w:lang w:eastAsia="cs-CZ"/>
              </w:rPr>
              <w:t xml:space="preserve">Vytvoření podstránky na webu </w:t>
            </w:r>
            <w:hyperlink r:id="rId17" w:history="1">
              <w:r w:rsidRPr="007B756E">
                <w:rPr>
                  <w:rStyle w:val="Hypertextovodkaz"/>
                  <w:sz w:val="22"/>
                  <w:szCs w:val="22"/>
                  <w:lang w:eastAsia="cs-CZ"/>
                </w:rPr>
                <w:t>www.utb.cz</w:t>
              </w:r>
            </w:hyperlink>
            <w:r w:rsidRPr="007B756E">
              <w:rPr>
                <w:color w:val="000000"/>
                <w:sz w:val="22"/>
                <w:szCs w:val="22"/>
                <w:lang w:eastAsia="cs-CZ"/>
              </w:rPr>
              <w:t>, kde budou mít spolky vlastní prostor.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17F1F" w:rsidP="00712C96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listopad</w:t>
            </w:r>
            <w:r w:rsidR="000F1630" w:rsidRPr="000F1630">
              <w:rPr>
                <w:color w:val="000000"/>
                <w:sz w:val="20"/>
                <w:szCs w:val="20"/>
                <w:lang w:eastAsia="cs-CZ"/>
              </w:rPr>
              <w:t xml:space="preserve"> 2022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Podstránka na webu www.utb.cz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E54342">
        <w:trPr>
          <w:trHeight w:val="1492"/>
        </w:trPr>
        <w:tc>
          <w:tcPr>
            <w:tcW w:w="972" w:type="pct"/>
            <w:vMerge/>
            <w:tcBorders>
              <w:left w:val="single" w:sz="8" w:space="0" w:color="auto"/>
              <w:right w:val="nil"/>
            </w:tcBorders>
            <w:shd w:val="clear" w:color="auto" w:fill="DEEAF6" w:themeFill="accent1" w:themeFillTint="33"/>
          </w:tcPr>
          <w:p w:rsidR="000F1630" w:rsidRPr="00F95C06" w:rsidRDefault="000F1630" w:rsidP="00A05616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A0561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CE0DFD">
            <w:pPr>
              <w:spacing w:before="60" w:line="276" w:lineRule="auto"/>
              <w:rPr>
                <w:b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Evidovat studentské spolky působící na UTB ve Zlíně.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712C96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after="120" w:line="276" w:lineRule="auto"/>
              <w:rPr>
                <w:sz w:val="22"/>
                <w:szCs w:val="22"/>
              </w:rPr>
            </w:pPr>
            <w:r w:rsidRPr="00F95C06">
              <w:rPr>
                <w:sz w:val="22"/>
                <w:szCs w:val="22"/>
              </w:rPr>
              <w:t>Evidence spolků včetně přehledu na webu www.utb.cz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712C96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506425">
        <w:trPr>
          <w:trHeight w:val="1224"/>
        </w:trPr>
        <w:tc>
          <w:tcPr>
            <w:tcW w:w="972" w:type="pct"/>
            <w:vMerge/>
            <w:tcBorders>
              <w:left w:val="single" w:sz="8" w:space="0" w:color="auto"/>
              <w:right w:val="nil"/>
            </w:tcBorders>
            <w:shd w:val="clear" w:color="auto" w:fill="DEEAF6" w:themeFill="accent1" w:themeFillTint="33"/>
          </w:tcPr>
          <w:p w:rsidR="000F1630" w:rsidRPr="00F95C06" w:rsidRDefault="000F1630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0F163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0F1630">
              <w:rPr>
                <w:color w:val="000000"/>
                <w:sz w:val="22"/>
                <w:szCs w:val="22"/>
                <w:lang w:eastAsia="cs-CZ"/>
              </w:rPr>
              <w:t>Aktivním zastoupením participovat na chodu spolků, dohlížet a spolupracovat při jejich činnostech.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 w:line="276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F1630">
              <w:rPr>
                <w:sz w:val="22"/>
                <w:szCs w:val="22"/>
              </w:rPr>
              <w:t>omunikace s vedením spolku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Kancléřka</w:t>
            </w:r>
          </w:p>
        </w:tc>
      </w:tr>
      <w:tr w:rsidR="000F1630" w:rsidRPr="00F95C06" w:rsidTr="007E09BA">
        <w:trPr>
          <w:trHeight w:val="922"/>
        </w:trPr>
        <w:tc>
          <w:tcPr>
            <w:tcW w:w="97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F95C06" w:rsidRDefault="000F1630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0F1630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6A1612">
              <w:rPr>
                <w:b/>
                <w:sz w:val="22"/>
                <w:szCs w:val="22"/>
              </w:rPr>
              <w:t>Dílčí cíl 1.2:</w:t>
            </w:r>
            <w:r w:rsidRPr="006A1612">
              <w:rPr>
                <w:sz w:val="22"/>
                <w:szCs w:val="22"/>
              </w:rPr>
              <w:t xml:space="preserve"> Nastavit transparentní podmínky pro podporu činnosti studentských spolků</w:t>
            </w:r>
            <w:r w:rsidR="00CC3EF4">
              <w:rPr>
                <w:sz w:val="22"/>
                <w:szCs w:val="22"/>
              </w:rPr>
              <w:t>,</w:t>
            </w:r>
            <w:r w:rsidRPr="006A1612">
              <w:rPr>
                <w:sz w:val="22"/>
                <w:szCs w:val="22"/>
              </w:rPr>
              <w:t xml:space="preserve"> pro jejich zapojování se do akademického a společenského života nebo dobrovolnických akcí.</w:t>
            </w:r>
          </w:p>
          <w:p w:rsidR="000F1630" w:rsidRPr="006A1612" w:rsidRDefault="000F1630" w:rsidP="000F1630">
            <w:pPr>
              <w:suppressAutoHyphens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 xml:space="preserve">Vytvořit transparentní podmínky pro provozní fungování studentských spolků - </w:t>
            </w:r>
            <w:r w:rsidRPr="00F95C06">
              <w:rPr>
                <w:sz w:val="22"/>
                <w:szCs w:val="22"/>
              </w:rPr>
              <w:t>materiální zázemí, právní, účetní a metodická podpora činnosti.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1630">
              <w:rPr>
                <w:color w:val="000000"/>
                <w:sz w:val="20"/>
                <w:szCs w:val="20"/>
                <w:lang w:eastAsia="cs-CZ"/>
              </w:rPr>
              <w:t>prosinec  2022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after="120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sz w:val="22"/>
                <w:szCs w:val="22"/>
              </w:rPr>
              <w:t>Definované podmínky podpory činnosti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7E09BA">
        <w:trPr>
          <w:trHeight w:val="922"/>
        </w:trPr>
        <w:tc>
          <w:tcPr>
            <w:tcW w:w="97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F95C06" w:rsidRDefault="000F1630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0F1630">
            <w:pPr>
              <w:suppressAutoHyphens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Poskytovat podporu</w:t>
            </w:r>
            <w:r w:rsidRPr="00F95C06">
              <w:rPr>
                <w:color w:val="000000"/>
                <w:sz w:val="22"/>
                <w:szCs w:val="22"/>
                <w:lang w:eastAsia="cs-CZ"/>
              </w:rPr>
              <w:t xml:space="preserve"> fungování studentských spolků - </w:t>
            </w:r>
            <w:r w:rsidRPr="00F95C06">
              <w:rPr>
                <w:sz w:val="22"/>
                <w:szCs w:val="22"/>
              </w:rPr>
              <w:t>materiální zázemí, právní, účetní a metodická podpora činnosti.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after="12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</w:rPr>
              <w:t xml:space="preserve">Přehled poskytnuté podpory činnosti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552DCE">
        <w:trPr>
          <w:trHeight w:val="1275"/>
        </w:trPr>
        <w:tc>
          <w:tcPr>
            <w:tcW w:w="97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F95C06" w:rsidRDefault="000F1630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0F163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 xml:space="preserve">Vytvořit </w:t>
            </w:r>
            <w:proofErr w:type="gramStart"/>
            <w:r w:rsidRPr="00F95C06">
              <w:rPr>
                <w:color w:val="000000"/>
                <w:sz w:val="22"/>
                <w:szCs w:val="22"/>
                <w:lang w:eastAsia="cs-CZ"/>
              </w:rPr>
              <w:t>transparentní  podmínky</w:t>
            </w:r>
            <w:proofErr w:type="gramEnd"/>
            <w:r w:rsidRPr="00F95C06">
              <w:rPr>
                <w:color w:val="000000"/>
                <w:sz w:val="22"/>
                <w:szCs w:val="22"/>
                <w:lang w:eastAsia="cs-CZ"/>
              </w:rPr>
              <w:t xml:space="preserve"> pro podporu jednotlivých akcí studentských spolků.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>prosinec 2022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after="120" w:line="276" w:lineRule="auto"/>
              <w:rPr>
                <w:sz w:val="22"/>
                <w:szCs w:val="22"/>
              </w:rPr>
            </w:pPr>
            <w:r w:rsidRPr="00F95C06">
              <w:rPr>
                <w:sz w:val="22"/>
                <w:szCs w:val="22"/>
              </w:rPr>
              <w:t>Definované podmínky podpory jednotlivých akcí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2E2F2B">
        <w:trPr>
          <w:trHeight w:val="1006"/>
        </w:trPr>
        <w:tc>
          <w:tcPr>
            <w:tcW w:w="97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F95C06" w:rsidRDefault="000F1630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6A1612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Poskytovat podporu</w:t>
            </w:r>
            <w:r w:rsidRPr="00F95C06">
              <w:rPr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cs-CZ"/>
              </w:rPr>
              <w:t>realizace jednotlivých akcí studentských spolků.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after="12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</w:rPr>
              <w:t xml:space="preserve">Přehled poskytnuté podpory činnosti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0F1630" w:rsidRPr="00F95C06" w:rsidTr="002E2F2B">
        <w:trPr>
          <w:trHeight w:val="1746"/>
        </w:trPr>
        <w:tc>
          <w:tcPr>
            <w:tcW w:w="97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F95C06" w:rsidRDefault="000F1630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F1630" w:rsidRPr="002E2F2B" w:rsidRDefault="000F1630" w:rsidP="000F163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E2F2B">
              <w:rPr>
                <w:b/>
                <w:color w:val="auto"/>
                <w:sz w:val="22"/>
                <w:szCs w:val="22"/>
              </w:rPr>
              <w:t>Dílčí cíl 1.3:</w:t>
            </w:r>
            <w:r w:rsidRPr="002E2F2B">
              <w:rPr>
                <w:color w:val="auto"/>
                <w:sz w:val="22"/>
                <w:szCs w:val="22"/>
              </w:rPr>
              <w:t xml:space="preserve"> </w:t>
            </w:r>
            <w:r w:rsidRPr="002E2F2B">
              <w:rPr>
                <w:sz w:val="22"/>
                <w:szCs w:val="22"/>
              </w:rPr>
              <w:t>Nastavit systém spolupráce se studentskými spolky na UTB ve Zlíně včetně ustanovení kompetentních osob pro jednotlivé oblasti.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2E2F2B" w:rsidRDefault="000F1630" w:rsidP="00CC3EF4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2E2F2B">
              <w:rPr>
                <w:sz w:val="22"/>
                <w:szCs w:val="22"/>
              </w:rPr>
              <w:t>Ustanovit kompetentní osoby, kter</w:t>
            </w:r>
            <w:r w:rsidR="00CC3EF4">
              <w:rPr>
                <w:sz w:val="22"/>
                <w:szCs w:val="22"/>
              </w:rPr>
              <w:t>é</w:t>
            </w:r>
            <w:r w:rsidRPr="002E2F2B">
              <w:rPr>
                <w:sz w:val="22"/>
                <w:szCs w:val="22"/>
              </w:rPr>
              <w:t xml:space="preserve"> budou zajišťovat komunikaci se studentskými spolky podle jednotlivých oblastí.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0F1630" w:rsidRDefault="000F1630" w:rsidP="000F1630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 xml:space="preserve">aktuálně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after="12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 xml:space="preserve">Ustanovení odpovědnosti za jednotlivé oblasti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0F1630" w:rsidRPr="00F95C06" w:rsidRDefault="000F1630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Rektor</w:t>
            </w:r>
          </w:p>
        </w:tc>
      </w:tr>
    </w:tbl>
    <w:p w:rsidR="00884CDF" w:rsidRPr="00F95C06" w:rsidRDefault="00884CDF" w:rsidP="007F07F5">
      <w:pPr>
        <w:suppressAutoHyphens w:val="0"/>
        <w:spacing w:after="160" w:line="259" w:lineRule="auto"/>
        <w:rPr>
          <w:rStyle w:val="Siln"/>
          <w:b w:val="0"/>
          <w:sz w:val="22"/>
          <w:szCs w:val="22"/>
        </w:rPr>
      </w:pPr>
    </w:p>
    <w:tbl>
      <w:tblPr>
        <w:tblW w:w="6220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2721"/>
        <w:gridCol w:w="2836"/>
        <w:gridCol w:w="991"/>
        <w:gridCol w:w="1419"/>
        <w:gridCol w:w="1133"/>
      </w:tblGrid>
      <w:tr w:rsidR="005E7DB8" w:rsidRPr="00F95C06" w:rsidTr="00847ABF">
        <w:trPr>
          <w:trHeight w:val="354"/>
        </w:trPr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7F07F5" w:rsidRPr="00F95C06" w:rsidRDefault="007F07F5" w:rsidP="00AF4D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C06">
              <w:rPr>
                <w:rStyle w:val="Siln"/>
                <w:b w:val="0"/>
                <w:sz w:val="22"/>
                <w:szCs w:val="22"/>
              </w:rPr>
              <w:br w:type="page"/>
            </w:r>
            <w:r w:rsidRPr="00F95C06">
              <w:rPr>
                <w:b/>
                <w:sz w:val="22"/>
                <w:szCs w:val="22"/>
              </w:rPr>
              <w:t>Strategický cíl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7F07F5" w:rsidRPr="00F95C06" w:rsidRDefault="007F07F5" w:rsidP="00AF4D0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Dílčí cíl</w:t>
            </w:r>
          </w:p>
          <w:p w:rsidR="007F07F5" w:rsidRPr="00F95C06" w:rsidRDefault="007F07F5" w:rsidP="00AF4D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7F07F5" w:rsidRPr="00F95C06" w:rsidRDefault="007F07F5" w:rsidP="00AF4D0E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Realizační opatření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7F07F5" w:rsidRPr="00F95C06" w:rsidRDefault="007F07F5" w:rsidP="00AF4D0E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Časový plán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7F07F5" w:rsidRPr="00F95C06" w:rsidRDefault="00884CDF" w:rsidP="000F410C">
            <w:pPr>
              <w:spacing w:before="60"/>
              <w:ind w:left="12" w:hanging="12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 xml:space="preserve">Nástroj </w:t>
            </w:r>
            <w:r w:rsidR="007F07F5"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(indikátor)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7F07F5" w:rsidRPr="00F95C06" w:rsidRDefault="007F07F5" w:rsidP="00AF4D0E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Odpovídá</w:t>
            </w:r>
          </w:p>
        </w:tc>
      </w:tr>
      <w:tr w:rsidR="00552DCE" w:rsidRPr="00F95C06" w:rsidTr="00535456">
        <w:trPr>
          <w:trHeight w:val="2608"/>
        </w:trPr>
        <w:tc>
          <w:tcPr>
            <w:tcW w:w="9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552DCE" w:rsidRPr="00BD4382" w:rsidRDefault="00552DCE" w:rsidP="00BD4382">
            <w:pPr>
              <w:pStyle w:val="Default"/>
              <w:spacing w:after="120" w:line="276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BD4382">
              <w:rPr>
                <w:b/>
                <w:color w:val="auto"/>
                <w:sz w:val="22"/>
                <w:szCs w:val="22"/>
              </w:rPr>
              <w:t>Strategický cíl 2: Vytvořit účinný systém spolupráce se studentskými spolky, který umožní jejich angažování se do všech oblastí života vysoké školy.</w:t>
            </w:r>
          </w:p>
          <w:p w:rsidR="00552DCE" w:rsidRPr="00BD4382" w:rsidRDefault="00552DCE" w:rsidP="00336C84">
            <w:pPr>
              <w:spacing w:before="60"/>
              <w:rPr>
                <w:b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2DCE" w:rsidRPr="00BD4382" w:rsidRDefault="00552DCE" w:rsidP="00BD4382">
            <w:pPr>
              <w:spacing w:line="276" w:lineRule="auto"/>
              <w:rPr>
                <w:sz w:val="22"/>
                <w:szCs w:val="22"/>
              </w:rPr>
            </w:pPr>
            <w:r w:rsidRPr="00BD4382">
              <w:rPr>
                <w:b/>
                <w:sz w:val="22"/>
                <w:szCs w:val="22"/>
              </w:rPr>
              <w:t xml:space="preserve">Dílčí cíl 2.1: </w:t>
            </w:r>
            <w:r w:rsidRPr="00BD4382">
              <w:rPr>
                <w:sz w:val="22"/>
                <w:szCs w:val="22"/>
              </w:rPr>
              <w:t>Zapojit členy studentských spolků do pracovní skupiny pro snižování studijní neúspěšnosti na UTB ve Zlíně a podporovat akce studentských spolků, které propojují studující od samého počátku studia.</w:t>
            </w:r>
          </w:p>
        </w:tc>
        <w:tc>
          <w:tcPr>
            <w:tcW w:w="1259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552DCE" w:rsidRPr="00F95C06" w:rsidRDefault="00552DCE" w:rsidP="00E5523A">
            <w:pPr>
              <w:spacing w:before="6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Iniciovat aktivní studenty do práce pracovní skupiny.</w:t>
            </w:r>
          </w:p>
        </w:tc>
        <w:tc>
          <w:tcPr>
            <w:tcW w:w="440" w:type="pc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52DCE" w:rsidRPr="00506425" w:rsidRDefault="00552DCE" w:rsidP="00406185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506425">
              <w:rPr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630" w:type="pc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52DCE" w:rsidRPr="00506425" w:rsidRDefault="00552DCE" w:rsidP="00506425">
            <w:pPr>
              <w:spacing w:after="120"/>
              <w:rPr>
                <w:sz w:val="22"/>
                <w:szCs w:val="22"/>
              </w:rPr>
            </w:pPr>
            <w:r w:rsidRPr="00506425">
              <w:rPr>
                <w:sz w:val="22"/>
                <w:szCs w:val="22"/>
              </w:rPr>
              <w:t>Činnost pracovní skupiny napříč UTB ve Zlíně</w:t>
            </w:r>
          </w:p>
        </w:tc>
        <w:tc>
          <w:tcPr>
            <w:tcW w:w="503" w:type="pct"/>
            <w:tcBorders>
              <w:top w:val="nil"/>
              <w:left w:val="nil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552DCE" w:rsidRPr="00F95C06" w:rsidRDefault="00552DCE" w:rsidP="00506425">
            <w:pPr>
              <w:spacing w:before="6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 xml:space="preserve">Prorektor pro </w:t>
            </w:r>
            <w:proofErr w:type="spellStart"/>
            <w:r>
              <w:rPr>
                <w:color w:val="000000"/>
                <w:sz w:val="22"/>
                <w:szCs w:val="22"/>
                <w:lang w:eastAsia="cs-CZ"/>
              </w:rPr>
              <w:t>pedagogic-kou</w:t>
            </w:r>
            <w:proofErr w:type="spellEnd"/>
            <w:r>
              <w:rPr>
                <w:color w:val="000000"/>
                <w:sz w:val="22"/>
                <w:szCs w:val="22"/>
                <w:lang w:eastAsia="cs-CZ"/>
              </w:rPr>
              <w:t xml:space="preserve"> činnost</w:t>
            </w:r>
          </w:p>
        </w:tc>
      </w:tr>
      <w:tr w:rsidR="00552DCE" w:rsidRPr="00F95C06" w:rsidTr="000F055B">
        <w:trPr>
          <w:trHeight w:val="3190"/>
        </w:trPr>
        <w:tc>
          <w:tcPr>
            <w:tcW w:w="9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552DCE" w:rsidRPr="00BD4382" w:rsidRDefault="00552DCE" w:rsidP="005E7DB8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2DCE" w:rsidRPr="00BD4382" w:rsidRDefault="00552DCE" w:rsidP="005E7D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D4382">
              <w:rPr>
                <w:b/>
                <w:sz w:val="22"/>
                <w:szCs w:val="22"/>
              </w:rPr>
              <w:t xml:space="preserve">Dílčí cíl 2.2. </w:t>
            </w:r>
            <w:r w:rsidRPr="00BD4382">
              <w:rPr>
                <w:sz w:val="22"/>
                <w:szCs w:val="22"/>
              </w:rPr>
              <w:t>Iniciovat pořádání diskusí, besed a dalších setkávání zás</w:t>
            </w:r>
            <w:r>
              <w:rPr>
                <w:sz w:val="22"/>
                <w:szCs w:val="22"/>
              </w:rPr>
              <w:t xml:space="preserve">tupců UTB ve Zlíně a </w:t>
            </w:r>
            <w:r w:rsidRPr="00BD4382">
              <w:rPr>
                <w:sz w:val="22"/>
                <w:szCs w:val="22"/>
              </w:rPr>
              <w:t>jejích součástí se studentskými spolky, k tomu využívat komunikaci a zapojení studentských senátorů v Akademickém senátu UTB ve Zlíně a v akademických senátech fakult.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52DCE" w:rsidRPr="005E7DB8" w:rsidRDefault="00552DCE" w:rsidP="005E7DB8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5E7DB8">
              <w:rPr>
                <w:color w:val="000000"/>
                <w:sz w:val="22"/>
                <w:szCs w:val="22"/>
                <w:lang w:eastAsia="cs-CZ"/>
              </w:rPr>
              <w:t>Motivovat studenty k zapojení do chodu univerzity, vytvořit systém pravidelného setkávání s nimi.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52DCE" w:rsidRPr="005E7DB8" w:rsidRDefault="00552DCE" w:rsidP="005E7DB8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r w:rsidRPr="005E7DB8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52DCE" w:rsidRPr="005E7DB8" w:rsidRDefault="00552DCE" w:rsidP="00552DCE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S</w:t>
            </w:r>
            <w:r w:rsidRPr="005E7DB8">
              <w:rPr>
                <w:color w:val="000000"/>
                <w:sz w:val="22"/>
                <w:szCs w:val="22"/>
                <w:lang w:eastAsia="cs-CZ"/>
              </w:rPr>
              <w:t>chůzky se studenty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52DCE" w:rsidRPr="005E7DB8" w:rsidRDefault="00552DCE" w:rsidP="00120C6A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Prorektor pro vnitřní a vnější vztahy</w:t>
            </w:r>
          </w:p>
        </w:tc>
      </w:tr>
      <w:tr w:rsidR="00847ABF" w:rsidRPr="00F95C06" w:rsidTr="00552DCE">
        <w:trPr>
          <w:trHeight w:val="561"/>
        </w:trPr>
        <w:tc>
          <w:tcPr>
            <w:tcW w:w="9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5E7DB8" w:rsidRPr="00BD4382" w:rsidRDefault="005E7DB8" w:rsidP="005E7DB8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DB8" w:rsidRPr="00BD4382" w:rsidRDefault="005E7DB8" w:rsidP="005E7DB8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BD4382">
              <w:rPr>
                <w:b/>
                <w:color w:val="auto"/>
                <w:sz w:val="22"/>
                <w:szCs w:val="22"/>
              </w:rPr>
              <w:t xml:space="preserve">Dílčí cíl 2.3: </w:t>
            </w:r>
            <w:r w:rsidRPr="00BD4382">
              <w:rPr>
                <w:color w:val="auto"/>
                <w:sz w:val="22"/>
                <w:szCs w:val="22"/>
              </w:rPr>
              <w:t xml:space="preserve">Prostřednictvím spolupráce se studentskými spolky více angažovat studenty do hodnocení </w:t>
            </w:r>
            <w:r w:rsidRPr="00BD4382">
              <w:rPr>
                <w:color w:val="auto"/>
                <w:sz w:val="22"/>
                <w:szCs w:val="22"/>
              </w:rPr>
              <w:lastRenderedPageBreak/>
              <w:t>kvality vzdělávací, tvůrčí a s nimi souvisejících činností UTB ve Zlíně.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7DB8" w:rsidRPr="000F1630" w:rsidRDefault="00120C6A" w:rsidP="005E7DB8">
            <w:pPr>
              <w:spacing w:before="60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lastRenderedPageBreak/>
              <w:t>S</w:t>
            </w:r>
            <w:r w:rsidR="005E7DB8" w:rsidRPr="000F1630">
              <w:rPr>
                <w:color w:val="000000"/>
                <w:sz w:val="22"/>
                <w:szCs w:val="22"/>
                <w:lang w:eastAsia="cs-CZ"/>
              </w:rPr>
              <w:t>dílení dotazníku k hodnocení kvality výuky na svých sociálních sítích.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7DB8" w:rsidRPr="000F1630" w:rsidRDefault="005E7DB8" w:rsidP="005E7DB8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0F1630">
              <w:rPr>
                <w:color w:val="000000"/>
                <w:sz w:val="20"/>
                <w:szCs w:val="20"/>
                <w:lang w:eastAsia="cs-CZ"/>
              </w:rPr>
              <w:t>pravidelně na konci zimního a letního semestru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7DB8" w:rsidRPr="000F1630" w:rsidRDefault="00552DCE" w:rsidP="00552DCE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E7DB8" w:rsidRPr="000F1630">
              <w:rPr>
                <w:sz w:val="22"/>
                <w:szCs w:val="22"/>
              </w:rPr>
              <w:t>nformace na sociálních sítích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7DB8" w:rsidRPr="000F1630" w:rsidRDefault="00506425" w:rsidP="005E7DB8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120C6A" w:rsidRPr="00F95C06" w:rsidTr="00847ABF">
        <w:trPr>
          <w:trHeight w:val="2086"/>
        </w:trPr>
        <w:tc>
          <w:tcPr>
            <w:tcW w:w="9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120C6A" w:rsidRPr="00BD4382" w:rsidRDefault="00120C6A" w:rsidP="005E7DB8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0C6A" w:rsidRPr="00BD4382" w:rsidRDefault="00120C6A" w:rsidP="005E7DB8">
            <w:pPr>
              <w:suppressAutoHyphens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06425" w:rsidRDefault="00120C6A" w:rsidP="00506425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506425">
              <w:rPr>
                <w:sz w:val="22"/>
                <w:szCs w:val="22"/>
              </w:rPr>
              <w:t>Realizovat vnitřní šetření zaměřené na služby UTB přímo nesouvisející se vzdělávání</w:t>
            </w:r>
            <w:r w:rsidR="00CC3EF4">
              <w:rPr>
                <w:sz w:val="22"/>
                <w:szCs w:val="22"/>
              </w:rPr>
              <w:t>m</w:t>
            </w:r>
            <w:r w:rsidRPr="00506425">
              <w:rPr>
                <w:sz w:val="22"/>
                <w:szCs w:val="22"/>
              </w:rPr>
              <w:t xml:space="preserve"> (koleje, menza, sportoviště, studentské spolky).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06425" w:rsidRDefault="00120C6A" w:rsidP="005E7DB8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506425">
              <w:rPr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06425" w:rsidRDefault="00120C6A" w:rsidP="005E7DB8">
            <w:pPr>
              <w:spacing w:after="120"/>
              <w:rPr>
                <w:sz w:val="22"/>
                <w:szCs w:val="22"/>
              </w:rPr>
            </w:pPr>
            <w:r w:rsidRPr="00506425">
              <w:rPr>
                <w:sz w:val="22"/>
                <w:szCs w:val="22"/>
              </w:rPr>
              <w:t>Výsledky v podobě výzkumné zprávy a její prezentace v orgánech UTB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F95C06" w:rsidRDefault="00120C6A" w:rsidP="005E7DB8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Prorektor pro kvalitu</w:t>
            </w:r>
          </w:p>
        </w:tc>
      </w:tr>
      <w:tr w:rsidR="00120C6A" w:rsidRPr="00F95C06" w:rsidTr="00847ABF">
        <w:trPr>
          <w:trHeight w:val="1293"/>
        </w:trPr>
        <w:tc>
          <w:tcPr>
            <w:tcW w:w="9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120C6A" w:rsidRPr="00BD4382" w:rsidRDefault="00120C6A" w:rsidP="00120C6A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0C6A" w:rsidRPr="00BD4382" w:rsidRDefault="00120C6A" w:rsidP="00120C6A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  <w:r w:rsidRPr="00BD4382">
              <w:rPr>
                <w:b/>
                <w:sz w:val="22"/>
                <w:szCs w:val="22"/>
              </w:rPr>
              <w:t>Dílčí cíl 2.4</w:t>
            </w:r>
            <w:r w:rsidRPr="00BD4382">
              <w:rPr>
                <w:sz w:val="22"/>
                <w:szCs w:val="22"/>
              </w:rPr>
              <w:t>: Iniciovat pořádání společných akcí UTB ve Zlíně a studentských spolků.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E7DB8" w:rsidRDefault="00120C6A" w:rsidP="00120C6A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5E7DB8">
              <w:rPr>
                <w:color w:val="000000"/>
                <w:sz w:val="22"/>
                <w:szCs w:val="22"/>
                <w:lang w:eastAsia="cs-CZ"/>
              </w:rPr>
              <w:t>Pravidelná komunikace s vedením spolků a vytváření seznamu akcí na každý semestr.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E7DB8" w:rsidRDefault="00120C6A" w:rsidP="00120C6A">
            <w:pPr>
              <w:spacing w:before="60" w:line="276" w:lineRule="auto"/>
              <w:rPr>
                <w:color w:val="000000"/>
                <w:sz w:val="20"/>
                <w:szCs w:val="20"/>
                <w:lang w:eastAsia="cs-CZ"/>
              </w:rPr>
            </w:pPr>
            <w:r w:rsidRPr="005E7DB8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E7DB8" w:rsidRDefault="00120C6A" w:rsidP="00120C6A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S</w:t>
            </w:r>
            <w:r w:rsidRPr="005E7DB8">
              <w:rPr>
                <w:color w:val="000000"/>
                <w:sz w:val="22"/>
                <w:szCs w:val="22"/>
                <w:lang w:eastAsia="cs-CZ"/>
              </w:rPr>
              <w:t>eznam akcí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120C6A" w:rsidRPr="005E7DB8" w:rsidRDefault="00120C6A" w:rsidP="00120C6A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</w:tbl>
    <w:p w:rsidR="0041409A" w:rsidRDefault="0041409A" w:rsidP="007F07F5">
      <w:pPr>
        <w:rPr>
          <w:sz w:val="22"/>
          <w:szCs w:val="22"/>
        </w:rPr>
      </w:pPr>
    </w:p>
    <w:p w:rsidR="005E7DB8" w:rsidRDefault="005E7DB8" w:rsidP="007F07F5">
      <w:pPr>
        <w:rPr>
          <w:sz w:val="22"/>
          <w:szCs w:val="22"/>
        </w:rPr>
      </w:pPr>
    </w:p>
    <w:p w:rsidR="005E7DB8" w:rsidRPr="00F95C06" w:rsidRDefault="005E7DB8" w:rsidP="007F07F5">
      <w:pPr>
        <w:rPr>
          <w:sz w:val="22"/>
          <w:szCs w:val="22"/>
        </w:rPr>
      </w:pPr>
    </w:p>
    <w:bookmarkEnd w:id="0"/>
    <w:tbl>
      <w:tblPr>
        <w:tblW w:w="6220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2696"/>
        <w:gridCol w:w="2781"/>
        <w:gridCol w:w="1045"/>
        <w:gridCol w:w="1322"/>
        <w:gridCol w:w="1230"/>
      </w:tblGrid>
      <w:tr w:rsidR="00336C84" w:rsidRPr="00F95C06" w:rsidTr="005E157D">
        <w:trPr>
          <w:trHeight w:val="457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336C84" w:rsidRPr="00F95C06" w:rsidRDefault="00336C84" w:rsidP="00652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C06">
              <w:rPr>
                <w:rStyle w:val="Siln"/>
                <w:b w:val="0"/>
                <w:sz w:val="22"/>
                <w:szCs w:val="22"/>
              </w:rPr>
              <w:br w:type="page"/>
            </w:r>
            <w:r w:rsidRPr="00F95C06">
              <w:rPr>
                <w:b/>
                <w:sz w:val="22"/>
                <w:szCs w:val="22"/>
              </w:rPr>
              <w:t>Strategický cíl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336C84" w:rsidRPr="00F95C06" w:rsidRDefault="00336C84" w:rsidP="006527F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Dílčí cíl</w:t>
            </w:r>
          </w:p>
          <w:p w:rsidR="00336C84" w:rsidRPr="00F95C06" w:rsidRDefault="00336C84" w:rsidP="00652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336C84" w:rsidRPr="00F95C06" w:rsidRDefault="00336C84" w:rsidP="006527F5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Realizační opatření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336C84" w:rsidRPr="00F95C06" w:rsidRDefault="00336C84" w:rsidP="006527F5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Časový plán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336C84" w:rsidRPr="00F95C06" w:rsidRDefault="00336C84" w:rsidP="006527F5">
            <w:pPr>
              <w:spacing w:before="60"/>
              <w:ind w:left="12" w:hanging="12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Nástroj (indikátor)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:rsidR="00336C84" w:rsidRPr="00F95C06" w:rsidRDefault="00336C84" w:rsidP="006527F5">
            <w:pPr>
              <w:spacing w:before="6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95C06">
              <w:rPr>
                <w:b/>
                <w:bCs/>
                <w:color w:val="000000"/>
                <w:sz w:val="22"/>
                <w:szCs w:val="22"/>
                <w:lang w:eastAsia="cs-CZ"/>
              </w:rPr>
              <w:t>Odpovídá</w:t>
            </w:r>
          </w:p>
        </w:tc>
      </w:tr>
      <w:tr w:rsidR="008804E5" w:rsidRPr="00F95C06" w:rsidTr="005E157D">
        <w:trPr>
          <w:trHeight w:val="457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8804E5" w:rsidRPr="007B756E" w:rsidRDefault="008804E5" w:rsidP="000F1630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  <w:r w:rsidRPr="007B756E">
              <w:rPr>
                <w:b/>
                <w:color w:val="auto"/>
                <w:sz w:val="22"/>
                <w:szCs w:val="22"/>
              </w:rPr>
              <w:t xml:space="preserve">Strategický cíl 3: Podporovat marketing </w:t>
            </w:r>
            <w:r w:rsidRPr="007B756E">
              <w:rPr>
                <w:b/>
                <w:sz w:val="22"/>
                <w:szCs w:val="22"/>
              </w:rPr>
              <w:t>studentských spolků a jejich aktivit nebo akcí v rámci informačních kanálů UTB ve Zlíně.</w:t>
            </w:r>
          </w:p>
          <w:p w:rsidR="008804E5" w:rsidRPr="007B756E" w:rsidRDefault="008804E5" w:rsidP="000F1630">
            <w:pPr>
              <w:spacing w:before="60"/>
              <w:rPr>
                <w:rStyle w:val="Siln"/>
                <w:b w:val="0"/>
                <w:sz w:val="22"/>
                <w:szCs w:val="22"/>
              </w:rPr>
            </w:pP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04E5" w:rsidRPr="007B756E" w:rsidRDefault="008804E5" w:rsidP="000F1630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B756E">
              <w:rPr>
                <w:b/>
                <w:color w:val="auto"/>
                <w:sz w:val="22"/>
                <w:szCs w:val="22"/>
              </w:rPr>
              <w:t>Dílčí cíl 3.1:</w:t>
            </w:r>
            <w:r w:rsidRPr="007B756E">
              <w:rPr>
                <w:color w:val="auto"/>
                <w:sz w:val="22"/>
                <w:szCs w:val="22"/>
              </w:rPr>
              <w:t xml:space="preserve"> Nastavit pravidla a podmínky pro propagaci studentských spolků a jejich činnosti ze strany UTB ve Zlíně včetně loga UTB ve Zlíně pro činnost a marketing studentských spolků.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8804E5" w:rsidRPr="000F1630" w:rsidRDefault="008804E5" w:rsidP="000F1630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0F1630">
              <w:rPr>
                <w:color w:val="000000"/>
                <w:sz w:val="22"/>
                <w:szCs w:val="22"/>
                <w:lang w:eastAsia="cs-CZ"/>
              </w:rPr>
              <w:t xml:space="preserve">Vytvořit komunikační kampaň zaměřenou na informování studentů o podpoře studentských spolků a aktivně šířit povědomí o možnostech vzniku dalších spolků. 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8804E5" w:rsidRPr="005E157D" w:rsidRDefault="00017F1F" w:rsidP="005E7DB8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únor</w:t>
            </w:r>
            <w:r w:rsidR="008804E5" w:rsidRPr="005E157D">
              <w:rPr>
                <w:color w:val="000000"/>
                <w:sz w:val="20"/>
                <w:szCs w:val="20"/>
                <w:lang w:eastAsia="cs-CZ"/>
              </w:rPr>
              <w:t xml:space="preserve"> 2023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8804E5" w:rsidRPr="000F1630" w:rsidRDefault="008804E5" w:rsidP="005E7DB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F1630">
              <w:rPr>
                <w:sz w:val="22"/>
                <w:szCs w:val="22"/>
              </w:rPr>
              <w:t>lán komunikační kampaně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8804E5" w:rsidRPr="000F1630" w:rsidRDefault="008804E5" w:rsidP="008804E5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 w:rsidRPr="000F1630"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8804E5" w:rsidRPr="00F95C06" w:rsidTr="00DE3562">
        <w:trPr>
          <w:trHeight w:val="457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8804E5" w:rsidRPr="007B756E" w:rsidRDefault="008804E5" w:rsidP="000F1630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04E5" w:rsidRPr="007B756E" w:rsidRDefault="008804E5" w:rsidP="000F1630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8804E5" w:rsidRPr="005E157D" w:rsidRDefault="008804E5" w:rsidP="005E157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E157D">
              <w:rPr>
                <w:sz w:val="22"/>
                <w:szCs w:val="22"/>
                <w:lang w:eastAsia="cs-CZ"/>
              </w:rPr>
              <w:t>Zpracovat manuál pro</w:t>
            </w:r>
            <w:r w:rsidRPr="005E157D">
              <w:rPr>
                <w:color w:val="auto"/>
                <w:sz w:val="22"/>
                <w:szCs w:val="22"/>
              </w:rPr>
              <w:t xml:space="preserve"> propagaci studentských spolků a jejich činnosti ze strany UTB ve Zlíně včetně </w:t>
            </w:r>
            <w:r w:rsidR="005E157D" w:rsidRPr="005E157D">
              <w:rPr>
                <w:sz w:val="22"/>
                <w:szCs w:val="22"/>
              </w:rPr>
              <w:t xml:space="preserve">užití </w:t>
            </w:r>
            <w:r w:rsidRPr="005E157D">
              <w:rPr>
                <w:color w:val="auto"/>
                <w:sz w:val="22"/>
                <w:szCs w:val="22"/>
              </w:rPr>
              <w:t>loga UTB ve Zlíně</w:t>
            </w:r>
            <w:r w:rsidR="005E157D" w:rsidRPr="005E157D">
              <w:rPr>
                <w:sz w:val="22"/>
                <w:szCs w:val="22"/>
              </w:rPr>
              <w:t xml:space="preserve"> a pro využívání propagačních kanálů UTB ve Zlíně ze strany studentských spolků.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8804E5" w:rsidRPr="005E157D" w:rsidRDefault="008804E5" w:rsidP="005E7DB8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5E157D">
              <w:rPr>
                <w:color w:val="000000"/>
                <w:sz w:val="20"/>
                <w:szCs w:val="20"/>
                <w:lang w:eastAsia="cs-CZ"/>
              </w:rPr>
              <w:t>leden 2023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8804E5" w:rsidRDefault="008804E5" w:rsidP="005E7DB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Manuál pro studentské spolky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</w:tcPr>
          <w:p w:rsidR="008804E5" w:rsidRPr="000F1630" w:rsidRDefault="008804E5" w:rsidP="008804E5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5E157D" w:rsidRPr="00F95C06" w:rsidTr="00DE3562">
        <w:trPr>
          <w:trHeight w:val="457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157D" w:rsidRPr="007B756E" w:rsidRDefault="005E157D" w:rsidP="005E157D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157D" w:rsidRPr="007B756E" w:rsidRDefault="005E157D" w:rsidP="005E157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B756E">
              <w:rPr>
                <w:b/>
                <w:sz w:val="22"/>
                <w:szCs w:val="22"/>
              </w:rPr>
              <w:t xml:space="preserve">Dílčí cíl 3.2: </w:t>
            </w:r>
            <w:r w:rsidRPr="007B756E">
              <w:rPr>
                <w:sz w:val="22"/>
                <w:szCs w:val="22"/>
              </w:rPr>
              <w:t>Zajišťovat propagaci činnosti studentských spolků na informačních kanálech UTB ve Zlíně.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157D" w:rsidRPr="005E157D" w:rsidRDefault="005E157D" w:rsidP="005E157D">
            <w:pPr>
              <w:spacing w:before="60"/>
              <w:rPr>
                <w:color w:val="000000"/>
                <w:sz w:val="22"/>
                <w:szCs w:val="22"/>
                <w:lang w:eastAsia="cs-CZ"/>
              </w:rPr>
            </w:pPr>
            <w:r w:rsidRPr="005E157D">
              <w:rPr>
                <w:color w:val="000000"/>
                <w:sz w:val="22"/>
                <w:szCs w:val="22"/>
                <w:lang w:eastAsia="cs-CZ"/>
              </w:rPr>
              <w:t>Kvartální tvoření komunikačního plánu na sociální sítě.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157D" w:rsidRPr="005E157D" w:rsidRDefault="005E157D" w:rsidP="005E157D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5E157D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157D" w:rsidRPr="005E157D" w:rsidRDefault="00DE3562" w:rsidP="005E157D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E157D" w:rsidRPr="005E157D">
              <w:rPr>
                <w:sz w:val="22"/>
                <w:szCs w:val="22"/>
              </w:rPr>
              <w:t>lán komunikace na sociálních sítích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5E157D" w:rsidRPr="005E157D" w:rsidRDefault="005E157D" w:rsidP="005E157D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  <w:tr w:rsidR="00DE3562" w:rsidRPr="00F95C06" w:rsidTr="00DE3562">
        <w:trPr>
          <w:trHeight w:val="1132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DE3562" w:rsidRPr="007B756E" w:rsidRDefault="00DE3562" w:rsidP="005E157D">
            <w:pPr>
              <w:pStyle w:val="Default"/>
              <w:spacing w:after="120"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E3562" w:rsidRPr="007B756E" w:rsidRDefault="00DE3562" w:rsidP="005E157D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DE3562" w:rsidRPr="005E157D" w:rsidRDefault="00DE3562" w:rsidP="005E157D">
            <w:pPr>
              <w:spacing w:before="60"/>
              <w:rPr>
                <w:color w:val="000000"/>
                <w:sz w:val="22"/>
                <w:szCs w:val="22"/>
                <w:lang w:eastAsia="cs-CZ"/>
              </w:rPr>
            </w:pPr>
            <w:r w:rsidRPr="005E157D">
              <w:rPr>
                <w:color w:val="000000"/>
                <w:sz w:val="22"/>
                <w:szCs w:val="22"/>
                <w:lang w:eastAsia="cs-CZ"/>
              </w:rPr>
              <w:t>Aktivně spolkům nabízet mediální prostor na všech propagačních kanálech UTB.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DE3562" w:rsidRPr="005E157D" w:rsidRDefault="00DE3562" w:rsidP="005E157D">
            <w:pPr>
              <w:spacing w:before="60"/>
              <w:rPr>
                <w:color w:val="000000"/>
                <w:sz w:val="20"/>
                <w:szCs w:val="20"/>
                <w:lang w:eastAsia="cs-CZ"/>
              </w:rPr>
            </w:pPr>
            <w:r w:rsidRPr="005E157D">
              <w:rPr>
                <w:color w:val="000000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DE3562" w:rsidRPr="005E157D" w:rsidRDefault="00DE3562" w:rsidP="005E157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E157D">
              <w:rPr>
                <w:sz w:val="22"/>
                <w:szCs w:val="22"/>
              </w:rPr>
              <w:t>růběžná komunikace s vedením spolků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DE3562" w:rsidRPr="005E157D" w:rsidRDefault="00DE3562" w:rsidP="005E157D">
            <w:pPr>
              <w:spacing w:before="60" w:line="276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OMK</w:t>
            </w:r>
          </w:p>
        </w:tc>
      </w:tr>
    </w:tbl>
    <w:p w:rsidR="007F07F5" w:rsidRPr="00F95C06" w:rsidRDefault="007F07F5" w:rsidP="007F07F5">
      <w:pPr>
        <w:rPr>
          <w:sz w:val="22"/>
          <w:szCs w:val="22"/>
        </w:rPr>
      </w:pPr>
    </w:p>
    <w:sectPr w:rsidR="007F07F5" w:rsidRPr="00F95C06" w:rsidSect="00153638"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D5" w:rsidRDefault="007F4AD5" w:rsidP="003F7E9C">
      <w:r>
        <w:separator/>
      </w:r>
    </w:p>
  </w:endnote>
  <w:endnote w:type="continuationSeparator" w:id="0">
    <w:p w:rsidR="007F4AD5" w:rsidRDefault="007F4AD5" w:rsidP="003F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tham Narrow Ligh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205202"/>
      <w:docPartObj>
        <w:docPartGallery w:val="Page Numbers (Bottom of Page)"/>
        <w:docPartUnique/>
      </w:docPartObj>
    </w:sdtPr>
    <w:sdtEndPr/>
    <w:sdtContent>
      <w:p w:rsidR="0030374F" w:rsidRDefault="003037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525">
          <w:rPr>
            <w:noProof/>
          </w:rPr>
          <w:t>10</w:t>
        </w:r>
        <w:r>
          <w:fldChar w:fldCharType="end"/>
        </w:r>
      </w:p>
    </w:sdtContent>
  </w:sdt>
  <w:p w:rsidR="0030374F" w:rsidRDefault="00303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D5" w:rsidRDefault="007F4AD5" w:rsidP="003F7E9C">
      <w:r>
        <w:separator/>
      </w:r>
    </w:p>
  </w:footnote>
  <w:footnote w:type="continuationSeparator" w:id="0">
    <w:p w:rsidR="007F4AD5" w:rsidRDefault="007F4AD5" w:rsidP="003F7E9C">
      <w:r>
        <w:continuationSeparator/>
      </w:r>
    </w:p>
  </w:footnote>
  <w:footnote w:id="1">
    <w:p w:rsidR="0030374F" w:rsidRPr="007676F5" w:rsidRDefault="0030374F" w:rsidP="005179E0">
      <w:pPr>
        <w:pStyle w:val="Textpoznpodarou"/>
        <w:jc w:val="both"/>
      </w:pPr>
      <w:r>
        <w:rPr>
          <w:rStyle w:val="Znakapoznpodarou"/>
        </w:rPr>
        <w:footnoteRef/>
      </w:r>
      <w:r w:rsidRPr="00A246AD">
        <w:t>Strategický záměr MŠMT pro oblast vysokých škol od roku</w:t>
      </w:r>
      <w:r w:rsidRPr="002624B6">
        <w:t xml:space="preserve"> 2021</w:t>
      </w:r>
      <w:r>
        <w:t>, o</w:t>
      </w:r>
      <w:r w:rsidRPr="007676F5">
        <w:t>čekávané opatření na úrovni VŠ, Prioritní cíl 1, Prioritní cíl E.</w:t>
      </w:r>
      <w:r>
        <w:t>:</w:t>
      </w:r>
      <w:r w:rsidRPr="007676F5"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458"/>
    <w:multiLevelType w:val="hybridMultilevel"/>
    <w:tmpl w:val="BAE2E00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471B78"/>
    <w:multiLevelType w:val="hybridMultilevel"/>
    <w:tmpl w:val="FA985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5974"/>
    <w:multiLevelType w:val="hybridMultilevel"/>
    <w:tmpl w:val="00AAF972"/>
    <w:lvl w:ilvl="0" w:tplc="46D48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A6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EC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A26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C8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CC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C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3E3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C6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FC7D9B"/>
    <w:multiLevelType w:val="hybridMultilevel"/>
    <w:tmpl w:val="C8AAB84A"/>
    <w:lvl w:ilvl="0" w:tplc="0226E4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7826"/>
    <w:multiLevelType w:val="hybridMultilevel"/>
    <w:tmpl w:val="277E89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2AA3"/>
    <w:multiLevelType w:val="hybridMultilevel"/>
    <w:tmpl w:val="D7C8AC72"/>
    <w:lvl w:ilvl="0" w:tplc="3E8AA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A3A28"/>
    <w:multiLevelType w:val="hybridMultilevel"/>
    <w:tmpl w:val="C42C65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2BC5"/>
    <w:multiLevelType w:val="hybridMultilevel"/>
    <w:tmpl w:val="DBB66C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07F7"/>
    <w:multiLevelType w:val="hybridMultilevel"/>
    <w:tmpl w:val="682CDF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B4248"/>
    <w:multiLevelType w:val="hybridMultilevel"/>
    <w:tmpl w:val="00B4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6908"/>
    <w:multiLevelType w:val="hybridMultilevel"/>
    <w:tmpl w:val="5782A3E4"/>
    <w:lvl w:ilvl="0" w:tplc="04F46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8F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85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C1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A2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A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85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81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E3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A64FE9"/>
    <w:multiLevelType w:val="hybridMultilevel"/>
    <w:tmpl w:val="CA3048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B66B4"/>
    <w:multiLevelType w:val="hybridMultilevel"/>
    <w:tmpl w:val="B566774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21B4C7C"/>
    <w:multiLevelType w:val="hybridMultilevel"/>
    <w:tmpl w:val="508685EC"/>
    <w:lvl w:ilvl="0" w:tplc="5C326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53D8"/>
    <w:multiLevelType w:val="hybridMultilevel"/>
    <w:tmpl w:val="753E57F8"/>
    <w:lvl w:ilvl="0" w:tplc="040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9B26DC6"/>
    <w:multiLevelType w:val="hybridMultilevel"/>
    <w:tmpl w:val="D960F9D6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94B99"/>
    <w:multiLevelType w:val="hybridMultilevel"/>
    <w:tmpl w:val="0386A866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063BF"/>
    <w:multiLevelType w:val="hybridMultilevel"/>
    <w:tmpl w:val="D1CC089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17727F"/>
    <w:multiLevelType w:val="hybridMultilevel"/>
    <w:tmpl w:val="13E69C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04FC"/>
    <w:multiLevelType w:val="hybridMultilevel"/>
    <w:tmpl w:val="D9808E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609B4"/>
    <w:multiLevelType w:val="hybridMultilevel"/>
    <w:tmpl w:val="E6D06A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5B68"/>
    <w:multiLevelType w:val="hybridMultilevel"/>
    <w:tmpl w:val="58B0ED02"/>
    <w:lvl w:ilvl="0" w:tplc="66A2F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C0B8B"/>
    <w:multiLevelType w:val="hybridMultilevel"/>
    <w:tmpl w:val="15B292E6"/>
    <w:lvl w:ilvl="0" w:tplc="F5E4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ED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7C2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4AD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09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8A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C45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4F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86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A18654A"/>
    <w:multiLevelType w:val="hybridMultilevel"/>
    <w:tmpl w:val="46489D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048C"/>
    <w:multiLevelType w:val="hybridMultilevel"/>
    <w:tmpl w:val="36D86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125C4"/>
    <w:multiLevelType w:val="hybridMultilevel"/>
    <w:tmpl w:val="0E7C14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F4337"/>
    <w:multiLevelType w:val="hybridMultilevel"/>
    <w:tmpl w:val="D2A23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D5AC7"/>
    <w:multiLevelType w:val="hybridMultilevel"/>
    <w:tmpl w:val="6C80EDB2"/>
    <w:lvl w:ilvl="0" w:tplc="19923EF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6F4DCE"/>
    <w:multiLevelType w:val="hybridMultilevel"/>
    <w:tmpl w:val="4F5ABF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44B2F"/>
    <w:multiLevelType w:val="hybridMultilevel"/>
    <w:tmpl w:val="C2527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0"/>
  </w:num>
  <w:num w:numId="5">
    <w:abstractNumId w:val="26"/>
  </w:num>
  <w:num w:numId="6">
    <w:abstractNumId w:val="0"/>
  </w:num>
  <w:num w:numId="7">
    <w:abstractNumId w:val="21"/>
  </w:num>
  <w:num w:numId="8">
    <w:abstractNumId w:val="6"/>
  </w:num>
  <w:num w:numId="9">
    <w:abstractNumId w:val="12"/>
  </w:num>
  <w:num w:numId="10">
    <w:abstractNumId w:val="19"/>
  </w:num>
  <w:num w:numId="11">
    <w:abstractNumId w:val="30"/>
  </w:num>
  <w:num w:numId="12">
    <w:abstractNumId w:val="5"/>
  </w:num>
  <w:num w:numId="13">
    <w:abstractNumId w:val="17"/>
  </w:num>
  <w:num w:numId="14">
    <w:abstractNumId w:val="8"/>
  </w:num>
  <w:num w:numId="15">
    <w:abstractNumId w:val="18"/>
  </w:num>
  <w:num w:numId="16">
    <w:abstractNumId w:val="15"/>
  </w:num>
  <w:num w:numId="17">
    <w:abstractNumId w:val="24"/>
  </w:num>
  <w:num w:numId="18">
    <w:abstractNumId w:val="1"/>
  </w:num>
  <w:num w:numId="19">
    <w:abstractNumId w:val="25"/>
  </w:num>
  <w:num w:numId="20">
    <w:abstractNumId w:val="13"/>
  </w:num>
  <w:num w:numId="21">
    <w:abstractNumId w:val="27"/>
  </w:num>
  <w:num w:numId="22">
    <w:abstractNumId w:val="29"/>
  </w:num>
  <w:num w:numId="23">
    <w:abstractNumId w:val="3"/>
  </w:num>
  <w:num w:numId="24">
    <w:abstractNumId w:val="11"/>
  </w:num>
  <w:num w:numId="25">
    <w:abstractNumId w:val="9"/>
  </w:num>
  <w:num w:numId="26">
    <w:abstractNumId w:val="2"/>
  </w:num>
  <w:num w:numId="27">
    <w:abstractNumId w:val="20"/>
  </w:num>
  <w:num w:numId="28">
    <w:abstractNumId w:val="22"/>
  </w:num>
  <w:num w:numId="29">
    <w:abstractNumId w:val="7"/>
  </w:num>
  <w:num w:numId="30">
    <w:abstractNumId w:val="4"/>
  </w:num>
  <w:num w:numId="31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9C"/>
    <w:rsid w:val="000004C2"/>
    <w:rsid w:val="00002450"/>
    <w:rsid w:val="00007CCE"/>
    <w:rsid w:val="0001295B"/>
    <w:rsid w:val="000141D3"/>
    <w:rsid w:val="00015F01"/>
    <w:rsid w:val="0001747C"/>
    <w:rsid w:val="00017F1F"/>
    <w:rsid w:val="00020864"/>
    <w:rsid w:val="000229F8"/>
    <w:rsid w:val="00026E90"/>
    <w:rsid w:val="00032B06"/>
    <w:rsid w:val="00032C3C"/>
    <w:rsid w:val="00033CA5"/>
    <w:rsid w:val="00035E09"/>
    <w:rsid w:val="00036CF1"/>
    <w:rsid w:val="0004089C"/>
    <w:rsid w:val="00040F30"/>
    <w:rsid w:val="00062168"/>
    <w:rsid w:val="00067863"/>
    <w:rsid w:val="00075AEB"/>
    <w:rsid w:val="00076312"/>
    <w:rsid w:val="00076FFF"/>
    <w:rsid w:val="00081B73"/>
    <w:rsid w:val="000825D7"/>
    <w:rsid w:val="0009085B"/>
    <w:rsid w:val="00090DAA"/>
    <w:rsid w:val="00091D6B"/>
    <w:rsid w:val="0009344B"/>
    <w:rsid w:val="00093B5A"/>
    <w:rsid w:val="00093CF4"/>
    <w:rsid w:val="00095F33"/>
    <w:rsid w:val="000A0AC5"/>
    <w:rsid w:val="000A0BEA"/>
    <w:rsid w:val="000A1700"/>
    <w:rsid w:val="000A286B"/>
    <w:rsid w:val="000A3E52"/>
    <w:rsid w:val="000A582C"/>
    <w:rsid w:val="000A6892"/>
    <w:rsid w:val="000A7A7D"/>
    <w:rsid w:val="000B06E5"/>
    <w:rsid w:val="000B1191"/>
    <w:rsid w:val="000B1D7D"/>
    <w:rsid w:val="000B4177"/>
    <w:rsid w:val="000B44EB"/>
    <w:rsid w:val="000B5B6D"/>
    <w:rsid w:val="000B5D9E"/>
    <w:rsid w:val="000C05AE"/>
    <w:rsid w:val="000C318F"/>
    <w:rsid w:val="000C4FD0"/>
    <w:rsid w:val="000C769F"/>
    <w:rsid w:val="000D00CC"/>
    <w:rsid w:val="000D313A"/>
    <w:rsid w:val="000D424C"/>
    <w:rsid w:val="000D44A2"/>
    <w:rsid w:val="000D5314"/>
    <w:rsid w:val="000E0B98"/>
    <w:rsid w:val="000F11CF"/>
    <w:rsid w:val="000F1630"/>
    <w:rsid w:val="000F410C"/>
    <w:rsid w:val="001002AF"/>
    <w:rsid w:val="0010145E"/>
    <w:rsid w:val="00102016"/>
    <w:rsid w:val="0011019E"/>
    <w:rsid w:val="00117464"/>
    <w:rsid w:val="00117AFE"/>
    <w:rsid w:val="00120C6A"/>
    <w:rsid w:val="00121ADC"/>
    <w:rsid w:val="00127AB7"/>
    <w:rsid w:val="00133C4C"/>
    <w:rsid w:val="00137903"/>
    <w:rsid w:val="00140415"/>
    <w:rsid w:val="00140576"/>
    <w:rsid w:val="00141DDD"/>
    <w:rsid w:val="00142852"/>
    <w:rsid w:val="00143593"/>
    <w:rsid w:val="00144586"/>
    <w:rsid w:val="00144796"/>
    <w:rsid w:val="00147717"/>
    <w:rsid w:val="00151C50"/>
    <w:rsid w:val="001533D4"/>
    <w:rsid w:val="00153638"/>
    <w:rsid w:val="00155D88"/>
    <w:rsid w:val="00157FD4"/>
    <w:rsid w:val="001642AD"/>
    <w:rsid w:val="00167596"/>
    <w:rsid w:val="00170C47"/>
    <w:rsid w:val="00176FE1"/>
    <w:rsid w:val="00177ECC"/>
    <w:rsid w:val="00177EEF"/>
    <w:rsid w:val="00181665"/>
    <w:rsid w:val="001828ED"/>
    <w:rsid w:val="00183039"/>
    <w:rsid w:val="001925D2"/>
    <w:rsid w:val="00195A52"/>
    <w:rsid w:val="00197874"/>
    <w:rsid w:val="00197C24"/>
    <w:rsid w:val="001A02F8"/>
    <w:rsid w:val="001A0668"/>
    <w:rsid w:val="001A7020"/>
    <w:rsid w:val="001B362D"/>
    <w:rsid w:val="001B5969"/>
    <w:rsid w:val="001C22F3"/>
    <w:rsid w:val="001C4340"/>
    <w:rsid w:val="001C5B50"/>
    <w:rsid w:val="001C5F31"/>
    <w:rsid w:val="001D06D6"/>
    <w:rsid w:val="001D2CCC"/>
    <w:rsid w:val="001E1DD9"/>
    <w:rsid w:val="001E271F"/>
    <w:rsid w:val="001E60DE"/>
    <w:rsid w:val="001F2249"/>
    <w:rsid w:val="001F3767"/>
    <w:rsid w:val="00200714"/>
    <w:rsid w:val="002033FF"/>
    <w:rsid w:val="0020403F"/>
    <w:rsid w:val="00207899"/>
    <w:rsid w:val="00207CC3"/>
    <w:rsid w:val="0021439C"/>
    <w:rsid w:val="00216272"/>
    <w:rsid w:val="00224CB3"/>
    <w:rsid w:val="002277FC"/>
    <w:rsid w:val="00231477"/>
    <w:rsid w:val="00231BDA"/>
    <w:rsid w:val="002340D0"/>
    <w:rsid w:val="002347E4"/>
    <w:rsid w:val="002354EB"/>
    <w:rsid w:val="0023746C"/>
    <w:rsid w:val="00240967"/>
    <w:rsid w:val="00241ACB"/>
    <w:rsid w:val="00247065"/>
    <w:rsid w:val="002538B1"/>
    <w:rsid w:val="00254678"/>
    <w:rsid w:val="002552F3"/>
    <w:rsid w:val="00261AC2"/>
    <w:rsid w:val="00272A40"/>
    <w:rsid w:val="00282AC3"/>
    <w:rsid w:val="00285753"/>
    <w:rsid w:val="002862EF"/>
    <w:rsid w:val="0028785A"/>
    <w:rsid w:val="00292723"/>
    <w:rsid w:val="002A1DC3"/>
    <w:rsid w:val="002A1FC0"/>
    <w:rsid w:val="002A24A5"/>
    <w:rsid w:val="002A2B70"/>
    <w:rsid w:val="002C0668"/>
    <w:rsid w:val="002D10C3"/>
    <w:rsid w:val="002D37D6"/>
    <w:rsid w:val="002D46E4"/>
    <w:rsid w:val="002E2F2B"/>
    <w:rsid w:val="002E34C9"/>
    <w:rsid w:val="002E6140"/>
    <w:rsid w:val="002E688A"/>
    <w:rsid w:val="002F573F"/>
    <w:rsid w:val="002F653F"/>
    <w:rsid w:val="0030374F"/>
    <w:rsid w:val="00303971"/>
    <w:rsid w:val="00304542"/>
    <w:rsid w:val="00306A15"/>
    <w:rsid w:val="0031022D"/>
    <w:rsid w:val="00311A04"/>
    <w:rsid w:val="00315F29"/>
    <w:rsid w:val="00316C12"/>
    <w:rsid w:val="00320A79"/>
    <w:rsid w:val="00321C05"/>
    <w:rsid w:val="0032271F"/>
    <w:rsid w:val="00323C5F"/>
    <w:rsid w:val="003262EE"/>
    <w:rsid w:val="00326D7D"/>
    <w:rsid w:val="00327A3E"/>
    <w:rsid w:val="003308A5"/>
    <w:rsid w:val="00330D9B"/>
    <w:rsid w:val="00330FE2"/>
    <w:rsid w:val="00331B70"/>
    <w:rsid w:val="00332D48"/>
    <w:rsid w:val="00333EF8"/>
    <w:rsid w:val="00335099"/>
    <w:rsid w:val="00336540"/>
    <w:rsid w:val="00336C84"/>
    <w:rsid w:val="00343040"/>
    <w:rsid w:val="00350CDD"/>
    <w:rsid w:val="00352AB5"/>
    <w:rsid w:val="00354D71"/>
    <w:rsid w:val="00354EDE"/>
    <w:rsid w:val="00356FFC"/>
    <w:rsid w:val="00367C94"/>
    <w:rsid w:val="00370AC2"/>
    <w:rsid w:val="0037113F"/>
    <w:rsid w:val="00371A5F"/>
    <w:rsid w:val="003726AD"/>
    <w:rsid w:val="00373C2A"/>
    <w:rsid w:val="00373F95"/>
    <w:rsid w:val="00374DBF"/>
    <w:rsid w:val="00380111"/>
    <w:rsid w:val="003807F4"/>
    <w:rsid w:val="003834F2"/>
    <w:rsid w:val="003852DB"/>
    <w:rsid w:val="003929A4"/>
    <w:rsid w:val="00393668"/>
    <w:rsid w:val="00395071"/>
    <w:rsid w:val="00395D1D"/>
    <w:rsid w:val="003A0734"/>
    <w:rsid w:val="003A11CA"/>
    <w:rsid w:val="003A5FA8"/>
    <w:rsid w:val="003A6BFB"/>
    <w:rsid w:val="003B03F8"/>
    <w:rsid w:val="003B1D81"/>
    <w:rsid w:val="003B2AE9"/>
    <w:rsid w:val="003C100C"/>
    <w:rsid w:val="003C50A5"/>
    <w:rsid w:val="003C7071"/>
    <w:rsid w:val="003D1E2F"/>
    <w:rsid w:val="003D2CCA"/>
    <w:rsid w:val="003D4E90"/>
    <w:rsid w:val="003E594A"/>
    <w:rsid w:val="003F2ECE"/>
    <w:rsid w:val="003F3CCE"/>
    <w:rsid w:val="003F5608"/>
    <w:rsid w:val="003F799D"/>
    <w:rsid w:val="003F7E9C"/>
    <w:rsid w:val="00401846"/>
    <w:rsid w:val="0040370E"/>
    <w:rsid w:val="0040579D"/>
    <w:rsid w:val="00406185"/>
    <w:rsid w:val="00406F86"/>
    <w:rsid w:val="00411286"/>
    <w:rsid w:val="0041409A"/>
    <w:rsid w:val="00415E5A"/>
    <w:rsid w:val="00420EA6"/>
    <w:rsid w:val="004211E3"/>
    <w:rsid w:val="00423DD9"/>
    <w:rsid w:val="00423F9F"/>
    <w:rsid w:val="004241F1"/>
    <w:rsid w:val="00426CF2"/>
    <w:rsid w:val="00430E69"/>
    <w:rsid w:val="004349F1"/>
    <w:rsid w:val="00434BEA"/>
    <w:rsid w:val="004410FE"/>
    <w:rsid w:val="00441233"/>
    <w:rsid w:val="0044155B"/>
    <w:rsid w:val="0044173D"/>
    <w:rsid w:val="00447D61"/>
    <w:rsid w:val="00452B6B"/>
    <w:rsid w:val="004549F6"/>
    <w:rsid w:val="0045524B"/>
    <w:rsid w:val="0045750C"/>
    <w:rsid w:val="00464AD4"/>
    <w:rsid w:val="004655EE"/>
    <w:rsid w:val="004664AC"/>
    <w:rsid w:val="00466DAF"/>
    <w:rsid w:val="004707F7"/>
    <w:rsid w:val="00473B16"/>
    <w:rsid w:val="00475B01"/>
    <w:rsid w:val="00481B6E"/>
    <w:rsid w:val="00483DD2"/>
    <w:rsid w:val="00487DB4"/>
    <w:rsid w:val="00490783"/>
    <w:rsid w:val="004911B8"/>
    <w:rsid w:val="004A41E8"/>
    <w:rsid w:val="004A5C0A"/>
    <w:rsid w:val="004B06B8"/>
    <w:rsid w:val="004B0B8F"/>
    <w:rsid w:val="004B0C56"/>
    <w:rsid w:val="004B1D7C"/>
    <w:rsid w:val="004B2943"/>
    <w:rsid w:val="004B453F"/>
    <w:rsid w:val="004C0127"/>
    <w:rsid w:val="004C12BC"/>
    <w:rsid w:val="004C18A3"/>
    <w:rsid w:val="004C5316"/>
    <w:rsid w:val="004C67FA"/>
    <w:rsid w:val="004D056E"/>
    <w:rsid w:val="004D15D7"/>
    <w:rsid w:val="004D2B52"/>
    <w:rsid w:val="004D3DEC"/>
    <w:rsid w:val="004D6903"/>
    <w:rsid w:val="004E1A85"/>
    <w:rsid w:val="004E6CEA"/>
    <w:rsid w:val="004E7284"/>
    <w:rsid w:val="004F06A8"/>
    <w:rsid w:val="004F2292"/>
    <w:rsid w:val="004F26A4"/>
    <w:rsid w:val="004F4DFC"/>
    <w:rsid w:val="0050272C"/>
    <w:rsid w:val="005036B7"/>
    <w:rsid w:val="0050534C"/>
    <w:rsid w:val="005062F1"/>
    <w:rsid w:val="00506425"/>
    <w:rsid w:val="00513A68"/>
    <w:rsid w:val="0051488C"/>
    <w:rsid w:val="00516DDC"/>
    <w:rsid w:val="005176D9"/>
    <w:rsid w:val="005179E0"/>
    <w:rsid w:val="00520FD0"/>
    <w:rsid w:val="005213B3"/>
    <w:rsid w:val="0052360C"/>
    <w:rsid w:val="005236DC"/>
    <w:rsid w:val="005262D8"/>
    <w:rsid w:val="00527966"/>
    <w:rsid w:val="00532645"/>
    <w:rsid w:val="00532B0E"/>
    <w:rsid w:val="00535E75"/>
    <w:rsid w:val="005403FC"/>
    <w:rsid w:val="005435FD"/>
    <w:rsid w:val="0054529D"/>
    <w:rsid w:val="00545482"/>
    <w:rsid w:val="00552DCE"/>
    <w:rsid w:val="005547A5"/>
    <w:rsid w:val="00554835"/>
    <w:rsid w:val="00554BD3"/>
    <w:rsid w:val="00556371"/>
    <w:rsid w:val="005566E8"/>
    <w:rsid w:val="00557BBB"/>
    <w:rsid w:val="005632E7"/>
    <w:rsid w:val="00574325"/>
    <w:rsid w:val="00575AE0"/>
    <w:rsid w:val="00576E0B"/>
    <w:rsid w:val="00577FE4"/>
    <w:rsid w:val="005806CB"/>
    <w:rsid w:val="00581F65"/>
    <w:rsid w:val="00585A99"/>
    <w:rsid w:val="00586ABD"/>
    <w:rsid w:val="00587955"/>
    <w:rsid w:val="005925BF"/>
    <w:rsid w:val="0059481B"/>
    <w:rsid w:val="005A3F9D"/>
    <w:rsid w:val="005A4CBE"/>
    <w:rsid w:val="005A5319"/>
    <w:rsid w:val="005A599A"/>
    <w:rsid w:val="005A7AD8"/>
    <w:rsid w:val="005B2154"/>
    <w:rsid w:val="005B7095"/>
    <w:rsid w:val="005C1615"/>
    <w:rsid w:val="005C7EE6"/>
    <w:rsid w:val="005C7EF7"/>
    <w:rsid w:val="005D05CF"/>
    <w:rsid w:val="005D3F76"/>
    <w:rsid w:val="005D4162"/>
    <w:rsid w:val="005D46D1"/>
    <w:rsid w:val="005D4DE8"/>
    <w:rsid w:val="005D59A6"/>
    <w:rsid w:val="005E0291"/>
    <w:rsid w:val="005E0A6E"/>
    <w:rsid w:val="005E157D"/>
    <w:rsid w:val="005E7DB8"/>
    <w:rsid w:val="005F08B8"/>
    <w:rsid w:val="005F6EDA"/>
    <w:rsid w:val="005F7DFA"/>
    <w:rsid w:val="005F7FD8"/>
    <w:rsid w:val="006049D7"/>
    <w:rsid w:val="0060663B"/>
    <w:rsid w:val="00606855"/>
    <w:rsid w:val="00616737"/>
    <w:rsid w:val="0062009F"/>
    <w:rsid w:val="0062265D"/>
    <w:rsid w:val="00624032"/>
    <w:rsid w:val="006273C2"/>
    <w:rsid w:val="006276FA"/>
    <w:rsid w:val="00635A64"/>
    <w:rsid w:val="0064286A"/>
    <w:rsid w:val="00644073"/>
    <w:rsid w:val="0064567B"/>
    <w:rsid w:val="006508A4"/>
    <w:rsid w:val="0065207E"/>
    <w:rsid w:val="00652575"/>
    <w:rsid w:val="00652F97"/>
    <w:rsid w:val="006537E6"/>
    <w:rsid w:val="006560BD"/>
    <w:rsid w:val="00662BAA"/>
    <w:rsid w:val="00663279"/>
    <w:rsid w:val="006639C5"/>
    <w:rsid w:val="00664F7C"/>
    <w:rsid w:val="00671603"/>
    <w:rsid w:val="00671F14"/>
    <w:rsid w:val="0067380F"/>
    <w:rsid w:val="0068456E"/>
    <w:rsid w:val="006849CC"/>
    <w:rsid w:val="00690538"/>
    <w:rsid w:val="00690C62"/>
    <w:rsid w:val="00692F10"/>
    <w:rsid w:val="006937FC"/>
    <w:rsid w:val="0069477B"/>
    <w:rsid w:val="00694A7F"/>
    <w:rsid w:val="00697F52"/>
    <w:rsid w:val="006A1612"/>
    <w:rsid w:val="006A5CFE"/>
    <w:rsid w:val="006A7AD9"/>
    <w:rsid w:val="006B0CDA"/>
    <w:rsid w:val="006B22CD"/>
    <w:rsid w:val="006B61FB"/>
    <w:rsid w:val="006B6628"/>
    <w:rsid w:val="006C15CE"/>
    <w:rsid w:val="006C2208"/>
    <w:rsid w:val="006C23FC"/>
    <w:rsid w:val="006C40D9"/>
    <w:rsid w:val="006C4B92"/>
    <w:rsid w:val="006C4F57"/>
    <w:rsid w:val="006C608B"/>
    <w:rsid w:val="006D0FD4"/>
    <w:rsid w:val="006D2795"/>
    <w:rsid w:val="006D2A31"/>
    <w:rsid w:val="006D4D59"/>
    <w:rsid w:val="006D5665"/>
    <w:rsid w:val="006E1EA9"/>
    <w:rsid w:val="006E1F2E"/>
    <w:rsid w:val="006E27A1"/>
    <w:rsid w:val="006E313D"/>
    <w:rsid w:val="006E420F"/>
    <w:rsid w:val="006F1925"/>
    <w:rsid w:val="006F3993"/>
    <w:rsid w:val="006F63E9"/>
    <w:rsid w:val="006F73C2"/>
    <w:rsid w:val="00700300"/>
    <w:rsid w:val="00712C96"/>
    <w:rsid w:val="00720BE0"/>
    <w:rsid w:val="00720C0A"/>
    <w:rsid w:val="00721C1E"/>
    <w:rsid w:val="00723F2C"/>
    <w:rsid w:val="00723F87"/>
    <w:rsid w:val="00725CA0"/>
    <w:rsid w:val="00725CEC"/>
    <w:rsid w:val="00730F27"/>
    <w:rsid w:val="00731C42"/>
    <w:rsid w:val="00733246"/>
    <w:rsid w:val="00735A17"/>
    <w:rsid w:val="00736E12"/>
    <w:rsid w:val="007438D9"/>
    <w:rsid w:val="00751340"/>
    <w:rsid w:val="00752CB1"/>
    <w:rsid w:val="007541B7"/>
    <w:rsid w:val="00764427"/>
    <w:rsid w:val="00772D6D"/>
    <w:rsid w:val="00783EAD"/>
    <w:rsid w:val="00784D04"/>
    <w:rsid w:val="00784E5A"/>
    <w:rsid w:val="00785257"/>
    <w:rsid w:val="00785385"/>
    <w:rsid w:val="007864E3"/>
    <w:rsid w:val="00792C33"/>
    <w:rsid w:val="00793157"/>
    <w:rsid w:val="00793C43"/>
    <w:rsid w:val="00795D24"/>
    <w:rsid w:val="007A0C03"/>
    <w:rsid w:val="007A4923"/>
    <w:rsid w:val="007B1607"/>
    <w:rsid w:val="007B31DC"/>
    <w:rsid w:val="007B578F"/>
    <w:rsid w:val="007B756E"/>
    <w:rsid w:val="007C6A30"/>
    <w:rsid w:val="007C7F81"/>
    <w:rsid w:val="007D004A"/>
    <w:rsid w:val="007E0B2D"/>
    <w:rsid w:val="007E13E3"/>
    <w:rsid w:val="007E4756"/>
    <w:rsid w:val="007F07F5"/>
    <w:rsid w:val="007F179D"/>
    <w:rsid w:val="007F189B"/>
    <w:rsid w:val="007F2DD2"/>
    <w:rsid w:val="007F4798"/>
    <w:rsid w:val="007F4AD5"/>
    <w:rsid w:val="007F5525"/>
    <w:rsid w:val="007F641B"/>
    <w:rsid w:val="008004CC"/>
    <w:rsid w:val="0080452E"/>
    <w:rsid w:val="008054F4"/>
    <w:rsid w:val="00805562"/>
    <w:rsid w:val="008075EC"/>
    <w:rsid w:val="0081070F"/>
    <w:rsid w:val="00811F80"/>
    <w:rsid w:val="00812A07"/>
    <w:rsid w:val="00812B06"/>
    <w:rsid w:val="008157E4"/>
    <w:rsid w:val="00815DAE"/>
    <w:rsid w:val="008209B7"/>
    <w:rsid w:val="00823247"/>
    <w:rsid w:val="008272CD"/>
    <w:rsid w:val="00832730"/>
    <w:rsid w:val="00832A62"/>
    <w:rsid w:val="00833E75"/>
    <w:rsid w:val="00847ABF"/>
    <w:rsid w:val="00852629"/>
    <w:rsid w:val="00852949"/>
    <w:rsid w:val="00862295"/>
    <w:rsid w:val="0086422E"/>
    <w:rsid w:val="00864F27"/>
    <w:rsid w:val="00865FA2"/>
    <w:rsid w:val="00870660"/>
    <w:rsid w:val="00871B1C"/>
    <w:rsid w:val="00875793"/>
    <w:rsid w:val="008762FB"/>
    <w:rsid w:val="00877045"/>
    <w:rsid w:val="008771DC"/>
    <w:rsid w:val="008804E5"/>
    <w:rsid w:val="00880664"/>
    <w:rsid w:val="00884CDF"/>
    <w:rsid w:val="00885ECD"/>
    <w:rsid w:val="00890695"/>
    <w:rsid w:val="00890D3E"/>
    <w:rsid w:val="0089183C"/>
    <w:rsid w:val="008936A9"/>
    <w:rsid w:val="008955C4"/>
    <w:rsid w:val="008955CD"/>
    <w:rsid w:val="00896F99"/>
    <w:rsid w:val="008A5AFA"/>
    <w:rsid w:val="008B056C"/>
    <w:rsid w:val="008B0AB9"/>
    <w:rsid w:val="008C4AC7"/>
    <w:rsid w:val="008C4B24"/>
    <w:rsid w:val="008C5EF6"/>
    <w:rsid w:val="008D3A34"/>
    <w:rsid w:val="008D5C0C"/>
    <w:rsid w:val="008D64A3"/>
    <w:rsid w:val="008D68EA"/>
    <w:rsid w:val="008E16A6"/>
    <w:rsid w:val="008E2401"/>
    <w:rsid w:val="008E4C59"/>
    <w:rsid w:val="008E7ABB"/>
    <w:rsid w:val="008E7DE7"/>
    <w:rsid w:val="008F24AC"/>
    <w:rsid w:val="008F2AB7"/>
    <w:rsid w:val="008F2AD2"/>
    <w:rsid w:val="008F32F2"/>
    <w:rsid w:val="008F5C40"/>
    <w:rsid w:val="008F613F"/>
    <w:rsid w:val="008F7F67"/>
    <w:rsid w:val="0090027C"/>
    <w:rsid w:val="00901F35"/>
    <w:rsid w:val="00902B58"/>
    <w:rsid w:val="00907C0B"/>
    <w:rsid w:val="00907E11"/>
    <w:rsid w:val="00916233"/>
    <w:rsid w:val="009174FF"/>
    <w:rsid w:val="00917A8D"/>
    <w:rsid w:val="00921A5A"/>
    <w:rsid w:val="00924C48"/>
    <w:rsid w:val="009276B4"/>
    <w:rsid w:val="00930683"/>
    <w:rsid w:val="00931DA1"/>
    <w:rsid w:val="009326A0"/>
    <w:rsid w:val="009343DF"/>
    <w:rsid w:val="00935DFE"/>
    <w:rsid w:val="00953246"/>
    <w:rsid w:val="00956320"/>
    <w:rsid w:val="00956427"/>
    <w:rsid w:val="00960D39"/>
    <w:rsid w:val="00965BE1"/>
    <w:rsid w:val="00966707"/>
    <w:rsid w:val="009741BC"/>
    <w:rsid w:val="00974A1D"/>
    <w:rsid w:val="00982B17"/>
    <w:rsid w:val="009932C3"/>
    <w:rsid w:val="0099692B"/>
    <w:rsid w:val="00997ECD"/>
    <w:rsid w:val="009B324F"/>
    <w:rsid w:val="009B3D4E"/>
    <w:rsid w:val="009B430F"/>
    <w:rsid w:val="009B5179"/>
    <w:rsid w:val="009B565A"/>
    <w:rsid w:val="009B677F"/>
    <w:rsid w:val="009B6C66"/>
    <w:rsid w:val="009C249A"/>
    <w:rsid w:val="009C6230"/>
    <w:rsid w:val="009D102A"/>
    <w:rsid w:val="009D6441"/>
    <w:rsid w:val="009E1225"/>
    <w:rsid w:val="009E1C87"/>
    <w:rsid w:val="009E33C9"/>
    <w:rsid w:val="009E6AB2"/>
    <w:rsid w:val="009E7C49"/>
    <w:rsid w:val="009F25F3"/>
    <w:rsid w:val="00A01A38"/>
    <w:rsid w:val="00A05616"/>
    <w:rsid w:val="00A05C81"/>
    <w:rsid w:val="00A11C37"/>
    <w:rsid w:val="00A136C4"/>
    <w:rsid w:val="00A20DD0"/>
    <w:rsid w:val="00A213EA"/>
    <w:rsid w:val="00A30D4B"/>
    <w:rsid w:val="00A31B20"/>
    <w:rsid w:val="00A32D2B"/>
    <w:rsid w:val="00A42550"/>
    <w:rsid w:val="00A446C0"/>
    <w:rsid w:val="00A51994"/>
    <w:rsid w:val="00A53D6D"/>
    <w:rsid w:val="00A53EBA"/>
    <w:rsid w:val="00A54A90"/>
    <w:rsid w:val="00A56600"/>
    <w:rsid w:val="00A6064A"/>
    <w:rsid w:val="00A60BC5"/>
    <w:rsid w:val="00A60CA3"/>
    <w:rsid w:val="00A61CFE"/>
    <w:rsid w:val="00A61ED9"/>
    <w:rsid w:val="00A67CCA"/>
    <w:rsid w:val="00A706A6"/>
    <w:rsid w:val="00A73970"/>
    <w:rsid w:val="00A743C8"/>
    <w:rsid w:val="00A75CBC"/>
    <w:rsid w:val="00A77398"/>
    <w:rsid w:val="00A77D5A"/>
    <w:rsid w:val="00A81E53"/>
    <w:rsid w:val="00A8630D"/>
    <w:rsid w:val="00A86776"/>
    <w:rsid w:val="00A86F97"/>
    <w:rsid w:val="00A870B0"/>
    <w:rsid w:val="00A87AF5"/>
    <w:rsid w:val="00A917DC"/>
    <w:rsid w:val="00A91AFA"/>
    <w:rsid w:val="00A94033"/>
    <w:rsid w:val="00A94936"/>
    <w:rsid w:val="00A97798"/>
    <w:rsid w:val="00AA3C00"/>
    <w:rsid w:val="00AA6C69"/>
    <w:rsid w:val="00AA6C79"/>
    <w:rsid w:val="00AA6DA5"/>
    <w:rsid w:val="00AB008B"/>
    <w:rsid w:val="00AB334E"/>
    <w:rsid w:val="00AB4303"/>
    <w:rsid w:val="00AB73A0"/>
    <w:rsid w:val="00AC0C89"/>
    <w:rsid w:val="00AC3474"/>
    <w:rsid w:val="00AC37D4"/>
    <w:rsid w:val="00AC4D47"/>
    <w:rsid w:val="00AC67E6"/>
    <w:rsid w:val="00AD537E"/>
    <w:rsid w:val="00AD5C2E"/>
    <w:rsid w:val="00AD5FDC"/>
    <w:rsid w:val="00AD6453"/>
    <w:rsid w:val="00AD654B"/>
    <w:rsid w:val="00AD66ED"/>
    <w:rsid w:val="00AD6BE8"/>
    <w:rsid w:val="00AE0828"/>
    <w:rsid w:val="00AE0C1B"/>
    <w:rsid w:val="00AE3167"/>
    <w:rsid w:val="00AE4CF2"/>
    <w:rsid w:val="00AE6D15"/>
    <w:rsid w:val="00AF0D1D"/>
    <w:rsid w:val="00AF253D"/>
    <w:rsid w:val="00AF27F0"/>
    <w:rsid w:val="00AF2D9D"/>
    <w:rsid w:val="00AF4D0E"/>
    <w:rsid w:val="00B0154C"/>
    <w:rsid w:val="00B0264A"/>
    <w:rsid w:val="00B04D06"/>
    <w:rsid w:val="00B07DDD"/>
    <w:rsid w:val="00B10C39"/>
    <w:rsid w:val="00B12BE0"/>
    <w:rsid w:val="00B13A68"/>
    <w:rsid w:val="00B15714"/>
    <w:rsid w:val="00B1646C"/>
    <w:rsid w:val="00B21FC7"/>
    <w:rsid w:val="00B26151"/>
    <w:rsid w:val="00B3067C"/>
    <w:rsid w:val="00B30A39"/>
    <w:rsid w:val="00B31B7B"/>
    <w:rsid w:val="00B32020"/>
    <w:rsid w:val="00B3329E"/>
    <w:rsid w:val="00B36BBA"/>
    <w:rsid w:val="00B40A6D"/>
    <w:rsid w:val="00B4254E"/>
    <w:rsid w:val="00B42CA3"/>
    <w:rsid w:val="00B46C5B"/>
    <w:rsid w:val="00B51DB2"/>
    <w:rsid w:val="00B53421"/>
    <w:rsid w:val="00B5356D"/>
    <w:rsid w:val="00B5528C"/>
    <w:rsid w:val="00B55F6E"/>
    <w:rsid w:val="00B567EB"/>
    <w:rsid w:val="00B64F48"/>
    <w:rsid w:val="00B77BB6"/>
    <w:rsid w:val="00B77C74"/>
    <w:rsid w:val="00B805C2"/>
    <w:rsid w:val="00B82BDB"/>
    <w:rsid w:val="00B84495"/>
    <w:rsid w:val="00B84BF7"/>
    <w:rsid w:val="00B90697"/>
    <w:rsid w:val="00B90CEE"/>
    <w:rsid w:val="00B91EE1"/>
    <w:rsid w:val="00B97DC7"/>
    <w:rsid w:val="00BA04AB"/>
    <w:rsid w:val="00BA0954"/>
    <w:rsid w:val="00BA2342"/>
    <w:rsid w:val="00BA2AE2"/>
    <w:rsid w:val="00BA47CD"/>
    <w:rsid w:val="00BA5DB0"/>
    <w:rsid w:val="00BA72F5"/>
    <w:rsid w:val="00BB3BCC"/>
    <w:rsid w:val="00BC093E"/>
    <w:rsid w:val="00BC0C3E"/>
    <w:rsid w:val="00BC3FBB"/>
    <w:rsid w:val="00BC72A9"/>
    <w:rsid w:val="00BD03A5"/>
    <w:rsid w:val="00BD11AD"/>
    <w:rsid w:val="00BD23EC"/>
    <w:rsid w:val="00BD4382"/>
    <w:rsid w:val="00BD7A30"/>
    <w:rsid w:val="00BD7BEE"/>
    <w:rsid w:val="00BE1E69"/>
    <w:rsid w:val="00BF3E8C"/>
    <w:rsid w:val="00C01779"/>
    <w:rsid w:val="00C03894"/>
    <w:rsid w:val="00C063E9"/>
    <w:rsid w:val="00C067EE"/>
    <w:rsid w:val="00C07BD5"/>
    <w:rsid w:val="00C103A0"/>
    <w:rsid w:val="00C15AD6"/>
    <w:rsid w:val="00C15E39"/>
    <w:rsid w:val="00C17043"/>
    <w:rsid w:val="00C214F6"/>
    <w:rsid w:val="00C2257E"/>
    <w:rsid w:val="00C25382"/>
    <w:rsid w:val="00C26073"/>
    <w:rsid w:val="00C26764"/>
    <w:rsid w:val="00C27E29"/>
    <w:rsid w:val="00C3174C"/>
    <w:rsid w:val="00C4068A"/>
    <w:rsid w:val="00C41CE0"/>
    <w:rsid w:val="00C41EF7"/>
    <w:rsid w:val="00C42849"/>
    <w:rsid w:val="00C43719"/>
    <w:rsid w:val="00C44831"/>
    <w:rsid w:val="00C45669"/>
    <w:rsid w:val="00C47854"/>
    <w:rsid w:val="00C529C2"/>
    <w:rsid w:val="00C533D9"/>
    <w:rsid w:val="00C5449F"/>
    <w:rsid w:val="00C553DF"/>
    <w:rsid w:val="00C56E85"/>
    <w:rsid w:val="00C601EF"/>
    <w:rsid w:val="00C61EE8"/>
    <w:rsid w:val="00C6426E"/>
    <w:rsid w:val="00C6555C"/>
    <w:rsid w:val="00C711A4"/>
    <w:rsid w:val="00C738DE"/>
    <w:rsid w:val="00C77C57"/>
    <w:rsid w:val="00C80DCF"/>
    <w:rsid w:val="00C86522"/>
    <w:rsid w:val="00C865B3"/>
    <w:rsid w:val="00C87BD1"/>
    <w:rsid w:val="00C87DA2"/>
    <w:rsid w:val="00C91592"/>
    <w:rsid w:val="00C91675"/>
    <w:rsid w:val="00C975CD"/>
    <w:rsid w:val="00C97A28"/>
    <w:rsid w:val="00CA0443"/>
    <w:rsid w:val="00CA4E3B"/>
    <w:rsid w:val="00CA5887"/>
    <w:rsid w:val="00CA5C46"/>
    <w:rsid w:val="00CB1BF6"/>
    <w:rsid w:val="00CB22BB"/>
    <w:rsid w:val="00CB249B"/>
    <w:rsid w:val="00CB3E99"/>
    <w:rsid w:val="00CB56D0"/>
    <w:rsid w:val="00CB5C11"/>
    <w:rsid w:val="00CC3E62"/>
    <w:rsid w:val="00CC3EF4"/>
    <w:rsid w:val="00CC7D06"/>
    <w:rsid w:val="00CC7D16"/>
    <w:rsid w:val="00CD2681"/>
    <w:rsid w:val="00CD4B9C"/>
    <w:rsid w:val="00CE0D2C"/>
    <w:rsid w:val="00CE0DFD"/>
    <w:rsid w:val="00CE32F6"/>
    <w:rsid w:val="00CE5A5D"/>
    <w:rsid w:val="00CE6A3B"/>
    <w:rsid w:val="00CF2531"/>
    <w:rsid w:val="00CF3D86"/>
    <w:rsid w:val="00CF5F71"/>
    <w:rsid w:val="00CF791E"/>
    <w:rsid w:val="00D0001F"/>
    <w:rsid w:val="00D0096A"/>
    <w:rsid w:val="00D00C39"/>
    <w:rsid w:val="00D0792C"/>
    <w:rsid w:val="00D07E2C"/>
    <w:rsid w:val="00D13388"/>
    <w:rsid w:val="00D14DDA"/>
    <w:rsid w:val="00D20806"/>
    <w:rsid w:val="00D22098"/>
    <w:rsid w:val="00D222B1"/>
    <w:rsid w:val="00D22FD7"/>
    <w:rsid w:val="00D3004E"/>
    <w:rsid w:val="00D349B8"/>
    <w:rsid w:val="00D4280C"/>
    <w:rsid w:val="00D42D2A"/>
    <w:rsid w:val="00D4797B"/>
    <w:rsid w:val="00D510BA"/>
    <w:rsid w:val="00D53D96"/>
    <w:rsid w:val="00D60067"/>
    <w:rsid w:val="00D61BA9"/>
    <w:rsid w:val="00D62086"/>
    <w:rsid w:val="00D62244"/>
    <w:rsid w:val="00D63C2C"/>
    <w:rsid w:val="00D64A5E"/>
    <w:rsid w:val="00D711A8"/>
    <w:rsid w:val="00D71660"/>
    <w:rsid w:val="00D73395"/>
    <w:rsid w:val="00D76D86"/>
    <w:rsid w:val="00D76E3B"/>
    <w:rsid w:val="00D806E7"/>
    <w:rsid w:val="00D8095C"/>
    <w:rsid w:val="00D81929"/>
    <w:rsid w:val="00D8335C"/>
    <w:rsid w:val="00D86591"/>
    <w:rsid w:val="00D90A72"/>
    <w:rsid w:val="00D9124C"/>
    <w:rsid w:val="00D939D6"/>
    <w:rsid w:val="00D93B50"/>
    <w:rsid w:val="00D94C44"/>
    <w:rsid w:val="00D9568A"/>
    <w:rsid w:val="00D97F2F"/>
    <w:rsid w:val="00DA1820"/>
    <w:rsid w:val="00DA51F6"/>
    <w:rsid w:val="00DA648D"/>
    <w:rsid w:val="00DA6F0B"/>
    <w:rsid w:val="00DA710B"/>
    <w:rsid w:val="00DA76C2"/>
    <w:rsid w:val="00DB0615"/>
    <w:rsid w:val="00DC0FA2"/>
    <w:rsid w:val="00DC2BB3"/>
    <w:rsid w:val="00DC4117"/>
    <w:rsid w:val="00DD2ECC"/>
    <w:rsid w:val="00DE1CBA"/>
    <w:rsid w:val="00DE3562"/>
    <w:rsid w:val="00DE67E5"/>
    <w:rsid w:val="00DF1787"/>
    <w:rsid w:val="00DF2604"/>
    <w:rsid w:val="00DF2D5A"/>
    <w:rsid w:val="00E02F6F"/>
    <w:rsid w:val="00E034A8"/>
    <w:rsid w:val="00E06D1B"/>
    <w:rsid w:val="00E07AF6"/>
    <w:rsid w:val="00E10EF1"/>
    <w:rsid w:val="00E13508"/>
    <w:rsid w:val="00E14748"/>
    <w:rsid w:val="00E148E4"/>
    <w:rsid w:val="00E14D1B"/>
    <w:rsid w:val="00E167E3"/>
    <w:rsid w:val="00E235E1"/>
    <w:rsid w:val="00E25DCC"/>
    <w:rsid w:val="00E33ACF"/>
    <w:rsid w:val="00E34492"/>
    <w:rsid w:val="00E37BD8"/>
    <w:rsid w:val="00E40181"/>
    <w:rsid w:val="00E432EE"/>
    <w:rsid w:val="00E454D0"/>
    <w:rsid w:val="00E45CF3"/>
    <w:rsid w:val="00E464EA"/>
    <w:rsid w:val="00E5084E"/>
    <w:rsid w:val="00E50F82"/>
    <w:rsid w:val="00E5523A"/>
    <w:rsid w:val="00E55D0B"/>
    <w:rsid w:val="00E57BB2"/>
    <w:rsid w:val="00E60003"/>
    <w:rsid w:val="00E60C3C"/>
    <w:rsid w:val="00E61ADC"/>
    <w:rsid w:val="00E64423"/>
    <w:rsid w:val="00E6500D"/>
    <w:rsid w:val="00E70E13"/>
    <w:rsid w:val="00E71460"/>
    <w:rsid w:val="00E7272C"/>
    <w:rsid w:val="00E73D52"/>
    <w:rsid w:val="00E748FB"/>
    <w:rsid w:val="00E76D09"/>
    <w:rsid w:val="00E82B2D"/>
    <w:rsid w:val="00E86D5B"/>
    <w:rsid w:val="00E87618"/>
    <w:rsid w:val="00E9131F"/>
    <w:rsid w:val="00E92033"/>
    <w:rsid w:val="00E933ED"/>
    <w:rsid w:val="00E94711"/>
    <w:rsid w:val="00E960A0"/>
    <w:rsid w:val="00EA14C4"/>
    <w:rsid w:val="00EA35F7"/>
    <w:rsid w:val="00EA4046"/>
    <w:rsid w:val="00EA44EB"/>
    <w:rsid w:val="00EA536E"/>
    <w:rsid w:val="00EA54B5"/>
    <w:rsid w:val="00EB17BD"/>
    <w:rsid w:val="00EB2E77"/>
    <w:rsid w:val="00EB4382"/>
    <w:rsid w:val="00EB5FD7"/>
    <w:rsid w:val="00EB6920"/>
    <w:rsid w:val="00EC3997"/>
    <w:rsid w:val="00EC3A65"/>
    <w:rsid w:val="00EC5893"/>
    <w:rsid w:val="00EE0AC0"/>
    <w:rsid w:val="00EE7D64"/>
    <w:rsid w:val="00EF11D0"/>
    <w:rsid w:val="00EF1BCE"/>
    <w:rsid w:val="00EF2FD5"/>
    <w:rsid w:val="00EF77AF"/>
    <w:rsid w:val="00F0264D"/>
    <w:rsid w:val="00F05077"/>
    <w:rsid w:val="00F05319"/>
    <w:rsid w:val="00F07169"/>
    <w:rsid w:val="00F12869"/>
    <w:rsid w:val="00F12959"/>
    <w:rsid w:val="00F12B4D"/>
    <w:rsid w:val="00F20FDE"/>
    <w:rsid w:val="00F2156D"/>
    <w:rsid w:val="00F23509"/>
    <w:rsid w:val="00F262DD"/>
    <w:rsid w:val="00F314F7"/>
    <w:rsid w:val="00F36276"/>
    <w:rsid w:val="00F43392"/>
    <w:rsid w:val="00F4485C"/>
    <w:rsid w:val="00F45161"/>
    <w:rsid w:val="00F45CB7"/>
    <w:rsid w:val="00F51DAF"/>
    <w:rsid w:val="00F5599E"/>
    <w:rsid w:val="00F5767D"/>
    <w:rsid w:val="00F648AF"/>
    <w:rsid w:val="00F67143"/>
    <w:rsid w:val="00F73C62"/>
    <w:rsid w:val="00F75615"/>
    <w:rsid w:val="00F76647"/>
    <w:rsid w:val="00F817DB"/>
    <w:rsid w:val="00F910CE"/>
    <w:rsid w:val="00F9444F"/>
    <w:rsid w:val="00F95C06"/>
    <w:rsid w:val="00F97B1B"/>
    <w:rsid w:val="00FA0909"/>
    <w:rsid w:val="00FA21D4"/>
    <w:rsid w:val="00FA3E0B"/>
    <w:rsid w:val="00FA5D29"/>
    <w:rsid w:val="00FA6DB3"/>
    <w:rsid w:val="00FA7256"/>
    <w:rsid w:val="00FA7747"/>
    <w:rsid w:val="00FA7F52"/>
    <w:rsid w:val="00FB214F"/>
    <w:rsid w:val="00FB4EBA"/>
    <w:rsid w:val="00FB629D"/>
    <w:rsid w:val="00FC2A81"/>
    <w:rsid w:val="00FC3A2F"/>
    <w:rsid w:val="00FC4A2F"/>
    <w:rsid w:val="00FD1ABC"/>
    <w:rsid w:val="00FD1E27"/>
    <w:rsid w:val="00FD1F3A"/>
    <w:rsid w:val="00FD3DBA"/>
    <w:rsid w:val="00FD4F35"/>
    <w:rsid w:val="00FD5C57"/>
    <w:rsid w:val="00FD65EF"/>
    <w:rsid w:val="00FD7E99"/>
    <w:rsid w:val="00FE0F35"/>
    <w:rsid w:val="00FE2B2E"/>
    <w:rsid w:val="00FE70A1"/>
    <w:rsid w:val="00FF098F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5052"/>
  <w15:chartTrackingRefBased/>
  <w15:docId w15:val="{73615F2E-8D1E-49F3-AFB8-7A9C4FC4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E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8209B7"/>
    <w:pPr>
      <w:keepNext/>
      <w:keepLines/>
      <w:spacing w:before="240"/>
      <w:outlineLvl w:val="0"/>
    </w:pPr>
    <w:rPr>
      <w:rFonts w:ascii="Gill Sans MT" w:eastAsiaTheme="majorEastAsia" w:hAnsi="Gill Sans MT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09B7"/>
    <w:pPr>
      <w:keepNext/>
      <w:keepLines/>
      <w:suppressAutoHyphens w:val="0"/>
      <w:spacing w:before="40"/>
      <w:outlineLvl w:val="1"/>
    </w:pPr>
    <w:rPr>
      <w:rFonts w:ascii="Gill Sans MT" w:eastAsiaTheme="majorEastAsia" w:hAnsi="Gill Sans MT" w:cstheme="majorBidi"/>
      <w:b/>
      <w:sz w:val="3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070F"/>
    <w:pPr>
      <w:keepNext/>
      <w:keepLines/>
      <w:spacing w:before="40" w:line="257" w:lineRule="auto"/>
      <w:outlineLvl w:val="2"/>
    </w:pPr>
    <w:rPr>
      <w:rFonts w:eastAsiaTheme="majorEastAsia" w:cstheme="majorBidi"/>
      <w:b/>
      <w:caps/>
      <w:sz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229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D2B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9B7"/>
    <w:rPr>
      <w:rFonts w:ascii="Gill Sans MT" w:eastAsiaTheme="majorEastAsia" w:hAnsi="Gill Sans MT" w:cstheme="majorBidi"/>
      <w:b/>
      <w:sz w:val="28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8209B7"/>
    <w:rPr>
      <w:rFonts w:ascii="Gill Sans MT" w:eastAsiaTheme="majorEastAsia" w:hAnsi="Gill Sans MT" w:cstheme="majorBidi"/>
      <w:b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070F"/>
    <w:rPr>
      <w:rFonts w:eastAsiaTheme="majorEastAsia" w:cstheme="majorBidi"/>
      <w:b/>
      <w:caps/>
      <w:sz w:val="32"/>
      <w:szCs w:val="24"/>
    </w:rPr>
  </w:style>
  <w:style w:type="paragraph" w:customStyle="1" w:styleId="Default">
    <w:name w:val="Default"/>
    <w:rsid w:val="003F7E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7E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E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F7E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E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F7E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F7E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E9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unhideWhenUsed/>
    <w:rsid w:val="003F7E9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F7E9C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3F7E9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F7E9C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EE6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qFormat/>
    <w:rsid w:val="005062F1"/>
    <w:rPr>
      <w:b/>
      <w:bCs/>
    </w:rPr>
  </w:style>
  <w:style w:type="character" w:customStyle="1" w:styleId="xxxxxxxstyl1">
    <w:name w:val="x_x_x_xxxxstyl1"/>
    <w:basedOn w:val="Standardnpsmoodstavce"/>
    <w:rsid w:val="005062F1"/>
  </w:style>
  <w:style w:type="paragraph" w:styleId="Normlnweb">
    <w:name w:val="Normal (Web)"/>
    <w:basedOn w:val="Normln"/>
    <w:uiPriority w:val="99"/>
    <w:unhideWhenUsed/>
    <w:rsid w:val="006E27A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draznn">
    <w:name w:val="Emphasis"/>
    <w:basedOn w:val="Standardnpsmoodstavce"/>
    <w:uiPriority w:val="20"/>
    <w:qFormat/>
    <w:rsid w:val="001F376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6500D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4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77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mavtabulkasmkou5zvraznn2">
    <w:name w:val="Grid Table 5 Dark Accent 2"/>
    <w:basedOn w:val="Normlntabulka"/>
    <w:uiPriority w:val="50"/>
    <w:rsid w:val="00332D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markedcontent">
    <w:name w:val="markedcontent"/>
    <w:basedOn w:val="Standardnpsmoodstavce"/>
    <w:rsid w:val="004D056E"/>
  </w:style>
  <w:style w:type="character" w:customStyle="1" w:styleId="Zkladntext">
    <w:name w:val="Základní text_"/>
    <w:basedOn w:val="Standardnpsmoodstavce"/>
    <w:link w:val="Zkladntext1"/>
    <w:rsid w:val="004D056E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D056E"/>
    <w:pPr>
      <w:widowControl w:val="0"/>
      <w:shd w:val="clear" w:color="auto" w:fill="FFFFFF"/>
      <w:suppressAutoHyphens w:val="0"/>
      <w:spacing w:after="1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6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2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2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2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135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13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E13508"/>
    <w:rPr>
      <w:vertAlign w:val="superscript"/>
    </w:rPr>
  </w:style>
  <w:style w:type="paragraph" w:styleId="Revize">
    <w:name w:val="Revision"/>
    <w:hidden/>
    <w:uiPriority w:val="99"/>
    <w:semiHidden/>
    <w:rsid w:val="0055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D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ormlnIMP">
    <w:name w:val="Normální_IMP"/>
    <w:basedOn w:val="Normln"/>
    <w:rsid w:val="00A32D2B"/>
    <w:pPr>
      <w:widowControl w:val="0"/>
      <w:suppressAutoHyphens w:val="0"/>
      <w:spacing w:line="228" w:lineRule="auto"/>
    </w:pPr>
    <w:rPr>
      <w:rFonts w:eastAsia="Lucida Sans Unicode"/>
      <w:szCs w:val="20"/>
      <w:lang w:eastAsia="cs-CZ"/>
    </w:rPr>
  </w:style>
  <w:style w:type="character" w:customStyle="1" w:styleId="tlid-translation">
    <w:name w:val="tlid-translation"/>
    <w:basedOn w:val="Standardnpsmoodstavce"/>
    <w:rsid w:val="00A32D2B"/>
  </w:style>
  <w:style w:type="paragraph" w:customStyle="1" w:styleId="Kolofon">
    <w:name w:val="Kolofon"/>
    <w:basedOn w:val="Normln"/>
    <w:rsid w:val="00A32D2B"/>
    <w:pPr>
      <w:suppressAutoHyphens w:val="0"/>
    </w:pPr>
    <w:rPr>
      <w:sz w:val="18"/>
      <w:lang w:eastAsia="cs-CZ"/>
    </w:rPr>
  </w:style>
  <w:style w:type="character" w:customStyle="1" w:styleId="datalabel">
    <w:name w:val="datalabel"/>
    <w:basedOn w:val="Standardnpsmoodstavce"/>
    <w:rsid w:val="00A32D2B"/>
  </w:style>
  <w:style w:type="paragraph" w:customStyle="1" w:styleId="Pa0">
    <w:name w:val="Pa0"/>
    <w:basedOn w:val="Default"/>
    <w:next w:val="Default"/>
    <w:uiPriority w:val="99"/>
    <w:rsid w:val="00A32D2B"/>
    <w:pPr>
      <w:spacing w:line="161" w:lineRule="atLeast"/>
    </w:pPr>
    <w:rPr>
      <w:rFonts w:ascii="Gotham Narrow Light" w:hAnsi="Gotham Narrow Light" w:cstheme="minorBidi"/>
      <w:color w:val="auto"/>
    </w:rPr>
  </w:style>
  <w:style w:type="paragraph" w:customStyle="1" w:styleId="xxxxxxxmsonormal">
    <w:name w:val="x_x_x_xxxxmsonormal"/>
    <w:basedOn w:val="Normln"/>
    <w:uiPriority w:val="99"/>
    <w:rsid w:val="00A32D2B"/>
    <w:pPr>
      <w:suppressAutoHyphens w:val="0"/>
    </w:pPr>
    <w:rPr>
      <w:rFonts w:eastAsiaTheme="minorHAnsi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5767D"/>
    <w:pPr>
      <w:spacing w:after="200"/>
    </w:pPr>
    <w:rPr>
      <w:i/>
      <w:iCs/>
      <w:color w:val="44546A" w:themeColor="text2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916233"/>
    <w:pPr>
      <w:suppressAutoHyphens w:val="0"/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162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1DAF"/>
    <w:pPr>
      <w:spacing w:after="100"/>
      <w:ind w:left="240"/>
    </w:pPr>
  </w:style>
  <w:style w:type="paragraph" w:styleId="Nzev">
    <w:name w:val="Title"/>
    <w:basedOn w:val="Normln"/>
    <w:next w:val="Normln"/>
    <w:link w:val="NzevChar"/>
    <w:uiPriority w:val="10"/>
    <w:qFormat/>
    <w:rsid w:val="00F51DAF"/>
    <w:pPr>
      <w:contextualSpacing/>
    </w:pPr>
    <w:rPr>
      <w:rFonts w:ascii="Gill Sans MT" w:eastAsiaTheme="majorEastAsia" w:hAnsi="Gill Sans MT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1DAF"/>
    <w:rPr>
      <w:rFonts w:ascii="Gill Sans MT" w:eastAsiaTheme="majorEastAsia" w:hAnsi="Gill Sans MT" w:cstheme="majorBidi"/>
      <w:b/>
      <w:spacing w:val="-10"/>
      <w:kern w:val="28"/>
      <w:sz w:val="28"/>
      <w:szCs w:val="56"/>
      <w:lang w:eastAsia="zh-CN"/>
    </w:rPr>
  </w:style>
  <w:style w:type="paragraph" w:styleId="Obsah3">
    <w:name w:val="toc 3"/>
    <w:basedOn w:val="Normln"/>
    <w:next w:val="Normln"/>
    <w:autoRedefine/>
    <w:uiPriority w:val="39"/>
    <w:unhideWhenUsed/>
    <w:rsid w:val="008955C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s-CZ"/>
    </w:rPr>
  </w:style>
  <w:style w:type="character" w:customStyle="1" w:styleId="h1a">
    <w:name w:val="h1a"/>
    <w:basedOn w:val="Standardnpsmoodstavce"/>
    <w:rsid w:val="00197C24"/>
  </w:style>
  <w:style w:type="character" w:customStyle="1" w:styleId="Nadpis4Char">
    <w:name w:val="Nadpis 4 Char"/>
    <w:basedOn w:val="Standardnpsmoodstavce"/>
    <w:link w:val="Nadpis4"/>
    <w:uiPriority w:val="9"/>
    <w:rsid w:val="000229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://www.utb.cz" TargetMode="Externa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B479C0-D7EA-40D7-8AEB-1C00E9D94BEF}" type="doc">
      <dgm:prSet loTypeId="urn:microsoft.com/office/officeart/2005/8/layout/hList3" loCatId="list" qsTypeId="urn:microsoft.com/office/officeart/2005/8/quickstyle/3d4" qsCatId="3D" csTypeId="urn:microsoft.com/office/officeart/2005/8/colors/accent2_1" csCatId="accent2" phldr="1"/>
      <dgm:spPr/>
      <dgm:t>
        <a:bodyPr/>
        <a:lstStyle/>
        <a:p>
          <a:endParaRPr lang="cs-CZ"/>
        </a:p>
      </dgm:t>
    </dgm:pt>
    <dgm:pt modelId="{4239A8C8-5980-4D1A-8DFD-F60AAA5189D5}">
      <dgm:prSet phldrT="[Text]" custT="1"/>
      <dgm:spPr/>
      <dgm:t>
        <a:bodyPr/>
        <a:lstStyle/>
        <a:p>
          <a:r>
            <a:rPr lang="cs-CZ" sz="2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Aktivní studentské spolky                             </a:t>
          </a:r>
        </a:p>
        <a:p>
          <a:r>
            <a:rPr lang="cs-CZ" sz="2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na UTB ve Zlíně</a:t>
          </a:r>
        </a:p>
      </dgm:t>
    </dgm:pt>
    <dgm:pt modelId="{BF01F5BA-216C-4D63-B945-6EA3AAFC903C}" type="parTrans" cxnId="{3783C090-CB86-4E2C-9BA6-27A17318C98A}">
      <dgm:prSet/>
      <dgm:spPr/>
      <dgm:t>
        <a:bodyPr/>
        <a:lstStyle/>
        <a:p>
          <a:endParaRPr lang="cs-CZ"/>
        </a:p>
      </dgm:t>
    </dgm:pt>
    <dgm:pt modelId="{F1DF13D7-4A74-4333-91B9-EAFC7CF8B02B}" type="sibTrans" cxnId="{3783C090-CB86-4E2C-9BA6-27A17318C98A}">
      <dgm:prSet/>
      <dgm:spPr/>
      <dgm:t>
        <a:bodyPr/>
        <a:lstStyle/>
        <a:p>
          <a:endParaRPr lang="cs-CZ"/>
        </a:p>
      </dgm:t>
    </dgm:pt>
    <dgm:pt modelId="{9FDEC73C-BAB1-45A8-968D-043C73F987ED}">
      <dgm:prSet phldrT="[Text]" custT="1"/>
      <dgm:spPr/>
      <dgm:t>
        <a:bodyPr/>
        <a:lstStyle/>
        <a:p>
          <a:r>
            <a:rPr lang="cs-CZ" sz="1800"/>
            <a:t>Podpora</a:t>
          </a:r>
        </a:p>
      </dgm:t>
    </dgm:pt>
    <dgm:pt modelId="{E1D6414B-B124-4426-A03B-CBE557C4A731}" type="parTrans" cxnId="{759E2C0B-7B6E-4157-872D-765CB30637D9}">
      <dgm:prSet/>
      <dgm:spPr/>
      <dgm:t>
        <a:bodyPr/>
        <a:lstStyle/>
        <a:p>
          <a:endParaRPr lang="cs-CZ"/>
        </a:p>
      </dgm:t>
    </dgm:pt>
    <dgm:pt modelId="{B94F8023-64AB-4A4B-86D9-9EB6F11BA00F}" type="sibTrans" cxnId="{759E2C0B-7B6E-4157-872D-765CB30637D9}">
      <dgm:prSet/>
      <dgm:spPr/>
      <dgm:t>
        <a:bodyPr/>
        <a:lstStyle/>
        <a:p>
          <a:endParaRPr lang="cs-CZ"/>
        </a:p>
      </dgm:t>
    </dgm:pt>
    <dgm:pt modelId="{B293331C-4B58-4916-8049-AE48813FDD63}">
      <dgm:prSet phldrT="[Text]" custT="1"/>
      <dgm:spPr/>
      <dgm:t>
        <a:bodyPr/>
        <a:lstStyle/>
        <a:p>
          <a:r>
            <a:rPr lang="cs-CZ" sz="1800"/>
            <a:t>Spolupráce</a:t>
          </a:r>
        </a:p>
      </dgm:t>
    </dgm:pt>
    <dgm:pt modelId="{17C84868-1D2D-4C10-9BF2-DAAB04071423}" type="parTrans" cxnId="{918C669C-619F-4164-AB0F-007511968101}">
      <dgm:prSet/>
      <dgm:spPr/>
      <dgm:t>
        <a:bodyPr/>
        <a:lstStyle/>
        <a:p>
          <a:endParaRPr lang="cs-CZ"/>
        </a:p>
      </dgm:t>
    </dgm:pt>
    <dgm:pt modelId="{B40EA68A-9BF4-453A-ADBE-37B5D3B04FE9}" type="sibTrans" cxnId="{918C669C-619F-4164-AB0F-007511968101}">
      <dgm:prSet/>
      <dgm:spPr/>
      <dgm:t>
        <a:bodyPr/>
        <a:lstStyle/>
        <a:p>
          <a:endParaRPr lang="cs-CZ"/>
        </a:p>
      </dgm:t>
    </dgm:pt>
    <dgm:pt modelId="{5FFD1B64-86C0-40EF-9CFB-1F3960F3BA80}">
      <dgm:prSet phldrT="[Text]" custT="1"/>
      <dgm:spPr/>
      <dgm:t>
        <a:bodyPr/>
        <a:lstStyle/>
        <a:p>
          <a:r>
            <a:rPr lang="cs-CZ" sz="1800"/>
            <a:t>Marketing</a:t>
          </a:r>
        </a:p>
      </dgm:t>
    </dgm:pt>
    <dgm:pt modelId="{57F64413-B012-4A0B-A642-1C0FDC3A5E5C}" type="parTrans" cxnId="{2A7FC6DB-8C0D-49ED-9319-6C1C7011233A}">
      <dgm:prSet/>
      <dgm:spPr/>
      <dgm:t>
        <a:bodyPr/>
        <a:lstStyle/>
        <a:p>
          <a:endParaRPr lang="cs-CZ"/>
        </a:p>
      </dgm:t>
    </dgm:pt>
    <dgm:pt modelId="{EC5C6D32-F7EE-4828-AAC8-BA1EB5ABE4A5}" type="sibTrans" cxnId="{2A7FC6DB-8C0D-49ED-9319-6C1C7011233A}">
      <dgm:prSet/>
      <dgm:spPr/>
      <dgm:t>
        <a:bodyPr/>
        <a:lstStyle/>
        <a:p>
          <a:endParaRPr lang="cs-CZ"/>
        </a:p>
      </dgm:t>
    </dgm:pt>
    <dgm:pt modelId="{65E60657-7A6D-4A5D-8EA3-CC21B439BEFB}" type="pres">
      <dgm:prSet presAssocID="{91B479C0-D7EA-40D7-8AEB-1C00E9D94BE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AA887B7-1841-4824-8242-78798C35F56E}" type="pres">
      <dgm:prSet presAssocID="{4239A8C8-5980-4D1A-8DFD-F60AAA5189D5}" presName="roof" presStyleLbl="dkBgShp" presStyleIdx="0" presStyleCnt="2"/>
      <dgm:spPr/>
      <dgm:t>
        <a:bodyPr/>
        <a:lstStyle/>
        <a:p>
          <a:endParaRPr lang="cs-CZ"/>
        </a:p>
      </dgm:t>
    </dgm:pt>
    <dgm:pt modelId="{D5DD55C2-665E-472B-927D-583ABD8FE734}" type="pres">
      <dgm:prSet presAssocID="{4239A8C8-5980-4D1A-8DFD-F60AAA5189D5}" presName="pillars" presStyleCnt="0"/>
      <dgm:spPr/>
    </dgm:pt>
    <dgm:pt modelId="{26CCFB2A-F0AC-40ED-B531-34478AC9C541}" type="pres">
      <dgm:prSet presAssocID="{4239A8C8-5980-4D1A-8DFD-F60AAA5189D5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7F749A5-9026-483D-95AE-358EFDA20C9F}" type="pres">
      <dgm:prSet presAssocID="{B293331C-4B58-4916-8049-AE48813FDD63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18BC731-29FA-42B3-8B9A-BB6788FAE052}" type="pres">
      <dgm:prSet presAssocID="{5FFD1B64-86C0-40EF-9CFB-1F3960F3BA80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BA761EC-D35F-486D-83BA-B938E40657D2}" type="pres">
      <dgm:prSet presAssocID="{4239A8C8-5980-4D1A-8DFD-F60AAA5189D5}" presName="base" presStyleLbl="dkBgShp" presStyleIdx="1" presStyleCnt="2"/>
      <dgm:spPr/>
    </dgm:pt>
  </dgm:ptLst>
  <dgm:cxnLst>
    <dgm:cxn modelId="{4F13565D-3CA1-4C38-B287-6A03FD30F873}" type="presOf" srcId="{5FFD1B64-86C0-40EF-9CFB-1F3960F3BA80}" destId="{818BC731-29FA-42B3-8B9A-BB6788FAE052}" srcOrd="0" destOrd="0" presId="urn:microsoft.com/office/officeart/2005/8/layout/hList3"/>
    <dgm:cxn modelId="{3236ECE7-4F02-49B1-B841-B27BB5C6488C}" type="presOf" srcId="{B293331C-4B58-4916-8049-AE48813FDD63}" destId="{A7F749A5-9026-483D-95AE-358EFDA20C9F}" srcOrd="0" destOrd="0" presId="urn:microsoft.com/office/officeart/2005/8/layout/hList3"/>
    <dgm:cxn modelId="{918C669C-619F-4164-AB0F-007511968101}" srcId="{4239A8C8-5980-4D1A-8DFD-F60AAA5189D5}" destId="{B293331C-4B58-4916-8049-AE48813FDD63}" srcOrd="1" destOrd="0" parTransId="{17C84868-1D2D-4C10-9BF2-DAAB04071423}" sibTransId="{B40EA68A-9BF4-453A-ADBE-37B5D3B04FE9}"/>
    <dgm:cxn modelId="{759E2C0B-7B6E-4157-872D-765CB30637D9}" srcId="{4239A8C8-5980-4D1A-8DFD-F60AAA5189D5}" destId="{9FDEC73C-BAB1-45A8-968D-043C73F987ED}" srcOrd="0" destOrd="0" parTransId="{E1D6414B-B124-4426-A03B-CBE557C4A731}" sibTransId="{B94F8023-64AB-4A4B-86D9-9EB6F11BA00F}"/>
    <dgm:cxn modelId="{3783C090-CB86-4E2C-9BA6-27A17318C98A}" srcId="{91B479C0-D7EA-40D7-8AEB-1C00E9D94BEF}" destId="{4239A8C8-5980-4D1A-8DFD-F60AAA5189D5}" srcOrd="0" destOrd="0" parTransId="{BF01F5BA-216C-4D63-B945-6EA3AAFC903C}" sibTransId="{F1DF13D7-4A74-4333-91B9-EAFC7CF8B02B}"/>
    <dgm:cxn modelId="{4EF33327-5553-42E1-AF72-26575ADCA739}" type="presOf" srcId="{4239A8C8-5980-4D1A-8DFD-F60AAA5189D5}" destId="{CAA887B7-1841-4824-8242-78798C35F56E}" srcOrd="0" destOrd="0" presId="urn:microsoft.com/office/officeart/2005/8/layout/hList3"/>
    <dgm:cxn modelId="{2A7FC6DB-8C0D-49ED-9319-6C1C7011233A}" srcId="{4239A8C8-5980-4D1A-8DFD-F60AAA5189D5}" destId="{5FFD1B64-86C0-40EF-9CFB-1F3960F3BA80}" srcOrd="2" destOrd="0" parTransId="{57F64413-B012-4A0B-A642-1C0FDC3A5E5C}" sibTransId="{EC5C6D32-F7EE-4828-AAC8-BA1EB5ABE4A5}"/>
    <dgm:cxn modelId="{68AB0BC1-C644-4FEC-A7A6-79C34D8BD807}" type="presOf" srcId="{91B479C0-D7EA-40D7-8AEB-1C00E9D94BEF}" destId="{65E60657-7A6D-4A5D-8EA3-CC21B439BEFB}" srcOrd="0" destOrd="0" presId="urn:microsoft.com/office/officeart/2005/8/layout/hList3"/>
    <dgm:cxn modelId="{5F098F0A-4C11-4A3D-A37C-CE0BA0B8B5A0}" type="presOf" srcId="{9FDEC73C-BAB1-45A8-968D-043C73F987ED}" destId="{26CCFB2A-F0AC-40ED-B531-34478AC9C541}" srcOrd="0" destOrd="0" presId="urn:microsoft.com/office/officeart/2005/8/layout/hList3"/>
    <dgm:cxn modelId="{926796D9-3247-4715-A7DB-E9208465F228}" type="presParOf" srcId="{65E60657-7A6D-4A5D-8EA3-CC21B439BEFB}" destId="{CAA887B7-1841-4824-8242-78798C35F56E}" srcOrd="0" destOrd="0" presId="urn:microsoft.com/office/officeart/2005/8/layout/hList3"/>
    <dgm:cxn modelId="{226841BF-04E2-460E-AF36-0F9C02DB61B4}" type="presParOf" srcId="{65E60657-7A6D-4A5D-8EA3-CC21B439BEFB}" destId="{D5DD55C2-665E-472B-927D-583ABD8FE734}" srcOrd="1" destOrd="0" presId="urn:microsoft.com/office/officeart/2005/8/layout/hList3"/>
    <dgm:cxn modelId="{C2A094F1-1AEF-4863-BC9B-FE2DEB870A45}" type="presParOf" srcId="{D5DD55C2-665E-472B-927D-583ABD8FE734}" destId="{26CCFB2A-F0AC-40ED-B531-34478AC9C541}" srcOrd="0" destOrd="0" presId="urn:microsoft.com/office/officeart/2005/8/layout/hList3"/>
    <dgm:cxn modelId="{ED86FB0F-38E6-4BEB-8286-990718C0537F}" type="presParOf" srcId="{D5DD55C2-665E-472B-927D-583ABD8FE734}" destId="{A7F749A5-9026-483D-95AE-358EFDA20C9F}" srcOrd="1" destOrd="0" presId="urn:microsoft.com/office/officeart/2005/8/layout/hList3"/>
    <dgm:cxn modelId="{497F85EB-855D-4131-BE51-C8EBC4CFA638}" type="presParOf" srcId="{D5DD55C2-665E-472B-927D-583ABD8FE734}" destId="{818BC731-29FA-42B3-8B9A-BB6788FAE052}" srcOrd="2" destOrd="0" presId="urn:microsoft.com/office/officeart/2005/8/layout/hList3"/>
    <dgm:cxn modelId="{48923396-EF26-40E0-BBC1-238414981A0F}" type="presParOf" srcId="{65E60657-7A6D-4A5D-8EA3-CC21B439BEFB}" destId="{4BA761EC-D35F-486D-83BA-B938E40657D2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A887B7-1841-4824-8242-78798C35F56E}">
      <dsp:nvSpPr>
        <dsp:cNvPr id="0" name=""/>
        <dsp:cNvSpPr/>
      </dsp:nvSpPr>
      <dsp:spPr>
        <a:xfrm>
          <a:off x="0" y="0"/>
          <a:ext cx="5486400" cy="634365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Aktivní studentské spolky                            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na UTB ve Zlíně</a:t>
          </a:r>
        </a:p>
      </dsp:txBody>
      <dsp:txXfrm>
        <a:off x="0" y="0"/>
        <a:ext cx="5486400" cy="634365"/>
      </dsp:txXfrm>
    </dsp:sp>
    <dsp:sp modelId="{26CCFB2A-F0AC-40ED-B531-34478AC9C541}">
      <dsp:nvSpPr>
        <dsp:cNvPr id="0" name=""/>
        <dsp:cNvSpPr/>
      </dsp:nvSpPr>
      <dsp:spPr>
        <a:xfrm>
          <a:off x="2678" y="634365"/>
          <a:ext cx="1827014" cy="13321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Podpora</a:t>
          </a:r>
        </a:p>
      </dsp:txBody>
      <dsp:txXfrm>
        <a:off x="2678" y="634365"/>
        <a:ext cx="1827014" cy="1332166"/>
      </dsp:txXfrm>
    </dsp:sp>
    <dsp:sp modelId="{A7F749A5-9026-483D-95AE-358EFDA20C9F}">
      <dsp:nvSpPr>
        <dsp:cNvPr id="0" name=""/>
        <dsp:cNvSpPr/>
      </dsp:nvSpPr>
      <dsp:spPr>
        <a:xfrm>
          <a:off x="1829692" y="634365"/>
          <a:ext cx="1827014" cy="13321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Spolupráce</a:t>
          </a:r>
        </a:p>
      </dsp:txBody>
      <dsp:txXfrm>
        <a:off x="1829692" y="634365"/>
        <a:ext cx="1827014" cy="1332166"/>
      </dsp:txXfrm>
    </dsp:sp>
    <dsp:sp modelId="{818BC731-29FA-42B3-8B9A-BB6788FAE052}">
      <dsp:nvSpPr>
        <dsp:cNvPr id="0" name=""/>
        <dsp:cNvSpPr/>
      </dsp:nvSpPr>
      <dsp:spPr>
        <a:xfrm>
          <a:off x="3656707" y="634365"/>
          <a:ext cx="1827014" cy="13321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Marketing</a:t>
          </a:r>
        </a:p>
      </dsp:txBody>
      <dsp:txXfrm>
        <a:off x="3656707" y="634365"/>
        <a:ext cx="1827014" cy="1332166"/>
      </dsp:txXfrm>
    </dsp:sp>
    <dsp:sp modelId="{4BA761EC-D35F-486D-83BA-B938E40657D2}">
      <dsp:nvSpPr>
        <dsp:cNvPr id="0" name=""/>
        <dsp:cNvSpPr/>
      </dsp:nvSpPr>
      <dsp:spPr>
        <a:xfrm>
          <a:off x="0" y="1966531"/>
          <a:ext cx="5486400" cy="148018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CZ.02.2.69/0.0/0.0/18_054/0014623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546B59-B5AE-4248-B13B-93FF42886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4E931-3E7E-40E9-BD40-8A2BFF683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4E61F-5C08-41A3-80B6-94CA2629E2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E76460-2EE8-4D4B-9AA5-B3C8E036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2445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plán podpory zakládání a fungování studentských spolků 
na Univerzitě Tomáše Bati ve Zlíně a nastavení spolupráce s nimi</vt:lpstr>
    </vt:vector>
  </TitlesOfParts>
  <Company>Univerzita Tomáše</Company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plán podpory zakládání a fungování studentských spolků 
na Univerzitě Tomáše Bati ve Zlíně a nastavení spolupráce s nimi</dc:title>
  <dc:subject/>
  <dc:creator>Jana Večerková</dc:creator>
  <cp:keywords/>
  <dc:description/>
  <cp:lastModifiedBy>Daniela Sobieská</cp:lastModifiedBy>
  <cp:revision>2</cp:revision>
  <cp:lastPrinted>2022-11-29T15:04:00Z</cp:lastPrinted>
  <dcterms:created xsi:type="dcterms:W3CDTF">2022-11-29T15:08:00Z</dcterms:created>
  <dcterms:modified xsi:type="dcterms:W3CDTF">2022-11-29T15:08:00Z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